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3391" w14:textId="77777777" w:rsidR="000B10CE" w:rsidRDefault="00053EBF">
      <w:r>
        <w:br/>
      </w:r>
    </w:p>
    <w:p w14:paraId="41A202F0" w14:textId="77777777" w:rsidR="000B10CE" w:rsidRDefault="00053EBF">
      <w:pPr>
        <w:pStyle w:val="Title"/>
      </w:pPr>
      <w:r>
        <w:t>REOS Recruitment Insights Report - April 2026</w:t>
      </w:r>
    </w:p>
    <w:p w14:paraId="7F57930A" w14:textId="611CD7E2" w:rsidR="000B10CE" w:rsidRDefault="00053EBF">
      <w:pPr>
        <w:pStyle w:val="BodyText"/>
      </w:pPr>
      <w:r>
        <w:t xml:space="preserve">Jobs and Skills Australia surveys around 1000 employers </w:t>
      </w:r>
      <w:r w:rsidR="00D370C2">
        <w:t xml:space="preserve">each month </w:t>
      </w:r>
      <w:r>
        <w:t xml:space="preserve">in the Recruitment Experiences and Outlook Survey (REOS) to </w:t>
      </w:r>
      <w:r w:rsidR="00A55C16">
        <w:t xml:space="preserve">understand </w:t>
      </w:r>
      <w:r>
        <w:t xml:space="preserve">their </w:t>
      </w:r>
      <w:r w:rsidR="002E6885">
        <w:t xml:space="preserve">recruitment </w:t>
      </w:r>
      <w:r>
        <w:t xml:space="preserve">experiences </w:t>
      </w:r>
      <w:r w:rsidR="002E6885">
        <w:t>and staffing expectations</w:t>
      </w:r>
      <w:r>
        <w:t>.</w:t>
      </w:r>
    </w:p>
    <w:p w14:paraId="5DB0EF60" w14:textId="77777777" w:rsidR="000B10CE" w:rsidRDefault="00053EBF">
      <w:pPr>
        <w:pStyle w:val="Heading2"/>
      </w:pPr>
      <w:r>
        <w:t>Key Findings</w:t>
      </w:r>
    </w:p>
    <w:p w14:paraId="7FA9AF27" w14:textId="59382DD0" w:rsidR="008A67F6" w:rsidRDefault="00BF53C6" w:rsidP="00DF08B2">
      <w:pPr>
        <w:pStyle w:val="BodyText"/>
      </w:pPr>
      <w:r>
        <w:t xml:space="preserve">Demand for workers eased further in </w:t>
      </w:r>
      <w:r w:rsidR="008A67F6">
        <w:t xml:space="preserve">April </w:t>
      </w:r>
      <w:r>
        <w:t xml:space="preserve">2026. Fewer employers were recruiting, with 46% recently hiring </w:t>
      </w:r>
      <w:r w:rsidR="007D42CC">
        <w:t>or had recruited in the previous month</w:t>
      </w:r>
      <w:r>
        <w:t xml:space="preserve">, continuing a gradual decline since late 2025. </w:t>
      </w:r>
    </w:p>
    <w:p w14:paraId="522E794A" w14:textId="56EBA986" w:rsidR="008A67F6" w:rsidRDefault="00BF53C6" w:rsidP="00DF08B2">
      <w:pPr>
        <w:pStyle w:val="BodyText"/>
      </w:pPr>
      <w:r>
        <w:t>Hiring</w:t>
      </w:r>
      <w:r w:rsidR="0093115B">
        <w:t xml:space="preserve"> condition</w:t>
      </w:r>
      <w:r w:rsidR="002A766E">
        <w:t>s also appeared to</w:t>
      </w:r>
      <w:r>
        <w:t xml:space="preserve"> eas</w:t>
      </w:r>
      <w:r w:rsidR="002A766E">
        <w:t>e</w:t>
      </w:r>
      <w:r>
        <w:t xml:space="preserve">, with 45% reporting difficulty filling jobs. </w:t>
      </w:r>
      <w:r w:rsidR="002D7DDF">
        <w:t>However</w:t>
      </w:r>
      <w:r>
        <w:t>, some challenges remain</w:t>
      </w:r>
      <w:r w:rsidR="0002345F">
        <w:t>ed</w:t>
      </w:r>
      <w:r>
        <w:t xml:space="preserve">, as 39% of employers still had vacancies unfilled for more than a month. </w:t>
      </w:r>
    </w:p>
    <w:p w14:paraId="2F4FDC6B" w14:textId="619C642E" w:rsidR="008A67F6" w:rsidRDefault="00AD1024" w:rsidP="00DF08B2">
      <w:pPr>
        <w:pStyle w:val="BodyText"/>
      </w:pPr>
      <w:r>
        <w:t>Recruitment activity</w:t>
      </w:r>
      <w:r w:rsidR="00DF08B2">
        <w:t xml:space="preserve"> </w:t>
      </w:r>
      <w:r w:rsidR="00E44FC3">
        <w:t>was</w:t>
      </w:r>
      <w:r w:rsidR="00DF08B2">
        <w:t xml:space="preserve"> </w:t>
      </w:r>
      <w:r>
        <w:t>large</w:t>
      </w:r>
      <w:r w:rsidR="00540AE0">
        <w:t xml:space="preserve">ly </w:t>
      </w:r>
      <w:r w:rsidR="00DF08B2">
        <w:t xml:space="preserve">driven by </w:t>
      </w:r>
      <w:r w:rsidR="00FD14B9">
        <w:t>replacement rather than workforce expansion</w:t>
      </w:r>
      <w:r w:rsidR="008A67F6">
        <w:t xml:space="preserve">, with 62% of employers recruiting solely </w:t>
      </w:r>
      <w:r w:rsidR="00C3720E">
        <w:t>to replace staff who had left</w:t>
      </w:r>
      <w:r w:rsidR="008A67F6">
        <w:t>.</w:t>
      </w:r>
      <w:r w:rsidR="00DF08B2">
        <w:t xml:space="preserve"> </w:t>
      </w:r>
    </w:p>
    <w:p w14:paraId="35821FA2" w14:textId="0A5A0422" w:rsidR="00DF08B2" w:rsidRDefault="00BF53C6" w:rsidP="00DF08B2">
      <w:pPr>
        <w:pStyle w:val="BodyText"/>
      </w:pPr>
      <w:r>
        <w:t xml:space="preserve">Looking ahead, hiring plans </w:t>
      </w:r>
      <w:r w:rsidR="00903F24">
        <w:t>remained</w:t>
      </w:r>
      <w:r>
        <w:t xml:space="preserve"> subdued</w:t>
      </w:r>
      <w:r w:rsidR="008A67F6">
        <w:t>.</w:t>
      </w:r>
      <w:r w:rsidR="00DF08B2">
        <w:t xml:space="preserve"> </w:t>
      </w:r>
      <w:r w:rsidR="008A67F6">
        <w:t>O</w:t>
      </w:r>
      <w:r w:rsidR="00DF08B2">
        <w:t>nly 15% of employers</w:t>
      </w:r>
      <w:r w:rsidR="008A67F6">
        <w:t xml:space="preserve"> </w:t>
      </w:r>
      <w:r w:rsidR="00DF08B2">
        <w:t>expect</w:t>
      </w:r>
      <w:r w:rsidR="00960939">
        <w:t>ed</w:t>
      </w:r>
      <w:r w:rsidR="00DF08B2">
        <w:t xml:space="preserve"> to increase staff over the next three months</w:t>
      </w:r>
      <w:r>
        <w:t xml:space="preserve">, suggesting demand for workers </w:t>
      </w:r>
      <w:r w:rsidR="00735FE5">
        <w:t>was</w:t>
      </w:r>
      <w:r>
        <w:t xml:space="preserve"> likely to </w:t>
      </w:r>
      <w:r w:rsidR="007C4910">
        <w:t>remain</w:t>
      </w:r>
      <w:r>
        <w:t xml:space="preserve"> soft in the near </w:t>
      </w:r>
      <w:r w:rsidR="008A67F6">
        <w:t>term</w:t>
      </w:r>
      <w:r>
        <w:t>.</w:t>
      </w:r>
    </w:p>
    <w:p w14:paraId="4CFD5E33" w14:textId="0C9D79EF" w:rsidR="00BF53C6" w:rsidRDefault="00BF53C6" w:rsidP="00DF08B2">
      <w:pPr>
        <w:pStyle w:val="BodyText"/>
      </w:pPr>
      <w:r>
        <w:t xml:space="preserve">Overall, the results point to a labour market that </w:t>
      </w:r>
      <w:r w:rsidR="00CB4539">
        <w:t>continued to</w:t>
      </w:r>
      <w:r>
        <w:t xml:space="preserve"> eas</w:t>
      </w:r>
      <w:r w:rsidR="00CB4539">
        <w:t>e</w:t>
      </w:r>
      <w:r>
        <w:t>, with fewer employers hiring and less emphasis on growing workforces.</w:t>
      </w:r>
    </w:p>
    <w:p w14:paraId="0F9D0ECA" w14:textId="77777777" w:rsidR="000B10CE" w:rsidRDefault="00053EBF">
      <w:pPr>
        <w:pStyle w:val="Heading2"/>
      </w:pPr>
      <w:r>
        <w:t>Recruitment activity</w:t>
      </w:r>
    </w:p>
    <w:p w14:paraId="4F87AAC5" w14:textId="1694C140" w:rsidR="00D00DD3" w:rsidRDefault="00DF08B2" w:rsidP="00DF08B2">
      <w:pPr>
        <w:pStyle w:val="BodyText"/>
      </w:pPr>
      <w:r>
        <w:t xml:space="preserve">In April 2026, 46% of employers were recruiting or had </w:t>
      </w:r>
      <w:r w:rsidR="004104A8">
        <w:t xml:space="preserve">recently </w:t>
      </w:r>
      <w:r>
        <w:t xml:space="preserve">recruited, down from 48% </w:t>
      </w:r>
      <w:r w:rsidR="004104A8">
        <w:t>in March</w:t>
      </w:r>
      <w:r>
        <w:t xml:space="preserve"> and 51% in February, </w:t>
      </w:r>
      <w:r w:rsidR="004104A8">
        <w:t xml:space="preserve">and </w:t>
      </w:r>
      <w:r>
        <w:t>well below the series peak</w:t>
      </w:r>
      <w:r w:rsidR="00DE1DAB">
        <w:t xml:space="preserve"> recorded</w:t>
      </w:r>
      <w:r>
        <w:t xml:space="preserve"> in 2022. Recruitment activity ha</w:t>
      </w:r>
      <w:r w:rsidR="00B4231A">
        <w:t>d</w:t>
      </w:r>
      <w:r>
        <w:t xml:space="preserve"> trended down since late 2025</w:t>
      </w:r>
      <w:r w:rsidR="004104A8">
        <w:t xml:space="preserve"> </w:t>
      </w:r>
      <w:r>
        <w:t>but remain</w:t>
      </w:r>
      <w:r w:rsidR="00D20F60">
        <w:t xml:space="preserve">ed </w:t>
      </w:r>
      <w:r>
        <w:t>broadly in line with pre-pandemic norms</w:t>
      </w:r>
      <w:r w:rsidR="004104A8">
        <w:t xml:space="preserve">. </w:t>
      </w:r>
    </w:p>
    <w:p w14:paraId="406BF2A2" w14:textId="53F44FEF" w:rsidR="00DF08B2" w:rsidRDefault="004104A8" w:rsidP="00DF08B2">
      <w:pPr>
        <w:pStyle w:val="BodyText"/>
      </w:pPr>
      <w:r>
        <w:t>R</w:t>
      </w:r>
      <w:r w:rsidR="00DF08B2">
        <w:t>ecruitment</w:t>
      </w:r>
      <w:r>
        <w:t xml:space="preserve"> </w:t>
      </w:r>
      <w:r w:rsidR="00D00DD3">
        <w:t xml:space="preserve">activity </w:t>
      </w:r>
      <w:r>
        <w:t>was slightly lower</w:t>
      </w:r>
      <w:r w:rsidR="00DF08B2">
        <w:t xml:space="preserve"> in Capital Cities (45%) than in the Rest of State areas (48%),</w:t>
      </w:r>
      <w:r>
        <w:t xml:space="preserve"> with declines observed in both regions</w:t>
      </w:r>
      <w:r w:rsidR="00DF08B2">
        <w:t>.</w:t>
      </w:r>
    </w:p>
    <w:p w14:paraId="0847FBA2" w14:textId="773BF316" w:rsidR="00DF08B2" w:rsidRDefault="00D00DD3" w:rsidP="00DF08B2">
      <w:pPr>
        <w:pStyle w:val="BodyText"/>
      </w:pPr>
      <w:r>
        <w:t xml:space="preserve">Larger employers were more likely to be recruiting </w:t>
      </w:r>
      <w:r w:rsidR="004104A8">
        <w:t xml:space="preserve">(71%) </w:t>
      </w:r>
      <w:r>
        <w:t>than</w:t>
      </w:r>
      <w:r w:rsidR="00DF08B2">
        <w:t xml:space="preserve"> </w:t>
      </w:r>
      <w:r>
        <w:t>smaller employers (</w:t>
      </w:r>
      <w:r w:rsidR="00DF08B2">
        <w:t>40%</w:t>
      </w:r>
      <w:r>
        <w:t>).</w:t>
      </w:r>
      <w:r w:rsidR="00DF08B2">
        <w:t xml:space="preserve"> </w:t>
      </w:r>
    </w:p>
    <w:p w14:paraId="2ED2CDBE" w14:textId="77777777" w:rsidR="000B10CE" w:rsidRDefault="00053EBF">
      <w:pPr>
        <w:pStyle w:val="Heading2"/>
      </w:pPr>
      <w:r>
        <w:t>Recruitment difficulty</w:t>
      </w:r>
    </w:p>
    <w:p w14:paraId="30B28000" w14:textId="6F65B6AF" w:rsidR="000B10CE" w:rsidRDefault="00755673">
      <w:pPr>
        <w:pStyle w:val="BodyText"/>
      </w:pPr>
      <w:r>
        <w:t xml:space="preserve">Recruitment difficulty decreased to 45% of recruiting employers in April 2026, down 2 percentage points over the month. This </w:t>
      </w:r>
      <w:r w:rsidR="00A35D14">
        <w:t>was</w:t>
      </w:r>
      <w:r>
        <w:t xml:space="preserve"> 8 percentage points lower than </w:t>
      </w:r>
      <w:r w:rsidR="00BF6E9F">
        <w:t xml:space="preserve">in </w:t>
      </w:r>
      <w:r>
        <w:t xml:space="preserve">April 2025, </w:t>
      </w:r>
      <w:r>
        <w:lastRenderedPageBreak/>
        <w:t>and well below the series peak of 75% recorded in July 2022, indicating a</w:t>
      </w:r>
      <w:r w:rsidR="001260FA">
        <w:t>n</w:t>
      </w:r>
      <w:r>
        <w:t xml:space="preserve"> easing in hiring pressures. </w:t>
      </w:r>
    </w:p>
    <w:p w14:paraId="44BF5546" w14:textId="21F0B5B3" w:rsidR="00755673" w:rsidRDefault="004104A8">
      <w:pPr>
        <w:pStyle w:val="BodyText"/>
      </w:pPr>
      <w:r>
        <w:t>Despite this decline, re</w:t>
      </w:r>
      <w:r w:rsidR="00755673">
        <w:t>cruitment difficulty remain</w:t>
      </w:r>
      <w:r w:rsidR="00B10E19">
        <w:t>ed</w:t>
      </w:r>
      <w:r w:rsidR="00755673">
        <w:t xml:space="preserve"> above the series low of 37% </w:t>
      </w:r>
      <w:r>
        <w:t>recorded</w:t>
      </w:r>
      <w:r w:rsidR="00755673">
        <w:t xml:space="preserve"> in February 2021, suggesting that </w:t>
      </w:r>
      <w:r w:rsidR="00D00DD3">
        <w:t>some hiring challenges in filling vacancies remain</w:t>
      </w:r>
      <w:r w:rsidR="00CF30F7">
        <w:t>ed</w:t>
      </w:r>
      <w:r w:rsidR="00D00DD3">
        <w:t>.</w:t>
      </w:r>
    </w:p>
    <w:p w14:paraId="39753C92" w14:textId="5A286D16" w:rsidR="00755673" w:rsidRDefault="00755673">
      <w:pPr>
        <w:pStyle w:val="BodyText"/>
      </w:pPr>
      <w:r>
        <w:t>Recruitment difficulty was lower in Capital Cities (43%) than in Rest of State areas (47%)</w:t>
      </w:r>
      <w:r w:rsidR="00D00DD3">
        <w:t xml:space="preserve">, with similar declines </w:t>
      </w:r>
      <w:r w:rsidR="002923C6">
        <w:t xml:space="preserve">observed </w:t>
      </w:r>
      <w:r w:rsidR="00D00DD3">
        <w:t>in both regions over the month</w:t>
      </w:r>
      <w:r w:rsidR="004104A8">
        <w:t>.</w:t>
      </w:r>
      <w:r>
        <w:t xml:space="preserve"> </w:t>
      </w:r>
      <w:r w:rsidR="004104A8">
        <w:t>Over the year</w:t>
      </w:r>
      <w:r w:rsidR="007D389A">
        <w:t>,</w:t>
      </w:r>
      <w:r w:rsidR="004104A8">
        <w:t xml:space="preserve"> the decline was more pronounced in </w:t>
      </w:r>
      <w:r w:rsidR="00605D54">
        <w:t xml:space="preserve">Rest of State areas (down 12 percentage points) </w:t>
      </w:r>
      <w:r w:rsidR="004104A8">
        <w:t xml:space="preserve">than in </w:t>
      </w:r>
      <w:r w:rsidR="00605D54">
        <w:t>Capital Cities (down 7 percentage points)</w:t>
      </w:r>
      <w:r w:rsidR="004104A8">
        <w:t>, indicating</w:t>
      </w:r>
      <w:r w:rsidR="00605D54">
        <w:t xml:space="preserve"> that hiring conditions have eased more outside Capital Cities.</w:t>
      </w:r>
    </w:p>
    <w:p w14:paraId="4AE5514C" w14:textId="77777777" w:rsidR="000B10CE" w:rsidRDefault="00053EBF">
      <w:pPr>
        <w:pStyle w:val="Heading2"/>
      </w:pPr>
      <w:r>
        <w:t>Staffing outlook: employers expecting to increase staff</w:t>
      </w:r>
    </w:p>
    <w:p w14:paraId="0B4239B8" w14:textId="18B2E7CC" w:rsidR="000B10CE" w:rsidRDefault="00605D54">
      <w:pPr>
        <w:pStyle w:val="BodyText"/>
      </w:pPr>
      <w:r>
        <w:t xml:space="preserve">The </w:t>
      </w:r>
      <w:r w:rsidR="004104A8">
        <w:t xml:space="preserve">proportion of </w:t>
      </w:r>
      <w:r>
        <w:t xml:space="preserve">employers expecting to increase staffing levels over the next three months remained steady at 15% in April 2026. This </w:t>
      </w:r>
      <w:r w:rsidR="00271117">
        <w:t>was</w:t>
      </w:r>
      <w:r>
        <w:t xml:space="preserve"> 8 percentage points lower than a year earlier and well below the series peak of 36% </w:t>
      </w:r>
      <w:r w:rsidR="007C7091">
        <w:t xml:space="preserve">recorded </w:t>
      </w:r>
      <w:r>
        <w:t xml:space="preserve">in April 2022, indicating a continued softening in </w:t>
      </w:r>
      <w:r w:rsidR="007D389A">
        <w:t>hiring intentions</w:t>
      </w:r>
      <w:r>
        <w:t>.</w:t>
      </w:r>
    </w:p>
    <w:p w14:paraId="6D786F96" w14:textId="5199418E" w:rsidR="00605D54" w:rsidRDefault="004104A8">
      <w:pPr>
        <w:pStyle w:val="BodyText"/>
      </w:pPr>
      <w:r>
        <w:t xml:space="preserve">While expectations </w:t>
      </w:r>
      <w:r w:rsidR="00FD0182">
        <w:t>had</w:t>
      </w:r>
      <w:r>
        <w:t xml:space="preserve"> declined</w:t>
      </w:r>
      <w:r w:rsidR="00605D54">
        <w:t xml:space="preserve">, </w:t>
      </w:r>
      <w:r>
        <w:t>they</w:t>
      </w:r>
      <w:r w:rsidR="00605D54">
        <w:t xml:space="preserve"> remain</w:t>
      </w:r>
      <w:r w:rsidR="006504C7">
        <w:t>ed</w:t>
      </w:r>
      <w:r w:rsidR="00605D54">
        <w:t xml:space="preserve"> above the series low of 4% recorded in April 2020, suggesting </w:t>
      </w:r>
      <w:r w:rsidR="007F67E9">
        <w:t xml:space="preserve">conditions </w:t>
      </w:r>
      <w:r w:rsidR="006504C7">
        <w:t>were</w:t>
      </w:r>
      <w:r w:rsidR="007F67E9">
        <w:t xml:space="preserve"> not as subdued as during the </w:t>
      </w:r>
      <w:r w:rsidR="00605D54">
        <w:t>initial stages of the pandemic.</w:t>
      </w:r>
    </w:p>
    <w:p w14:paraId="3427007E" w14:textId="4B63F1F0" w:rsidR="00605D54" w:rsidRDefault="00605D54">
      <w:pPr>
        <w:pStyle w:val="BodyText"/>
      </w:pPr>
      <w:r>
        <w:t xml:space="preserve">There was no difference </w:t>
      </w:r>
      <w:r w:rsidR="00FC0C2D">
        <w:t xml:space="preserve">in future staffing outlook </w:t>
      </w:r>
      <w:r>
        <w:t>between Capital Cities and Rest of State areas in April 202</w:t>
      </w:r>
      <w:r w:rsidR="007D389A">
        <w:t>6</w:t>
      </w:r>
      <w:r>
        <w:t>, with 15% of employers in both regions expecting</w:t>
      </w:r>
      <w:r w:rsidR="003867C9">
        <w:t xml:space="preserve"> to</w:t>
      </w:r>
      <w:r>
        <w:t xml:space="preserve"> increase staff</w:t>
      </w:r>
      <w:r w:rsidR="00FC0C2D">
        <w:t xml:space="preserve"> </w:t>
      </w:r>
      <w:r w:rsidR="60FE777A">
        <w:t>over</w:t>
      </w:r>
      <w:r w:rsidR="00FC0C2D">
        <w:t xml:space="preserve"> the next three month</w:t>
      </w:r>
      <w:r w:rsidR="005A5A91">
        <w:t>s</w:t>
      </w:r>
      <w:r>
        <w:t>. However, trends over time differ</w:t>
      </w:r>
      <w:r w:rsidR="007F67E9">
        <w:t>ed</w:t>
      </w:r>
      <w:r>
        <w:t xml:space="preserve"> slightly</w:t>
      </w:r>
      <w:r w:rsidR="00EB281C">
        <w:t>.</w:t>
      </w:r>
      <w:r w:rsidR="00451EE1">
        <w:t xml:space="preserve"> In Capital Cities,</w:t>
      </w:r>
      <w:r>
        <w:t xml:space="preserve"> expectation </w:t>
      </w:r>
      <w:r w:rsidR="003307A9">
        <w:t>in April 202</w:t>
      </w:r>
      <w:r w:rsidR="009F517A">
        <w:t>6</w:t>
      </w:r>
      <w:r w:rsidR="003307A9">
        <w:t xml:space="preserve"> w</w:t>
      </w:r>
      <w:r w:rsidR="00240151">
        <w:t>as</w:t>
      </w:r>
      <w:r>
        <w:t xml:space="preserve"> 6 percentage points lower than a year ago, while in Rest of State areas</w:t>
      </w:r>
      <w:r w:rsidR="00C60126">
        <w:t xml:space="preserve"> it was</w:t>
      </w:r>
      <w:r>
        <w:t xml:space="preserve"> 11 percentage points lower over the year. This suggests the softening in hiring intentions </w:t>
      </w:r>
      <w:r w:rsidR="00104E2B">
        <w:t>was</w:t>
      </w:r>
      <w:r>
        <w:t xml:space="preserve"> somewhat more pronounced outside Capital Cities.</w:t>
      </w:r>
    </w:p>
    <w:p w14:paraId="06ACECA3" w14:textId="77777777" w:rsidR="000B10CE" w:rsidRDefault="00053EBF">
      <w:pPr>
        <w:pStyle w:val="Heading2"/>
      </w:pPr>
      <w:r>
        <w:t>Reason for recruiting</w:t>
      </w:r>
    </w:p>
    <w:p w14:paraId="1921B3C7" w14:textId="77777777" w:rsidR="00916CB8" w:rsidRDefault="00916CB8">
      <w:pPr>
        <w:pStyle w:val="BodyText"/>
        <w:rPr>
          <w:kern w:val="2"/>
          <w:szCs w:val="22"/>
          <w:lang w:eastAsia="en-AU"/>
          <w14:ligatures w14:val="standardContextual"/>
        </w:rPr>
      </w:pPr>
      <w:r>
        <w:t>Recruitment continued to be mainly driven by staff turnover in April 2026, with 62% of recruiting employers hiring solely to replace staff. A further 28% were hiring for new positions, while 11% were hiring for a mix of both.</w:t>
      </w:r>
    </w:p>
    <w:p w14:paraId="24A8D7ED" w14:textId="2C4254E4" w:rsidR="007D389A" w:rsidRDefault="00DF08B2" w:rsidP="00DF08B2">
      <w:pPr>
        <w:pStyle w:val="BodyText"/>
      </w:pPr>
      <w:r>
        <w:t xml:space="preserve">The balance between replacement and expansion hiring remained broadly stable over </w:t>
      </w:r>
      <w:r w:rsidR="007D389A">
        <w:t>time</w:t>
      </w:r>
      <w:r>
        <w:t xml:space="preserve">, with </w:t>
      </w:r>
      <w:r w:rsidR="007D389A">
        <w:t xml:space="preserve">most </w:t>
      </w:r>
      <w:r w:rsidR="002B5C82">
        <w:t>recruitment activity</w:t>
      </w:r>
      <w:r w:rsidR="007D389A">
        <w:t xml:space="preserve"> reflecting the need to maintain existing staff levels rather than expand workforces. </w:t>
      </w:r>
    </w:p>
    <w:p w14:paraId="66E49DDC" w14:textId="77777777" w:rsidR="00916CB8" w:rsidRDefault="00916CB8">
      <w:pPr>
        <w:pStyle w:val="BodyText"/>
        <w:rPr>
          <w:kern w:val="2"/>
          <w:szCs w:val="22"/>
          <w:lang w:eastAsia="en-AU"/>
          <w14:ligatures w14:val="standardContextual"/>
        </w:rPr>
      </w:pPr>
      <w:r>
        <w:t>The relatively smaller share of employers recruiting for new positions suggests that growth in workforce size is limited, with labour demand largely focused on replacement rather than the creation of additional roles.</w:t>
      </w:r>
    </w:p>
    <w:p w14:paraId="777657AF" w14:textId="77777777" w:rsidR="000B10CE" w:rsidRDefault="00053EBF">
      <w:pPr>
        <w:pStyle w:val="Heading2"/>
      </w:pPr>
      <w:r>
        <w:t>Staffing changes over the last month</w:t>
      </w:r>
    </w:p>
    <w:p w14:paraId="120ECC76" w14:textId="0D39935B" w:rsidR="000B10CE" w:rsidRDefault="00704C94">
      <w:pPr>
        <w:pStyle w:val="BodyText"/>
      </w:pPr>
      <w:r>
        <w:t>The proportion of employers increasing staff remained steady at 13% in April 2026, unchanged from a year earlier, while 12% reduced staff numbers, slightly lower than 13</w:t>
      </w:r>
      <w:r w:rsidR="00C46525">
        <w:t>%</w:t>
      </w:r>
      <w:r w:rsidR="00B15DC9">
        <w:t xml:space="preserve"> recorded</w:t>
      </w:r>
      <w:r>
        <w:t xml:space="preserve"> a year ago. Overall, this points to broadly balanced flows into and out of employment, consistent with a moderation in labour demand.</w:t>
      </w:r>
    </w:p>
    <w:p w14:paraId="5CC69652" w14:textId="77777777" w:rsidR="000B10CE" w:rsidRDefault="00053EBF">
      <w:pPr>
        <w:pStyle w:val="Heading2"/>
      </w:pPr>
      <w:r>
        <w:lastRenderedPageBreak/>
        <w:t>Employers unable to fill vacancies in a month</w:t>
      </w:r>
    </w:p>
    <w:p w14:paraId="0CA114FC" w14:textId="65128080" w:rsidR="000B10CE" w:rsidRDefault="00704C94">
      <w:pPr>
        <w:pStyle w:val="BodyText"/>
      </w:pPr>
      <w:r>
        <w:t>The proportion of recruiting employers with vacancies unfilled for more than one month increased to 39%</w:t>
      </w:r>
      <w:r w:rsidR="001260FA">
        <w:t xml:space="preserve">, </w:t>
      </w:r>
      <w:r w:rsidR="003E0E82">
        <w:t>rising</w:t>
      </w:r>
      <w:r w:rsidR="001260FA">
        <w:t xml:space="preserve"> slightly over the month.</w:t>
      </w:r>
      <w:r>
        <w:t xml:space="preserve"> Despite th</w:t>
      </w:r>
      <w:r w:rsidR="00A56876">
        <w:t>is</w:t>
      </w:r>
      <w:r>
        <w:t xml:space="preserve"> </w:t>
      </w:r>
      <w:r w:rsidR="007F67E9">
        <w:t>increase</w:t>
      </w:r>
      <w:r>
        <w:t>,</w:t>
      </w:r>
      <w:r w:rsidR="007F67E9">
        <w:t xml:space="preserve"> </w:t>
      </w:r>
      <w:r w:rsidR="001260FA">
        <w:t>it remain</w:t>
      </w:r>
      <w:r w:rsidR="00A56876">
        <w:t>ed</w:t>
      </w:r>
      <w:r w:rsidR="001260FA">
        <w:t xml:space="preserve"> lower than a year earlier, </w:t>
      </w:r>
      <w:r w:rsidR="00A56876">
        <w:t xml:space="preserve">consistent with </w:t>
      </w:r>
      <w:r w:rsidR="001260FA">
        <w:t xml:space="preserve">an overall easing in recruitment difficulties. </w:t>
      </w:r>
    </w:p>
    <w:p w14:paraId="2AC7FD95" w14:textId="77777777" w:rsidR="00916CB8" w:rsidRDefault="00916CB8">
      <w:pPr>
        <w:pStyle w:val="BodyText"/>
        <w:rPr>
          <w:kern w:val="2"/>
          <w:szCs w:val="22"/>
          <w:lang w:eastAsia="en-AU"/>
          <w14:ligatures w14:val="standardContextual"/>
        </w:rPr>
      </w:pPr>
      <w:r>
        <w:t>While the recent uptick suggests some ongoing challenges in filling roles, the current result is broadly in line with recent months, showing that conditions have stabilised following earlier periods of higher recruitment difficulty.</w:t>
      </w:r>
    </w:p>
    <w:p w14:paraId="1AAEB435" w14:textId="77777777" w:rsidR="000B10CE" w:rsidRDefault="00053EBF">
      <w:r>
        <w:br w:type="page"/>
      </w:r>
    </w:p>
    <w:p w14:paraId="3B44129F" w14:textId="77777777" w:rsidR="000B10CE" w:rsidRDefault="00053EBF">
      <w:pPr>
        <w:pStyle w:val="Heading1"/>
      </w:pPr>
      <w:r>
        <w:lastRenderedPageBreak/>
        <w:t xml:space="preserve">REOS national indicators </w:t>
      </w:r>
      <w:r>
        <w:rPr>
          <w:rStyle w:val="FootnoteReference"/>
        </w:rPr>
        <w:footnoteReference w:id="1"/>
      </w:r>
    </w:p>
    <w:p w14:paraId="3D8B2E89" w14:textId="77777777" w:rsidR="000B10CE" w:rsidRDefault="00053EBF">
      <w:pPr>
        <w:pStyle w:val="Heading2"/>
      </w:pPr>
      <w:r>
        <w:t>Recruitment rate</w:t>
      </w:r>
    </w:p>
    <w:p w14:paraId="1F851045" w14:textId="77777777" w:rsidR="000B10CE" w:rsidRDefault="00053EBF">
      <w:pPr>
        <w:pStyle w:val="Heading3"/>
      </w:pPr>
      <w: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0B10CE" w14:paraId="7095DDC6" w14:textId="77777777">
        <w:tc>
          <w:tcPr>
            <w:tcW w:w="5544" w:type="dxa"/>
          </w:tcPr>
          <w:p w14:paraId="2372FEF9" w14:textId="77777777" w:rsidR="006709FC" w:rsidRDefault="00053EBF">
            <w:r>
              <w:rPr>
                <w:noProof/>
              </w:rPr>
              <w:drawing>
                <wp:anchor distT="0" distB="0" distL="114300" distR="114300" simplePos="0" relativeHeight="251658240" behindDoc="0" locked="0" layoutInCell="1" allowOverlap="1" wp14:anchorId="29E6DC47" wp14:editId="6044E417">
                  <wp:simplePos x="0" y="0"/>
                  <wp:positionH relativeFrom="column">
                    <wp:posOffset>-1905</wp:posOffset>
                  </wp:positionH>
                  <wp:positionV relativeFrom="paragraph">
                    <wp:posOffset>27305</wp:posOffset>
                  </wp:positionV>
                  <wp:extent cx="3668400" cy="1926000"/>
                  <wp:effectExtent l="0" t="0" r="8255" b="0"/>
                  <wp:wrapNone/>
                  <wp:docPr id="29" name="Picture"/>
                  <wp:cNvGraphicFramePr/>
                  <a:graphic xmlns:a="http://schemas.openxmlformats.org/drawingml/2006/main">
                    <a:graphicData uri="http://schemas.openxmlformats.org/drawingml/2006/picture">
                      <pic:pic xmlns:pic="http://schemas.openxmlformats.org/drawingml/2006/picture">
                        <pic:nvPicPr>
                          <pic:cNvPr id="30" name="Picture" descr="revised_reos_automated_report_files/figure-docx/unnamed-chunk-1-1.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68400" cy="19260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tblLayout w:type="fixed"/>
              <w:tblLook w:val="0420" w:firstRow="1" w:lastRow="0" w:firstColumn="0" w:lastColumn="0" w:noHBand="0" w:noVBand="1"/>
            </w:tblPr>
            <w:tblGrid>
              <w:gridCol w:w="230"/>
              <w:gridCol w:w="236"/>
              <w:gridCol w:w="265"/>
            </w:tblGrid>
            <w:tr w:rsidR="006709FC" w:rsidRPr="006709FC" w14:paraId="71413E69" w14:textId="77777777" w:rsidTr="006709FC">
              <w:trPr>
                <w:tblHeader/>
                <w:jc w:val="center"/>
              </w:trPr>
              <w:tc>
                <w:tcPr>
                  <w:tcW w:w="230" w:type="dxa"/>
                  <w:shd w:val="clear" w:color="auto" w:fill="FFFFFF"/>
                  <w:tcMar>
                    <w:top w:w="0" w:type="dxa"/>
                    <w:left w:w="0" w:type="dxa"/>
                    <w:bottom w:w="0" w:type="dxa"/>
                    <w:right w:w="0" w:type="dxa"/>
                  </w:tcMar>
                  <w:vAlign w:val="center"/>
                </w:tcPr>
                <w:p w14:paraId="0DAC533A"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6709FC">
                    <w:rPr>
                      <w:rFonts w:eastAsia="Arial" w:cs="Arial"/>
                      <w:b/>
                      <w:color w:val="FFFFFF" w:themeColor="background1"/>
                      <w:sz w:val="1"/>
                      <w:szCs w:val="1"/>
                    </w:rPr>
                    <w:t>Date</w:t>
                  </w:r>
                </w:p>
              </w:tc>
              <w:tc>
                <w:tcPr>
                  <w:tcW w:w="236" w:type="dxa"/>
                  <w:shd w:val="clear" w:color="auto" w:fill="FFFFFF"/>
                  <w:tcMar>
                    <w:top w:w="0" w:type="dxa"/>
                    <w:left w:w="0" w:type="dxa"/>
                    <w:bottom w:w="0" w:type="dxa"/>
                    <w:right w:w="0" w:type="dxa"/>
                  </w:tcMar>
                  <w:vAlign w:val="center"/>
                </w:tcPr>
                <w:p w14:paraId="27019776"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6709FC">
                    <w:rPr>
                      <w:rFonts w:eastAsia="Arial" w:cs="Arial"/>
                      <w:b/>
                      <w:color w:val="FFFFFF" w:themeColor="background1"/>
                      <w:sz w:val="1"/>
                      <w:szCs w:val="1"/>
                    </w:rPr>
                    <w:t>Recruitment rate</w:t>
                  </w:r>
                </w:p>
              </w:tc>
              <w:tc>
                <w:tcPr>
                  <w:tcW w:w="265" w:type="dxa"/>
                  <w:shd w:val="clear" w:color="auto" w:fill="FFFFFF"/>
                  <w:tcMar>
                    <w:top w:w="0" w:type="dxa"/>
                    <w:left w:w="0" w:type="dxa"/>
                    <w:bottom w:w="0" w:type="dxa"/>
                    <w:right w:w="0" w:type="dxa"/>
                  </w:tcMar>
                  <w:vAlign w:val="center"/>
                </w:tcPr>
                <w:p w14:paraId="031C56F9"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6709FC">
                    <w:rPr>
                      <w:rFonts w:eastAsia="Arial" w:cs="Arial"/>
                      <w:b/>
                      <w:color w:val="FFFFFF" w:themeColor="background1"/>
                      <w:sz w:val="1"/>
                      <w:szCs w:val="1"/>
                    </w:rPr>
                    <w:t>Smoothed recruitment rate</w:t>
                  </w:r>
                </w:p>
              </w:tc>
            </w:tr>
            <w:tr w:rsidR="006709FC" w:rsidRPr="006709FC" w14:paraId="7C6E9DC7" w14:textId="77777777" w:rsidTr="006709FC">
              <w:trPr>
                <w:jc w:val="center"/>
              </w:trPr>
              <w:tc>
                <w:tcPr>
                  <w:tcW w:w="230" w:type="dxa"/>
                  <w:shd w:val="clear" w:color="auto" w:fill="FFFFFF"/>
                  <w:tcMar>
                    <w:top w:w="0" w:type="dxa"/>
                    <w:left w:w="0" w:type="dxa"/>
                    <w:bottom w:w="0" w:type="dxa"/>
                    <w:right w:w="0" w:type="dxa"/>
                  </w:tcMar>
                  <w:vAlign w:val="center"/>
                </w:tcPr>
                <w:p w14:paraId="6F042593"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Apr 2022</w:t>
                  </w:r>
                </w:p>
              </w:tc>
              <w:tc>
                <w:tcPr>
                  <w:tcW w:w="236" w:type="dxa"/>
                  <w:shd w:val="clear" w:color="auto" w:fill="FFFFFF"/>
                  <w:tcMar>
                    <w:top w:w="0" w:type="dxa"/>
                    <w:left w:w="0" w:type="dxa"/>
                    <w:bottom w:w="0" w:type="dxa"/>
                    <w:right w:w="0" w:type="dxa"/>
                  </w:tcMar>
                  <w:vAlign w:val="center"/>
                </w:tcPr>
                <w:p w14:paraId="0D226AA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56%</w:t>
                  </w:r>
                </w:p>
              </w:tc>
              <w:tc>
                <w:tcPr>
                  <w:tcW w:w="265" w:type="dxa"/>
                  <w:shd w:val="clear" w:color="auto" w:fill="FFFFFF"/>
                  <w:tcMar>
                    <w:top w:w="0" w:type="dxa"/>
                    <w:left w:w="0" w:type="dxa"/>
                    <w:bottom w:w="0" w:type="dxa"/>
                    <w:right w:w="0" w:type="dxa"/>
                  </w:tcMar>
                  <w:vAlign w:val="center"/>
                </w:tcPr>
                <w:p w14:paraId="7C62FC1B"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57%</w:t>
                  </w:r>
                </w:p>
              </w:tc>
            </w:tr>
            <w:tr w:rsidR="006709FC" w:rsidRPr="006709FC" w14:paraId="6C4ECF73" w14:textId="77777777" w:rsidTr="006709FC">
              <w:trPr>
                <w:jc w:val="center"/>
              </w:trPr>
              <w:tc>
                <w:tcPr>
                  <w:tcW w:w="230" w:type="dxa"/>
                  <w:shd w:val="clear" w:color="auto" w:fill="FFFFFF"/>
                  <w:tcMar>
                    <w:top w:w="0" w:type="dxa"/>
                    <w:left w:w="0" w:type="dxa"/>
                    <w:bottom w:w="0" w:type="dxa"/>
                    <w:right w:w="0" w:type="dxa"/>
                  </w:tcMar>
                  <w:vAlign w:val="center"/>
                </w:tcPr>
                <w:p w14:paraId="3AA7D2CE"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May 2022</w:t>
                  </w:r>
                </w:p>
              </w:tc>
              <w:tc>
                <w:tcPr>
                  <w:tcW w:w="236" w:type="dxa"/>
                  <w:shd w:val="clear" w:color="auto" w:fill="FFFFFF"/>
                  <w:tcMar>
                    <w:top w:w="0" w:type="dxa"/>
                    <w:left w:w="0" w:type="dxa"/>
                    <w:bottom w:w="0" w:type="dxa"/>
                    <w:right w:w="0" w:type="dxa"/>
                  </w:tcMar>
                  <w:vAlign w:val="center"/>
                </w:tcPr>
                <w:p w14:paraId="534EF7E2"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59%</w:t>
                  </w:r>
                </w:p>
              </w:tc>
              <w:tc>
                <w:tcPr>
                  <w:tcW w:w="265" w:type="dxa"/>
                  <w:shd w:val="clear" w:color="auto" w:fill="FFFFFF"/>
                  <w:tcMar>
                    <w:top w:w="0" w:type="dxa"/>
                    <w:left w:w="0" w:type="dxa"/>
                    <w:bottom w:w="0" w:type="dxa"/>
                    <w:right w:w="0" w:type="dxa"/>
                  </w:tcMar>
                  <w:vAlign w:val="center"/>
                </w:tcPr>
                <w:p w14:paraId="17888B25"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58%</w:t>
                  </w:r>
                </w:p>
              </w:tc>
            </w:tr>
            <w:tr w:rsidR="006709FC" w:rsidRPr="006709FC" w14:paraId="04EBC4E7" w14:textId="77777777" w:rsidTr="006709FC">
              <w:trPr>
                <w:jc w:val="center"/>
              </w:trPr>
              <w:tc>
                <w:tcPr>
                  <w:tcW w:w="230" w:type="dxa"/>
                  <w:shd w:val="clear" w:color="auto" w:fill="FFFFFF"/>
                  <w:tcMar>
                    <w:top w:w="0" w:type="dxa"/>
                    <w:left w:w="0" w:type="dxa"/>
                    <w:bottom w:w="0" w:type="dxa"/>
                    <w:right w:w="0" w:type="dxa"/>
                  </w:tcMar>
                  <w:vAlign w:val="center"/>
                </w:tcPr>
                <w:p w14:paraId="267953C8"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Jun 2022</w:t>
                  </w:r>
                </w:p>
              </w:tc>
              <w:tc>
                <w:tcPr>
                  <w:tcW w:w="236" w:type="dxa"/>
                  <w:shd w:val="clear" w:color="auto" w:fill="FFFFFF"/>
                  <w:tcMar>
                    <w:top w:w="0" w:type="dxa"/>
                    <w:left w:w="0" w:type="dxa"/>
                    <w:bottom w:w="0" w:type="dxa"/>
                    <w:right w:w="0" w:type="dxa"/>
                  </w:tcMar>
                  <w:vAlign w:val="center"/>
                </w:tcPr>
                <w:p w14:paraId="178FF3CE"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0888D8A4"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58%</w:t>
                  </w:r>
                </w:p>
              </w:tc>
            </w:tr>
            <w:tr w:rsidR="006709FC" w:rsidRPr="006709FC" w14:paraId="3C6B89E9" w14:textId="77777777" w:rsidTr="006709FC">
              <w:trPr>
                <w:jc w:val="center"/>
              </w:trPr>
              <w:tc>
                <w:tcPr>
                  <w:tcW w:w="230" w:type="dxa"/>
                  <w:shd w:val="clear" w:color="auto" w:fill="FFFFFF"/>
                  <w:tcMar>
                    <w:top w:w="0" w:type="dxa"/>
                    <w:left w:w="0" w:type="dxa"/>
                    <w:bottom w:w="0" w:type="dxa"/>
                    <w:right w:w="0" w:type="dxa"/>
                  </w:tcMar>
                  <w:vAlign w:val="center"/>
                </w:tcPr>
                <w:p w14:paraId="63ED83AB"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Jul 2022</w:t>
                  </w:r>
                </w:p>
              </w:tc>
              <w:tc>
                <w:tcPr>
                  <w:tcW w:w="236" w:type="dxa"/>
                  <w:shd w:val="clear" w:color="auto" w:fill="FFFFFF"/>
                  <w:tcMar>
                    <w:top w:w="0" w:type="dxa"/>
                    <w:left w:w="0" w:type="dxa"/>
                    <w:bottom w:w="0" w:type="dxa"/>
                    <w:right w:w="0" w:type="dxa"/>
                  </w:tcMar>
                  <w:vAlign w:val="center"/>
                </w:tcPr>
                <w:p w14:paraId="29E12857"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59%</w:t>
                  </w:r>
                </w:p>
              </w:tc>
              <w:tc>
                <w:tcPr>
                  <w:tcW w:w="265" w:type="dxa"/>
                  <w:shd w:val="clear" w:color="auto" w:fill="FFFFFF"/>
                  <w:tcMar>
                    <w:top w:w="0" w:type="dxa"/>
                    <w:left w:w="0" w:type="dxa"/>
                    <w:bottom w:w="0" w:type="dxa"/>
                    <w:right w:w="0" w:type="dxa"/>
                  </w:tcMar>
                  <w:vAlign w:val="center"/>
                </w:tcPr>
                <w:p w14:paraId="3DD556B1"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58%</w:t>
                  </w:r>
                </w:p>
              </w:tc>
            </w:tr>
            <w:tr w:rsidR="006709FC" w:rsidRPr="006709FC" w14:paraId="79ADC075" w14:textId="77777777" w:rsidTr="006709FC">
              <w:trPr>
                <w:jc w:val="center"/>
              </w:trPr>
              <w:tc>
                <w:tcPr>
                  <w:tcW w:w="230" w:type="dxa"/>
                  <w:shd w:val="clear" w:color="auto" w:fill="FFFFFF"/>
                  <w:tcMar>
                    <w:top w:w="0" w:type="dxa"/>
                    <w:left w:w="0" w:type="dxa"/>
                    <w:bottom w:w="0" w:type="dxa"/>
                    <w:right w:w="0" w:type="dxa"/>
                  </w:tcMar>
                  <w:vAlign w:val="center"/>
                </w:tcPr>
                <w:p w14:paraId="04967FA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Aug 2022</w:t>
                  </w:r>
                </w:p>
              </w:tc>
              <w:tc>
                <w:tcPr>
                  <w:tcW w:w="236" w:type="dxa"/>
                  <w:shd w:val="clear" w:color="auto" w:fill="FFFFFF"/>
                  <w:tcMar>
                    <w:top w:w="0" w:type="dxa"/>
                    <w:left w:w="0" w:type="dxa"/>
                    <w:bottom w:w="0" w:type="dxa"/>
                    <w:right w:w="0" w:type="dxa"/>
                  </w:tcMar>
                  <w:vAlign w:val="center"/>
                </w:tcPr>
                <w:p w14:paraId="1CAC9CAA"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2502DB8F"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58%</w:t>
                  </w:r>
                </w:p>
              </w:tc>
            </w:tr>
            <w:tr w:rsidR="006709FC" w:rsidRPr="006709FC" w14:paraId="5FB13BA6" w14:textId="77777777" w:rsidTr="006709FC">
              <w:trPr>
                <w:jc w:val="center"/>
              </w:trPr>
              <w:tc>
                <w:tcPr>
                  <w:tcW w:w="230" w:type="dxa"/>
                  <w:shd w:val="clear" w:color="auto" w:fill="FFFFFF"/>
                  <w:tcMar>
                    <w:top w:w="0" w:type="dxa"/>
                    <w:left w:w="0" w:type="dxa"/>
                    <w:bottom w:w="0" w:type="dxa"/>
                    <w:right w:w="0" w:type="dxa"/>
                  </w:tcMar>
                  <w:vAlign w:val="center"/>
                </w:tcPr>
                <w:p w14:paraId="19BD3B99"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Sep 2022</w:t>
                  </w:r>
                </w:p>
              </w:tc>
              <w:tc>
                <w:tcPr>
                  <w:tcW w:w="236" w:type="dxa"/>
                  <w:shd w:val="clear" w:color="auto" w:fill="FFFFFF"/>
                  <w:tcMar>
                    <w:top w:w="0" w:type="dxa"/>
                    <w:left w:w="0" w:type="dxa"/>
                    <w:bottom w:w="0" w:type="dxa"/>
                    <w:right w:w="0" w:type="dxa"/>
                  </w:tcMar>
                  <w:vAlign w:val="center"/>
                </w:tcPr>
                <w:p w14:paraId="0BA41010"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3008E11F"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57%</w:t>
                  </w:r>
                </w:p>
              </w:tc>
            </w:tr>
            <w:tr w:rsidR="006709FC" w:rsidRPr="006709FC" w14:paraId="67AFC9B5" w14:textId="77777777" w:rsidTr="006709FC">
              <w:trPr>
                <w:jc w:val="center"/>
              </w:trPr>
              <w:tc>
                <w:tcPr>
                  <w:tcW w:w="230" w:type="dxa"/>
                  <w:shd w:val="clear" w:color="auto" w:fill="FFFFFF"/>
                  <w:tcMar>
                    <w:top w:w="0" w:type="dxa"/>
                    <w:left w:w="0" w:type="dxa"/>
                    <w:bottom w:w="0" w:type="dxa"/>
                    <w:right w:w="0" w:type="dxa"/>
                  </w:tcMar>
                  <w:vAlign w:val="center"/>
                </w:tcPr>
                <w:p w14:paraId="2D4A43E5"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Oct 2022</w:t>
                  </w:r>
                </w:p>
              </w:tc>
              <w:tc>
                <w:tcPr>
                  <w:tcW w:w="236" w:type="dxa"/>
                  <w:shd w:val="clear" w:color="auto" w:fill="FFFFFF"/>
                  <w:tcMar>
                    <w:top w:w="0" w:type="dxa"/>
                    <w:left w:w="0" w:type="dxa"/>
                    <w:bottom w:w="0" w:type="dxa"/>
                    <w:right w:w="0" w:type="dxa"/>
                  </w:tcMar>
                  <w:vAlign w:val="center"/>
                </w:tcPr>
                <w:p w14:paraId="151B73F2"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593BD6E4"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57%</w:t>
                  </w:r>
                </w:p>
              </w:tc>
            </w:tr>
            <w:tr w:rsidR="006709FC" w:rsidRPr="006709FC" w14:paraId="20141DFE" w14:textId="77777777" w:rsidTr="006709FC">
              <w:trPr>
                <w:jc w:val="center"/>
              </w:trPr>
              <w:tc>
                <w:tcPr>
                  <w:tcW w:w="230" w:type="dxa"/>
                  <w:shd w:val="clear" w:color="auto" w:fill="FFFFFF"/>
                  <w:tcMar>
                    <w:top w:w="0" w:type="dxa"/>
                    <w:left w:w="0" w:type="dxa"/>
                    <w:bottom w:w="0" w:type="dxa"/>
                    <w:right w:w="0" w:type="dxa"/>
                  </w:tcMar>
                  <w:vAlign w:val="center"/>
                </w:tcPr>
                <w:p w14:paraId="5DDA1FA3"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Nov 2022</w:t>
                  </w:r>
                </w:p>
              </w:tc>
              <w:tc>
                <w:tcPr>
                  <w:tcW w:w="236" w:type="dxa"/>
                  <w:shd w:val="clear" w:color="auto" w:fill="FFFFFF"/>
                  <w:tcMar>
                    <w:top w:w="0" w:type="dxa"/>
                    <w:left w:w="0" w:type="dxa"/>
                    <w:bottom w:w="0" w:type="dxa"/>
                    <w:right w:w="0" w:type="dxa"/>
                  </w:tcMar>
                  <w:vAlign w:val="center"/>
                </w:tcPr>
                <w:p w14:paraId="13FC85D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59A81400"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57%</w:t>
                  </w:r>
                </w:p>
              </w:tc>
            </w:tr>
            <w:tr w:rsidR="006709FC" w:rsidRPr="006709FC" w14:paraId="4463DAF7" w14:textId="77777777" w:rsidTr="006709FC">
              <w:trPr>
                <w:jc w:val="center"/>
              </w:trPr>
              <w:tc>
                <w:tcPr>
                  <w:tcW w:w="230" w:type="dxa"/>
                  <w:shd w:val="clear" w:color="auto" w:fill="FFFFFF"/>
                  <w:tcMar>
                    <w:top w:w="0" w:type="dxa"/>
                    <w:left w:w="0" w:type="dxa"/>
                    <w:bottom w:w="0" w:type="dxa"/>
                    <w:right w:w="0" w:type="dxa"/>
                  </w:tcMar>
                  <w:vAlign w:val="center"/>
                </w:tcPr>
                <w:p w14:paraId="3ECF5285"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Dec 2022</w:t>
                  </w:r>
                </w:p>
              </w:tc>
              <w:tc>
                <w:tcPr>
                  <w:tcW w:w="236" w:type="dxa"/>
                  <w:shd w:val="clear" w:color="auto" w:fill="FFFFFF"/>
                  <w:tcMar>
                    <w:top w:w="0" w:type="dxa"/>
                    <w:left w:w="0" w:type="dxa"/>
                    <w:bottom w:w="0" w:type="dxa"/>
                    <w:right w:w="0" w:type="dxa"/>
                  </w:tcMar>
                  <w:vAlign w:val="center"/>
                </w:tcPr>
                <w:p w14:paraId="329D8977"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52%</w:t>
                  </w:r>
                </w:p>
              </w:tc>
              <w:tc>
                <w:tcPr>
                  <w:tcW w:w="265" w:type="dxa"/>
                  <w:shd w:val="clear" w:color="auto" w:fill="FFFFFF"/>
                  <w:tcMar>
                    <w:top w:w="0" w:type="dxa"/>
                    <w:left w:w="0" w:type="dxa"/>
                    <w:bottom w:w="0" w:type="dxa"/>
                    <w:right w:w="0" w:type="dxa"/>
                  </w:tcMar>
                  <w:vAlign w:val="center"/>
                </w:tcPr>
                <w:p w14:paraId="60AF6934"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56%</w:t>
                  </w:r>
                </w:p>
              </w:tc>
            </w:tr>
            <w:tr w:rsidR="006709FC" w:rsidRPr="006709FC" w14:paraId="2D57BC63" w14:textId="77777777" w:rsidTr="006709FC">
              <w:trPr>
                <w:jc w:val="center"/>
              </w:trPr>
              <w:tc>
                <w:tcPr>
                  <w:tcW w:w="230" w:type="dxa"/>
                  <w:shd w:val="clear" w:color="auto" w:fill="FFFFFF"/>
                  <w:tcMar>
                    <w:top w:w="0" w:type="dxa"/>
                    <w:left w:w="0" w:type="dxa"/>
                    <w:bottom w:w="0" w:type="dxa"/>
                    <w:right w:w="0" w:type="dxa"/>
                  </w:tcMar>
                  <w:vAlign w:val="center"/>
                </w:tcPr>
                <w:p w14:paraId="45D3FED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Jan 2023</w:t>
                  </w:r>
                </w:p>
              </w:tc>
              <w:tc>
                <w:tcPr>
                  <w:tcW w:w="236" w:type="dxa"/>
                  <w:shd w:val="clear" w:color="auto" w:fill="FFFFFF"/>
                  <w:tcMar>
                    <w:top w:w="0" w:type="dxa"/>
                    <w:left w:w="0" w:type="dxa"/>
                    <w:bottom w:w="0" w:type="dxa"/>
                    <w:right w:w="0" w:type="dxa"/>
                  </w:tcMar>
                  <w:vAlign w:val="center"/>
                </w:tcPr>
                <w:p w14:paraId="70E5228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216B52E4"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55%</w:t>
                  </w:r>
                </w:p>
              </w:tc>
            </w:tr>
            <w:tr w:rsidR="006709FC" w:rsidRPr="006709FC" w14:paraId="5ABD8F44" w14:textId="77777777" w:rsidTr="006709FC">
              <w:trPr>
                <w:jc w:val="center"/>
              </w:trPr>
              <w:tc>
                <w:tcPr>
                  <w:tcW w:w="230" w:type="dxa"/>
                  <w:shd w:val="clear" w:color="auto" w:fill="FFFFFF"/>
                  <w:tcMar>
                    <w:top w:w="0" w:type="dxa"/>
                    <w:left w:w="0" w:type="dxa"/>
                    <w:bottom w:w="0" w:type="dxa"/>
                    <w:right w:w="0" w:type="dxa"/>
                  </w:tcMar>
                  <w:vAlign w:val="center"/>
                </w:tcPr>
                <w:p w14:paraId="19E2E75A"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Feb 2023</w:t>
                  </w:r>
                </w:p>
              </w:tc>
              <w:tc>
                <w:tcPr>
                  <w:tcW w:w="236" w:type="dxa"/>
                  <w:shd w:val="clear" w:color="auto" w:fill="FFFFFF"/>
                  <w:tcMar>
                    <w:top w:w="0" w:type="dxa"/>
                    <w:left w:w="0" w:type="dxa"/>
                    <w:bottom w:w="0" w:type="dxa"/>
                    <w:right w:w="0" w:type="dxa"/>
                  </w:tcMar>
                  <w:vAlign w:val="center"/>
                </w:tcPr>
                <w:p w14:paraId="30D222D1"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088E6B78"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54%</w:t>
                  </w:r>
                </w:p>
              </w:tc>
            </w:tr>
            <w:tr w:rsidR="006709FC" w:rsidRPr="006709FC" w14:paraId="5E8BFF4C" w14:textId="77777777" w:rsidTr="006709FC">
              <w:trPr>
                <w:jc w:val="center"/>
              </w:trPr>
              <w:tc>
                <w:tcPr>
                  <w:tcW w:w="230" w:type="dxa"/>
                  <w:shd w:val="clear" w:color="auto" w:fill="FFFFFF"/>
                  <w:tcMar>
                    <w:top w:w="0" w:type="dxa"/>
                    <w:left w:w="0" w:type="dxa"/>
                    <w:bottom w:w="0" w:type="dxa"/>
                    <w:right w:w="0" w:type="dxa"/>
                  </w:tcMar>
                  <w:vAlign w:val="center"/>
                </w:tcPr>
                <w:p w14:paraId="352E1825"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Mar 2023</w:t>
                  </w:r>
                </w:p>
              </w:tc>
              <w:tc>
                <w:tcPr>
                  <w:tcW w:w="236" w:type="dxa"/>
                  <w:shd w:val="clear" w:color="auto" w:fill="FFFFFF"/>
                  <w:tcMar>
                    <w:top w:w="0" w:type="dxa"/>
                    <w:left w:w="0" w:type="dxa"/>
                    <w:bottom w:w="0" w:type="dxa"/>
                    <w:right w:w="0" w:type="dxa"/>
                  </w:tcMar>
                  <w:vAlign w:val="center"/>
                </w:tcPr>
                <w:p w14:paraId="44610142"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587A1532"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53%</w:t>
                  </w:r>
                </w:p>
              </w:tc>
            </w:tr>
            <w:tr w:rsidR="006709FC" w:rsidRPr="006709FC" w14:paraId="0730AA83" w14:textId="77777777" w:rsidTr="006709FC">
              <w:trPr>
                <w:jc w:val="center"/>
              </w:trPr>
              <w:tc>
                <w:tcPr>
                  <w:tcW w:w="230" w:type="dxa"/>
                  <w:shd w:val="clear" w:color="auto" w:fill="FFFFFF"/>
                  <w:tcMar>
                    <w:top w:w="0" w:type="dxa"/>
                    <w:left w:w="0" w:type="dxa"/>
                    <w:bottom w:w="0" w:type="dxa"/>
                    <w:right w:w="0" w:type="dxa"/>
                  </w:tcMar>
                  <w:vAlign w:val="center"/>
                </w:tcPr>
                <w:p w14:paraId="3BCDE22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Apr 2023</w:t>
                  </w:r>
                </w:p>
              </w:tc>
              <w:tc>
                <w:tcPr>
                  <w:tcW w:w="236" w:type="dxa"/>
                  <w:shd w:val="clear" w:color="auto" w:fill="FFFFFF"/>
                  <w:tcMar>
                    <w:top w:w="0" w:type="dxa"/>
                    <w:left w:w="0" w:type="dxa"/>
                    <w:bottom w:w="0" w:type="dxa"/>
                    <w:right w:w="0" w:type="dxa"/>
                  </w:tcMar>
                  <w:vAlign w:val="center"/>
                </w:tcPr>
                <w:p w14:paraId="646A8A79"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664F31A6"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52%</w:t>
                  </w:r>
                </w:p>
              </w:tc>
            </w:tr>
            <w:tr w:rsidR="006709FC" w:rsidRPr="006709FC" w14:paraId="2D027CF1" w14:textId="77777777" w:rsidTr="006709FC">
              <w:trPr>
                <w:jc w:val="center"/>
              </w:trPr>
              <w:tc>
                <w:tcPr>
                  <w:tcW w:w="230" w:type="dxa"/>
                  <w:shd w:val="clear" w:color="auto" w:fill="FFFFFF"/>
                  <w:tcMar>
                    <w:top w:w="0" w:type="dxa"/>
                    <w:left w:w="0" w:type="dxa"/>
                    <w:bottom w:w="0" w:type="dxa"/>
                    <w:right w:w="0" w:type="dxa"/>
                  </w:tcMar>
                  <w:vAlign w:val="center"/>
                </w:tcPr>
                <w:p w14:paraId="710A2B12"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May 2023</w:t>
                  </w:r>
                </w:p>
              </w:tc>
              <w:tc>
                <w:tcPr>
                  <w:tcW w:w="236" w:type="dxa"/>
                  <w:shd w:val="clear" w:color="auto" w:fill="FFFFFF"/>
                  <w:tcMar>
                    <w:top w:w="0" w:type="dxa"/>
                    <w:left w:w="0" w:type="dxa"/>
                    <w:bottom w:w="0" w:type="dxa"/>
                    <w:right w:w="0" w:type="dxa"/>
                  </w:tcMar>
                  <w:vAlign w:val="center"/>
                </w:tcPr>
                <w:p w14:paraId="2E233652"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17E7A71B"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50%</w:t>
                  </w:r>
                </w:p>
              </w:tc>
            </w:tr>
            <w:tr w:rsidR="006709FC" w:rsidRPr="006709FC" w14:paraId="1021EE41" w14:textId="77777777" w:rsidTr="006709FC">
              <w:trPr>
                <w:jc w:val="center"/>
              </w:trPr>
              <w:tc>
                <w:tcPr>
                  <w:tcW w:w="230" w:type="dxa"/>
                  <w:shd w:val="clear" w:color="auto" w:fill="FFFFFF"/>
                  <w:tcMar>
                    <w:top w:w="0" w:type="dxa"/>
                    <w:left w:w="0" w:type="dxa"/>
                    <w:bottom w:w="0" w:type="dxa"/>
                    <w:right w:w="0" w:type="dxa"/>
                  </w:tcMar>
                  <w:vAlign w:val="center"/>
                </w:tcPr>
                <w:p w14:paraId="538003FD"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Jun 2023</w:t>
                  </w:r>
                </w:p>
              </w:tc>
              <w:tc>
                <w:tcPr>
                  <w:tcW w:w="236" w:type="dxa"/>
                  <w:shd w:val="clear" w:color="auto" w:fill="FFFFFF"/>
                  <w:tcMar>
                    <w:top w:w="0" w:type="dxa"/>
                    <w:left w:w="0" w:type="dxa"/>
                    <w:bottom w:w="0" w:type="dxa"/>
                    <w:right w:w="0" w:type="dxa"/>
                  </w:tcMar>
                  <w:vAlign w:val="center"/>
                </w:tcPr>
                <w:p w14:paraId="7125E3F6"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55A75984"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499A9ADD" w14:textId="77777777" w:rsidTr="006709FC">
              <w:trPr>
                <w:jc w:val="center"/>
              </w:trPr>
              <w:tc>
                <w:tcPr>
                  <w:tcW w:w="230" w:type="dxa"/>
                  <w:shd w:val="clear" w:color="auto" w:fill="FFFFFF"/>
                  <w:tcMar>
                    <w:top w:w="0" w:type="dxa"/>
                    <w:left w:w="0" w:type="dxa"/>
                    <w:bottom w:w="0" w:type="dxa"/>
                    <w:right w:w="0" w:type="dxa"/>
                  </w:tcMar>
                  <w:vAlign w:val="center"/>
                </w:tcPr>
                <w:p w14:paraId="00BDEA2A"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Jul 2023</w:t>
                  </w:r>
                </w:p>
              </w:tc>
              <w:tc>
                <w:tcPr>
                  <w:tcW w:w="236" w:type="dxa"/>
                  <w:shd w:val="clear" w:color="auto" w:fill="FFFFFF"/>
                  <w:tcMar>
                    <w:top w:w="0" w:type="dxa"/>
                    <w:left w:w="0" w:type="dxa"/>
                    <w:bottom w:w="0" w:type="dxa"/>
                    <w:right w:w="0" w:type="dxa"/>
                  </w:tcMar>
                  <w:vAlign w:val="center"/>
                </w:tcPr>
                <w:p w14:paraId="10CD09BA"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24FAEE74"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0624DB57" w14:textId="77777777" w:rsidTr="006709FC">
              <w:trPr>
                <w:jc w:val="center"/>
              </w:trPr>
              <w:tc>
                <w:tcPr>
                  <w:tcW w:w="230" w:type="dxa"/>
                  <w:shd w:val="clear" w:color="auto" w:fill="FFFFFF"/>
                  <w:tcMar>
                    <w:top w:w="0" w:type="dxa"/>
                    <w:left w:w="0" w:type="dxa"/>
                    <w:bottom w:w="0" w:type="dxa"/>
                    <w:right w:w="0" w:type="dxa"/>
                  </w:tcMar>
                  <w:vAlign w:val="center"/>
                </w:tcPr>
                <w:p w14:paraId="4B33F3C1"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Aug 2023</w:t>
                  </w:r>
                </w:p>
              </w:tc>
              <w:tc>
                <w:tcPr>
                  <w:tcW w:w="236" w:type="dxa"/>
                  <w:shd w:val="clear" w:color="auto" w:fill="FFFFFF"/>
                  <w:tcMar>
                    <w:top w:w="0" w:type="dxa"/>
                    <w:left w:w="0" w:type="dxa"/>
                    <w:bottom w:w="0" w:type="dxa"/>
                    <w:right w:w="0" w:type="dxa"/>
                  </w:tcMar>
                  <w:vAlign w:val="center"/>
                </w:tcPr>
                <w:p w14:paraId="231AFEA5"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46%</w:t>
                  </w:r>
                </w:p>
              </w:tc>
              <w:tc>
                <w:tcPr>
                  <w:tcW w:w="265" w:type="dxa"/>
                  <w:shd w:val="clear" w:color="auto" w:fill="FFFFFF"/>
                  <w:tcMar>
                    <w:top w:w="0" w:type="dxa"/>
                    <w:left w:w="0" w:type="dxa"/>
                    <w:bottom w:w="0" w:type="dxa"/>
                    <w:right w:w="0" w:type="dxa"/>
                  </w:tcMar>
                  <w:vAlign w:val="center"/>
                </w:tcPr>
                <w:p w14:paraId="5DA7B703"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6A462E92" w14:textId="77777777" w:rsidTr="006709FC">
              <w:trPr>
                <w:jc w:val="center"/>
              </w:trPr>
              <w:tc>
                <w:tcPr>
                  <w:tcW w:w="230" w:type="dxa"/>
                  <w:shd w:val="clear" w:color="auto" w:fill="FFFFFF"/>
                  <w:tcMar>
                    <w:top w:w="0" w:type="dxa"/>
                    <w:left w:w="0" w:type="dxa"/>
                    <w:bottom w:w="0" w:type="dxa"/>
                    <w:right w:w="0" w:type="dxa"/>
                  </w:tcMar>
                  <w:vAlign w:val="center"/>
                </w:tcPr>
                <w:p w14:paraId="4EFF45A3"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Sep 2023</w:t>
                  </w:r>
                </w:p>
              </w:tc>
              <w:tc>
                <w:tcPr>
                  <w:tcW w:w="236" w:type="dxa"/>
                  <w:shd w:val="clear" w:color="auto" w:fill="FFFFFF"/>
                  <w:tcMar>
                    <w:top w:w="0" w:type="dxa"/>
                    <w:left w:w="0" w:type="dxa"/>
                    <w:bottom w:w="0" w:type="dxa"/>
                    <w:right w:w="0" w:type="dxa"/>
                  </w:tcMar>
                  <w:vAlign w:val="center"/>
                </w:tcPr>
                <w:p w14:paraId="321F5E6D"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787637C3"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54306F25" w14:textId="77777777" w:rsidTr="006709FC">
              <w:trPr>
                <w:jc w:val="center"/>
              </w:trPr>
              <w:tc>
                <w:tcPr>
                  <w:tcW w:w="230" w:type="dxa"/>
                  <w:shd w:val="clear" w:color="auto" w:fill="FFFFFF"/>
                  <w:tcMar>
                    <w:top w:w="0" w:type="dxa"/>
                    <w:left w:w="0" w:type="dxa"/>
                    <w:bottom w:w="0" w:type="dxa"/>
                    <w:right w:w="0" w:type="dxa"/>
                  </w:tcMar>
                  <w:vAlign w:val="center"/>
                </w:tcPr>
                <w:p w14:paraId="21758543"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Oct 2023</w:t>
                  </w:r>
                </w:p>
              </w:tc>
              <w:tc>
                <w:tcPr>
                  <w:tcW w:w="236" w:type="dxa"/>
                  <w:shd w:val="clear" w:color="auto" w:fill="FFFFFF"/>
                  <w:tcMar>
                    <w:top w:w="0" w:type="dxa"/>
                    <w:left w:w="0" w:type="dxa"/>
                    <w:bottom w:w="0" w:type="dxa"/>
                    <w:right w:w="0" w:type="dxa"/>
                  </w:tcMar>
                  <w:vAlign w:val="center"/>
                </w:tcPr>
                <w:p w14:paraId="3486163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170FCCC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108F99F3" w14:textId="77777777" w:rsidTr="006709FC">
              <w:trPr>
                <w:jc w:val="center"/>
              </w:trPr>
              <w:tc>
                <w:tcPr>
                  <w:tcW w:w="230" w:type="dxa"/>
                  <w:shd w:val="clear" w:color="auto" w:fill="FFFFFF"/>
                  <w:tcMar>
                    <w:top w:w="0" w:type="dxa"/>
                    <w:left w:w="0" w:type="dxa"/>
                    <w:bottom w:w="0" w:type="dxa"/>
                    <w:right w:w="0" w:type="dxa"/>
                  </w:tcMar>
                  <w:vAlign w:val="center"/>
                </w:tcPr>
                <w:p w14:paraId="6124D1C1"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Nov 2023</w:t>
                  </w:r>
                </w:p>
              </w:tc>
              <w:tc>
                <w:tcPr>
                  <w:tcW w:w="236" w:type="dxa"/>
                  <w:shd w:val="clear" w:color="auto" w:fill="FFFFFF"/>
                  <w:tcMar>
                    <w:top w:w="0" w:type="dxa"/>
                    <w:left w:w="0" w:type="dxa"/>
                    <w:bottom w:w="0" w:type="dxa"/>
                    <w:right w:w="0" w:type="dxa"/>
                  </w:tcMar>
                  <w:vAlign w:val="center"/>
                </w:tcPr>
                <w:p w14:paraId="5C8FC7DB"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52%</w:t>
                  </w:r>
                </w:p>
              </w:tc>
              <w:tc>
                <w:tcPr>
                  <w:tcW w:w="265" w:type="dxa"/>
                  <w:shd w:val="clear" w:color="auto" w:fill="FFFFFF"/>
                  <w:tcMar>
                    <w:top w:w="0" w:type="dxa"/>
                    <w:left w:w="0" w:type="dxa"/>
                    <w:bottom w:w="0" w:type="dxa"/>
                    <w:right w:w="0" w:type="dxa"/>
                  </w:tcMar>
                  <w:vAlign w:val="center"/>
                </w:tcPr>
                <w:p w14:paraId="12F3083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03A8ECFD" w14:textId="77777777" w:rsidTr="006709FC">
              <w:trPr>
                <w:jc w:val="center"/>
              </w:trPr>
              <w:tc>
                <w:tcPr>
                  <w:tcW w:w="230" w:type="dxa"/>
                  <w:shd w:val="clear" w:color="auto" w:fill="FFFFFF"/>
                  <w:tcMar>
                    <w:top w:w="0" w:type="dxa"/>
                    <w:left w:w="0" w:type="dxa"/>
                    <w:bottom w:w="0" w:type="dxa"/>
                    <w:right w:w="0" w:type="dxa"/>
                  </w:tcMar>
                  <w:vAlign w:val="center"/>
                </w:tcPr>
                <w:p w14:paraId="7011C2EF"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Dec 2023</w:t>
                  </w:r>
                </w:p>
              </w:tc>
              <w:tc>
                <w:tcPr>
                  <w:tcW w:w="236" w:type="dxa"/>
                  <w:shd w:val="clear" w:color="auto" w:fill="FFFFFF"/>
                  <w:tcMar>
                    <w:top w:w="0" w:type="dxa"/>
                    <w:left w:w="0" w:type="dxa"/>
                    <w:bottom w:w="0" w:type="dxa"/>
                    <w:right w:w="0" w:type="dxa"/>
                  </w:tcMar>
                  <w:vAlign w:val="center"/>
                </w:tcPr>
                <w:p w14:paraId="74704BD9"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131ABBF2"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37B4C1D0" w14:textId="77777777" w:rsidTr="006709FC">
              <w:trPr>
                <w:jc w:val="center"/>
              </w:trPr>
              <w:tc>
                <w:tcPr>
                  <w:tcW w:w="230" w:type="dxa"/>
                  <w:shd w:val="clear" w:color="auto" w:fill="FFFFFF"/>
                  <w:tcMar>
                    <w:top w:w="0" w:type="dxa"/>
                    <w:left w:w="0" w:type="dxa"/>
                    <w:bottom w:w="0" w:type="dxa"/>
                    <w:right w:w="0" w:type="dxa"/>
                  </w:tcMar>
                  <w:vAlign w:val="center"/>
                </w:tcPr>
                <w:p w14:paraId="029850A0"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Jan 2024</w:t>
                  </w:r>
                </w:p>
              </w:tc>
              <w:tc>
                <w:tcPr>
                  <w:tcW w:w="236" w:type="dxa"/>
                  <w:shd w:val="clear" w:color="auto" w:fill="FFFFFF"/>
                  <w:tcMar>
                    <w:top w:w="0" w:type="dxa"/>
                    <w:left w:w="0" w:type="dxa"/>
                    <w:bottom w:w="0" w:type="dxa"/>
                    <w:right w:w="0" w:type="dxa"/>
                  </w:tcMar>
                  <w:vAlign w:val="center"/>
                </w:tcPr>
                <w:p w14:paraId="2859ABC5"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131F6D67"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453D4DCE" w14:textId="77777777" w:rsidTr="006709FC">
              <w:trPr>
                <w:jc w:val="center"/>
              </w:trPr>
              <w:tc>
                <w:tcPr>
                  <w:tcW w:w="230" w:type="dxa"/>
                  <w:shd w:val="clear" w:color="auto" w:fill="FFFFFF"/>
                  <w:tcMar>
                    <w:top w:w="0" w:type="dxa"/>
                    <w:left w:w="0" w:type="dxa"/>
                    <w:bottom w:w="0" w:type="dxa"/>
                    <w:right w:w="0" w:type="dxa"/>
                  </w:tcMar>
                  <w:vAlign w:val="center"/>
                </w:tcPr>
                <w:p w14:paraId="2C7C27A6"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Feb 2024</w:t>
                  </w:r>
                </w:p>
              </w:tc>
              <w:tc>
                <w:tcPr>
                  <w:tcW w:w="236" w:type="dxa"/>
                  <w:shd w:val="clear" w:color="auto" w:fill="FFFFFF"/>
                  <w:tcMar>
                    <w:top w:w="0" w:type="dxa"/>
                    <w:left w:w="0" w:type="dxa"/>
                    <w:bottom w:w="0" w:type="dxa"/>
                    <w:right w:w="0" w:type="dxa"/>
                  </w:tcMar>
                  <w:vAlign w:val="center"/>
                </w:tcPr>
                <w:p w14:paraId="3209D20A"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3DCB8F18"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0786117A" w14:textId="77777777" w:rsidTr="006709FC">
              <w:trPr>
                <w:jc w:val="center"/>
              </w:trPr>
              <w:tc>
                <w:tcPr>
                  <w:tcW w:w="230" w:type="dxa"/>
                  <w:shd w:val="clear" w:color="auto" w:fill="FFFFFF"/>
                  <w:tcMar>
                    <w:top w:w="0" w:type="dxa"/>
                    <w:left w:w="0" w:type="dxa"/>
                    <w:bottom w:w="0" w:type="dxa"/>
                    <w:right w:w="0" w:type="dxa"/>
                  </w:tcMar>
                  <w:vAlign w:val="center"/>
                </w:tcPr>
                <w:p w14:paraId="5BDEB99E"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Mar 2024</w:t>
                  </w:r>
                </w:p>
              </w:tc>
              <w:tc>
                <w:tcPr>
                  <w:tcW w:w="236" w:type="dxa"/>
                  <w:shd w:val="clear" w:color="auto" w:fill="FFFFFF"/>
                  <w:tcMar>
                    <w:top w:w="0" w:type="dxa"/>
                    <w:left w:w="0" w:type="dxa"/>
                    <w:bottom w:w="0" w:type="dxa"/>
                    <w:right w:w="0" w:type="dxa"/>
                  </w:tcMar>
                  <w:vAlign w:val="center"/>
                </w:tcPr>
                <w:p w14:paraId="0A83BDD1"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7B159F1D"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48%</w:t>
                  </w:r>
                </w:p>
              </w:tc>
            </w:tr>
            <w:tr w:rsidR="006709FC" w:rsidRPr="006709FC" w14:paraId="429F5DDA" w14:textId="77777777" w:rsidTr="006709FC">
              <w:trPr>
                <w:jc w:val="center"/>
              </w:trPr>
              <w:tc>
                <w:tcPr>
                  <w:tcW w:w="230" w:type="dxa"/>
                  <w:shd w:val="clear" w:color="auto" w:fill="FFFFFF"/>
                  <w:tcMar>
                    <w:top w:w="0" w:type="dxa"/>
                    <w:left w:w="0" w:type="dxa"/>
                    <w:bottom w:w="0" w:type="dxa"/>
                    <w:right w:w="0" w:type="dxa"/>
                  </w:tcMar>
                  <w:vAlign w:val="center"/>
                </w:tcPr>
                <w:p w14:paraId="3D592533"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Apr 2024</w:t>
                  </w:r>
                </w:p>
              </w:tc>
              <w:tc>
                <w:tcPr>
                  <w:tcW w:w="236" w:type="dxa"/>
                  <w:shd w:val="clear" w:color="auto" w:fill="FFFFFF"/>
                  <w:tcMar>
                    <w:top w:w="0" w:type="dxa"/>
                    <w:left w:w="0" w:type="dxa"/>
                    <w:bottom w:w="0" w:type="dxa"/>
                    <w:right w:w="0" w:type="dxa"/>
                  </w:tcMar>
                  <w:vAlign w:val="center"/>
                </w:tcPr>
                <w:p w14:paraId="1FF4F1FE"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12F4564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47%</w:t>
                  </w:r>
                </w:p>
              </w:tc>
            </w:tr>
            <w:tr w:rsidR="006709FC" w:rsidRPr="006709FC" w14:paraId="64ECCD92" w14:textId="77777777" w:rsidTr="006709FC">
              <w:trPr>
                <w:jc w:val="center"/>
              </w:trPr>
              <w:tc>
                <w:tcPr>
                  <w:tcW w:w="230" w:type="dxa"/>
                  <w:shd w:val="clear" w:color="auto" w:fill="FFFFFF"/>
                  <w:tcMar>
                    <w:top w:w="0" w:type="dxa"/>
                    <w:left w:w="0" w:type="dxa"/>
                    <w:bottom w:w="0" w:type="dxa"/>
                    <w:right w:w="0" w:type="dxa"/>
                  </w:tcMar>
                  <w:vAlign w:val="center"/>
                </w:tcPr>
                <w:p w14:paraId="76E04F88"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May 2024</w:t>
                  </w:r>
                </w:p>
              </w:tc>
              <w:tc>
                <w:tcPr>
                  <w:tcW w:w="236" w:type="dxa"/>
                  <w:shd w:val="clear" w:color="auto" w:fill="FFFFFF"/>
                  <w:tcMar>
                    <w:top w:w="0" w:type="dxa"/>
                    <w:left w:w="0" w:type="dxa"/>
                    <w:bottom w:w="0" w:type="dxa"/>
                    <w:right w:w="0" w:type="dxa"/>
                  </w:tcMar>
                  <w:vAlign w:val="center"/>
                </w:tcPr>
                <w:p w14:paraId="1657FE5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48C5BCE7"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46%</w:t>
                  </w:r>
                </w:p>
              </w:tc>
            </w:tr>
            <w:tr w:rsidR="006709FC" w:rsidRPr="006709FC" w14:paraId="35F1636C" w14:textId="77777777" w:rsidTr="006709FC">
              <w:trPr>
                <w:jc w:val="center"/>
              </w:trPr>
              <w:tc>
                <w:tcPr>
                  <w:tcW w:w="230" w:type="dxa"/>
                  <w:shd w:val="clear" w:color="auto" w:fill="FFFFFF"/>
                  <w:tcMar>
                    <w:top w:w="0" w:type="dxa"/>
                    <w:left w:w="0" w:type="dxa"/>
                    <w:bottom w:w="0" w:type="dxa"/>
                    <w:right w:w="0" w:type="dxa"/>
                  </w:tcMar>
                  <w:vAlign w:val="center"/>
                </w:tcPr>
                <w:p w14:paraId="6B974A34"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Jun 2024</w:t>
                  </w:r>
                </w:p>
              </w:tc>
              <w:tc>
                <w:tcPr>
                  <w:tcW w:w="236" w:type="dxa"/>
                  <w:shd w:val="clear" w:color="auto" w:fill="FFFFFF"/>
                  <w:tcMar>
                    <w:top w:w="0" w:type="dxa"/>
                    <w:left w:w="0" w:type="dxa"/>
                    <w:bottom w:w="0" w:type="dxa"/>
                    <w:right w:w="0" w:type="dxa"/>
                  </w:tcMar>
                  <w:vAlign w:val="center"/>
                </w:tcPr>
                <w:p w14:paraId="2606A9DF"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39%</w:t>
                  </w:r>
                </w:p>
              </w:tc>
              <w:tc>
                <w:tcPr>
                  <w:tcW w:w="265" w:type="dxa"/>
                  <w:shd w:val="clear" w:color="auto" w:fill="FFFFFF"/>
                  <w:tcMar>
                    <w:top w:w="0" w:type="dxa"/>
                    <w:left w:w="0" w:type="dxa"/>
                    <w:bottom w:w="0" w:type="dxa"/>
                    <w:right w:w="0" w:type="dxa"/>
                  </w:tcMar>
                  <w:vAlign w:val="center"/>
                </w:tcPr>
                <w:p w14:paraId="68AFA8F3"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45%</w:t>
                  </w:r>
                </w:p>
              </w:tc>
            </w:tr>
            <w:tr w:rsidR="006709FC" w:rsidRPr="006709FC" w14:paraId="301928F3" w14:textId="77777777" w:rsidTr="006709FC">
              <w:trPr>
                <w:jc w:val="center"/>
              </w:trPr>
              <w:tc>
                <w:tcPr>
                  <w:tcW w:w="230" w:type="dxa"/>
                  <w:shd w:val="clear" w:color="auto" w:fill="FFFFFF"/>
                  <w:tcMar>
                    <w:top w:w="0" w:type="dxa"/>
                    <w:left w:w="0" w:type="dxa"/>
                    <w:bottom w:w="0" w:type="dxa"/>
                    <w:right w:w="0" w:type="dxa"/>
                  </w:tcMar>
                  <w:vAlign w:val="center"/>
                </w:tcPr>
                <w:p w14:paraId="087FE45B"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Jul 2024</w:t>
                  </w:r>
                </w:p>
              </w:tc>
              <w:tc>
                <w:tcPr>
                  <w:tcW w:w="236" w:type="dxa"/>
                  <w:shd w:val="clear" w:color="auto" w:fill="FFFFFF"/>
                  <w:tcMar>
                    <w:top w:w="0" w:type="dxa"/>
                    <w:left w:w="0" w:type="dxa"/>
                    <w:bottom w:w="0" w:type="dxa"/>
                    <w:right w:w="0" w:type="dxa"/>
                  </w:tcMar>
                  <w:vAlign w:val="center"/>
                </w:tcPr>
                <w:p w14:paraId="2D681A6D"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0DCA9740"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44%</w:t>
                  </w:r>
                </w:p>
              </w:tc>
            </w:tr>
            <w:tr w:rsidR="006709FC" w:rsidRPr="006709FC" w14:paraId="244E1E7E" w14:textId="77777777" w:rsidTr="006709FC">
              <w:trPr>
                <w:jc w:val="center"/>
              </w:trPr>
              <w:tc>
                <w:tcPr>
                  <w:tcW w:w="230" w:type="dxa"/>
                  <w:shd w:val="clear" w:color="auto" w:fill="FFFFFF"/>
                  <w:tcMar>
                    <w:top w:w="0" w:type="dxa"/>
                    <w:left w:w="0" w:type="dxa"/>
                    <w:bottom w:w="0" w:type="dxa"/>
                    <w:right w:w="0" w:type="dxa"/>
                  </w:tcMar>
                  <w:vAlign w:val="center"/>
                </w:tcPr>
                <w:p w14:paraId="5044BCAE"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Aug 2024</w:t>
                  </w:r>
                </w:p>
              </w:tc>
              <w:tc>
                <w:tcPr>
                  <w:tcW w:w="236" w:type="dxa"/>
                  <w:shd w:val="clear" w:color="auto" w:fill="FFFFFF"/>
                  <w:tcMar>
                    <w:top w:w="0" w:type="dxa"/>
                    <w:left w:w="0" w:type="dxa"/>
                    <w:bottom w:w="0" w:type="dxa"/>
                    <w:right w:w="0" w:type="dxa"/>
                  </w:tcMar>
                  <w:vAlign w:val="center"/>
                </w:tcPr>
                <w:p w14:paraId="78074735"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43%</w:t>
                  </w:r>
                </w:p>
              </w:tc>
              <w:tc>
                <w:tcPr>
                  <w:tcW w:w="265" w:type="dxa"/>
                  <w:shd w:val="clear" w:color="auto" w:fill="FFFFFF"/>
                  <w:tcMar>
                    <w:top w:w="0" w:type="dxa"/>
                    <w:left w:w="0" w:type="dxa"/>
                    <w:bottom w:w="0" w:type="dxa"/>
                    <w:right w:w="0" w:type="dxa"/>
                  </w:tcMar>
                  <w:vAlign w:val="center"/>
                </w:tcPr>
                <w:p w14:paraId="4A43C0F4"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43%</w:t>
                  </w:r>
                </w:p>
              </w:tc>
            </w:tr>
            <w:tr w:rsidR="006709FC" w:rsidRPr="006709FC" w14:paraId="2795DF14" w14:textId="77777777" w:rsidTr="006709FC">
              <w:trPr>
                <w:jc w:val="center"/>
              </w:trPr>
              <w:tc>
                <w:tcPr>
                  <w:tcW w:w="230" w:type="dxa"/>
                  <w:shd w:val="clear" w:color="auto" w:fill="FFFFFF"/>
                  <w:tcMar>
                    <w:top w:w="0" w:type="dxa"/>
                    <w:left w:w="0" w:type="dxa"/>
                    <w:bottom w:w="0" w:type="dxa"/>
                    <w:right w:w="0" w:type="dxa"/>
                  </w:tcMar>
                  <w:vAlign w:val="center"/>
                </w:tcPr>
                <w:p w14:paraId="63F4970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Sep 2024</w:t>
                  </w:r>
                </w:p>
              </w:tc>
              <w:tc>
                <w:tcPr>
                  <w:tcW w:w="236" w:type="dxa"/>
                  <w:shd w:val="clear" w:color="auto" w:fill="FFFFFF"/>
                  <w:tcMar>
                    <w:top w:w="0" w:type="dxa"/>
                    <w:left w:w="0" w:type="dxa"/>
                    <w:bottom w:w="0" w:type="dxa"/>
                    <w:right w:w="0" w:type="dxa"/>
                  </w:tcMar>
                  <w:vAlign w:val="center"/>
                </w:tcPr>
                <w:p w14:paraId="395387F1"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45%</w:t>
                  </w:r>
                </w:p>
              </w:tc>
              <w:tc>
                <w:tcPr>
                  <w:tcW w:w="265" w:type="dxa"/>
                  <w:shd w:val="clear" w:color="auto" w:fill="FFFFFF"/>
                  <w:tcMar>
                    <w:top w:w="0" w:type="dxa"/>
                    <w:left w:w="0" w:type="dxa"/>
                    <w:bottom w:w="0" w:type="dxa"/>
                    <w:right w:w="0" w:type="dxa"/>
                  </w:tcMar>
                  <w:vAlign w:val="center"/>
                </w:tcPr>
                <w:p w14:paraId="5493078F"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43%</w:t>
                  </w:r>
                </w:p>
              </w:tc>
            </w:tr>
            <w:tr w:rsidR="006709FC" w:rsidRPr="006709FC" w14:paraId="26BEA421" w14:textId="77777777" w:rsidTr="006709FC">
              <w:trPr>
                <w:jc w:val="center"/>
              </w:trPr>
              <w:tc>
                <w:tcPr>
                  <w:tcW w:w="230" w:type="dxa"/>
                  <w:shd w:val="clear" w:color="auto" w:fill="FFFFFF"/>
                  <w:tcMar>
                    <w:top w:w="0" w:type="dxa"/>
                    <w:left w:w="0" w:type="dxa"/>
                    <w:bottom w:w="0" w:type="dxa"/>
                    <w:right w:w="0" w:type="dxa"/>
                  </w:tcMar>
                  <w:vAlign w:val="center"/>
                </w:tcPr>
                <w:p w14:paraId="3B9BCBD9"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Oct 2024</w:t>
                  </w:r>
                </w:p>
              </w:tc>
              <w:tc>
                <w:tcPr>
                  <w:tcW w:w="236" w:type="dxa"/>
                  <w:shd w:val="clear" w:color="auto" w:fill="FFFFFF"/>
                  <w:tcMar>
                    <w:top w:w="0" w:type="dxa"/>
                    <w:left w:w="0" w:type="dxa"/>
                    <w:bottom w:w="0" w:type="dxa"/>
                    <w:right w:w="0" w:type="dxa"/>
                  </w:tcMar>
                  <w:vAlign w:val="center"/>
                </w:tcPr>
                <w:p w14:paraId="62E8058B"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42%</w:t>
                  </w:r>
                </w:p>
              </w:tc>
              <w:tc>
                <w:tcPr>
                  <w:tcW w:w="265" w:type="dxa"/>
                  <w:shd w:val="clear" w:color="auto" w:fill="FFFFFF"/>
                  <w:tcMar>
                    <w:top w:w="0" w:type="dxa"/>
                    <w:left w:w="0" w:type="dxa"/>
                    <w:bottom w:w="0" w:type="dxa"/>
                    <w:right w:w="0" w:type="dxa"/>
                  </w:tcMar>
                  <w:vAlign w:val="center"/>
                </w:tcPr>
                <w:p w14:paraId="7A298AC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43%</w:t>
                  </w:r>
                </w:p>
              </w:tc>
            </w:tr>
            <w:tr w:rsidR="006709FC" w:rsidRPr="006709FC" w14:paraId="1A2E0C41" w14:textId="77777777" w:rsidTr="006709FC">
              <w:trPr>
                <w:jc w:val="center"/>
              </w:trPr>
              <w:tc>
                <w:tcPr>
                  <w:tcW w:w="230" w:type="dxa"/>
                  <w:shd w:val="clear" w:color="auto" w:fill="FFFFFF"/>
                  <w:tcMar>
                    <w:top w:w="0" w:type="dxa"/>
                    <w:left w:w="0" w:type="dxa"/>
                    <w:bottom w:w="0" w:type="dxa"/>
                    <w:right w:w="0" w:type="dxa"/>
                  </w:tcMar>
                  <w:vAlign w:val="center"/>
                </w:tcPr>
                <w:p w14:paraId="7AAB4EBE"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Nov 2024</w:t>
                  </w:r>
                </w:p>
              </w:tc>
              <w:tc>
                <w:tcPr>
                  <w:tcW w:w="236" w:type="dxa"/>
                  <w:shd w:val="clear" w:color="auto" w:fill="FFFFFF"/>
                  <w:tcMar>
                    <w:top w:w="0" w:type="dxa"/>
                    <w:left w:w="0" w:type="dxa"/>
                    <w:bottom w:w="0" w:type="dxa"/>
                    <w:right w:w="0" w:type="dxa"/>
                  </w:tcMar>
                  <w:vAlign w:val="center"/>
                </w:tcPr>
                <w:p w14:paraId="18F8B72D"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43%</w:t>
                  </w:r>
                </w:p>
              </w:tc>
              <w:tc>
                <w:tcPr>
                  <w:tcW w:w="265" w:type="dxa"/>
                  <w:shd w:val="clear" w:color="auto" w:fill="FFFFFF"/>
                  <w:tcMar>
                    <w:top w:w="0" w:type="dxa"/>
                    <w:left w:w="0" w:type="dxa"/>
                    <w:bottom w:w="0" w:type="dxa"/>
                    <w:right w:w="0" w:type="dxa"/>
                  </w:tcMar>
                  <w:vAlign w:val="center"/>
                </w:tcPr>
                <w:p w14:paraId="1897FF69"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43%</w:t>
                  </w:r>
                </w:p>
              </w:tc>
            </w:tr>
            <w:tr w:rsidR="006709FC" w:rsidRPr="006709FC" w14:paraId="6167F924" w14:textId="77777777" w:rsidTr="006709FC">
              <w:trPr>
                <w:jc w:val="center"/>
              </w:trPr>
              <w:tc>
                <w:tcPr>
                  <w:tcW w:w="230" w:type="dxa"/>
                  <w:shd w:val="clear" w:color="auto" w:fill="FFFFFF"/>
                  <w:tcMar>
                    <w:top w:w="0" w:type="dxa"/>
                    <w:left w:w="0" w:type="dxa"/>
                    <w:bottom w:w="0" w:type="dxa"/>
                    <w:right w:w="0" w:type="dxa"/>
                  </w:tcMar>
                  <w:vAlign w:val="center"/>
                </w:tcPr>
                <w:p w14:paraId="7398DA6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Dec 2024</w:t>
                  </w:r>
                </w:p>
              </w:tc>
              <w:tc>
                <w:tcPr>
                  <w:tcW w:w="236" w:type="dxa"/>
                  <w:shd w:val="clear" w:color="auto" w:fill="FFFFFF"/>
                  <w:tcMar>
                    <w:top w:w="0" w:type="dxa"/>
                    <w:left w:w="0" w:type="dxa"/>
                    <w:bottom w:w="0" w:type="dxa"/>
                    <w:right w:w="0" w:type="dxa"/>
                  </w:tcMar>
                  <w:vAlign w:val="center"/>
                </w:tcPr>
                <w:p w14:paraId="4A006602"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0C562F79"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43%</w:t>
                  </w:r>
                </w:p>
              </w:tc>
            </w:tr>
            <w:tr w:rsidR="006709FC" w:rsidRPr="006709FC" w14:paraId="6829559A" w14:textId="77777777" w:rsidTr="006709FC">
              <w:trPr>
                <w:jc w:val="center"/>
              </w:trPr>
              <w:tc>
                <w:tcPr>
                  <w:tcW w:w="230" w:type="dxa"/>
                  <w:shd w:val="clear" w:color="auto" w:fill="FFFFFF"/>
                  <w:tcMar>
                    <w:top w:w="0" w:type="dxa"/>
                    <w:left w:w="0" w:type="dxa"/>
                    <w:bottom w:w="0" w:type="dxa"/>
                    <w:right w:w="0" w:type="dxa"/>
                  </w:tcMar>
                  <w:vAlign w:val="center"/>
                </w:tcPr>
                <w:p w14:paraId="6CCDBF27"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Jan 2025</w:t>
                  </w:r>
                </w:p>
              </w:tc>
              <w:tc>
                <w:tcPr>
                  <w:tcW w:w="236" w:type="dxa"/>
                  <w:shd w:val="clear" w:color="auto" w:fill="FFFFFF"/>
                  <w:tcMar>
                    <w:top w:w="0" w:type="dxa"/>
                    <w:left w:w="0" w:type="dxa"/>
                    <w:bottom w:w="0" w:type="dxa"/>
                    <w:right w:w="0" w:type="dxa"/>
                  </w:tcMar>
                  <w:vAlign w:val="center"/>
                </w:tcPr>
                <w:p w14:paraId="2C2B3CA5"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33%</w:t>
                  </w:r>
                </w:p>
              </w:tc>
              <w:tc>
                <w:tcPr>
                  <w:tcW w:w="265" w:type="dxa"/>
                  <w:shd w:val="clear" w:color="auto" w:fill="FFFFFF"/>
                  <w:tcMar>
                    <w:top w:w="0" w:type="dxa"/>
                    <w:left w:w="0" w:type="dxa"/>
                    <w:bottom w:w="0" w:type="dxa"/>
                    <w:right w:w="0" w:type="dxa"/>
                  </w:tcMar>
                  <w:vAlign w:val="center"/>
                </w:tcPr>
                <w:p w14:paraId="11C25AFD"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44%</w:t>
                  </w:r>
                </w:p>
              </w:tc>
            </w:tr>
            <w:tr w:rsidR="006709FC" w:rsidRPr="006709FC" w14:paraId="5504C726" w14:textId="77777777" w:rsidTr="006709FC">
              <w:trPr>
                <w:jc w:val="center"/>
              </w:trPr>
              <w:tc>
                <w:tcPr>
                  <w:tcW w:w="230" w:type="dxa"/>
                  <w:shd w:val="clear" w:color="auto" w:fill="FFFFFF"/>
                  <w:tcMar>
                    <w:top w:w="0" w:type="dxa"/>
                    <w:left w:w="0" w:type="dxa"/>
                    <w:bottom w:w="0" w:type="dxa"/>
                    <w:right w:w="0" w:type="dxa"/>
                  </w:tcMar>
                  <w:vAlign w:val="center"/>
                </w:tcPr>
                <w:p w14:paraId="14C5EFE8"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Feb 2025</w:t>
                  </w:r>
                </w:p>
              </w:tc>
              <w:tc>
                <w:tcPr>
                  <w:tcW w:w="236" w:type="dxa"/>
                  <w:shd w:val="clear" w:color="auto" w:fill="FFFFFF"/>
                  <w:tcMar>
                    <w:top w:w="0" w:type="dxa"/>
                    <w:left w:w="0" w:type="dxa"/>
                    <w:bottom w:w="0" w:type="dxa"/>
                    <w:right w:w="0" w:type="dxa"/>
                  </w:tcMar>
                  <w:vAlign w:val="center"/>
                </w:tcPr>
                <w:p w14:paraId="08914D88"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4958215D"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46%</w:t>
                  </w:r>
                </w:p>
              </w:tc>
            </w:tr>
            <w:tr w:rsidR="006709FC" w:rsidRPr="006709FC" w14:paraId="478ABAFB" w14:textId="77777777" w:rsidTr="006709FC">
              <w:trPr>
                <w:jc w:val="center"/>
              </w:trPr>
              <w:tc>
                <w:tcPr>
                  <w:tcW w:w="230" w:type="dxa"/>
                  <w:shd w:val="clear" w:color="auto" w:fill="FFFFFF"/>
                  <w:tcMar>
                    <w:top w:w="0" w:type="dxa"/>
                    <w:left w:w="0" w:type="dxa"/>
                    <w:bottom w:w="0" w:type="dxa"/>
                    <w:right w:w="0" w:type="dxa"/>
                  </w:tcMar>
                  <w:vAlign w:val="center"/>
                </w:tcPr>
                <w:p w14:paraId="3358D8E5"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Mar 2025</w:t>
                  </w:r>
                </w:p>
              </w:tc>
              <w:tc>
                <w:tcPr>
                  <w:tcW w:w="236" w:type="dxa"/>
                  <w:shd w:val="clear" w:color="auto" w:fill="FFFFFF"/>
                  <w:tcMar>
                    <w:top w:w="0" w:type="dxa"/>
                    <w:left w:w="0" w:type="dxa"/>
                    <w:bottom w:w="0" w:type="dxa"/>
                    <w:right w:w="0" w:type="dxa"/>
                  </w:tcMar>
                  <w:vAlign w:val="center"/>
                </w:tcPr>
                <w:p w14:paraId="728585BB"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07684E26"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47%</w:t>
                  </w:r>
                </w:p>
              </w:tc>
            </w:tr>
            <w:tr w:rsidR="006709FC" w:rsidRPr="006709FC" w14:paraId="0C6DCF02" w14:textId="77777777" w:rsidTr="006709FC">
              <w:trPr>
                <w:jc w:val="center"/>
              </w:trPr>
              <w:tc>
                <w:tcPr>
                  <w:tcW w:w="230" w:type="dxa"/>
                  <w:shd w:val="clear" w:color="auto" w:fill="FFFFFF"/>
                  <w:tcMar>
                    <w:top w:w="0" w:type="dxa"/>
                    <w:left w:w="0" w:type="dxa"/>
                    <w:bottom w:w="0" w:type="dxa"/>
                    <w:right w:w="0" w:type="dxa"/>
                  </w:tcMar>
                  <w:vAlign w:val="center"/>
                </w:tcPr>
                <w:p w14:paraId="30340B59"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Apr 2025</w:t>
                  </w:r>
                </w:p>
              </w:tc>
              <w:tc>
                <w:tcPr>
                  <w:tcW w:w="236" w:type="dxa"/>
                  <w:shd w:val="clear" w:color="auto" w:fill="FFFFFF"/>
                  <w:tcMar>
                    <w:top w:w="0" w:type="dxa"/>
                    <w:left w:w="0" w:type="dxa"/>
                    <w:bottom w:w="0" w:type="dxa"/>
                    <w:right w:w="0" w:type="dxa"/>
                  </w:tcMar>
                  <w:vAlign w:val="center"/>
                </w:tcPr>
                <w:p w14:paraId="57A418D7"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4D59E332"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48%</w:t>
                  </w:r>
                </w:p>
              </w:tc>
            </w:tr>
            <w:tr w:rsidR="006709FC" w:rsidRPr="006709FC" w14:paraId="6CE69562" w14:textId="77777777" w:rsidTr="006709FC">
              <w:trPr>
                <w:jc w:val="center"/>
              </w:trPr>
              <w:tc>
                <w:tcPr>
                  <w:tcW w:w="230" w:type="dxa"/>
                  <w:shd w:val="clear" w:color="auto" w:fill="FFFFFF"/>
                  <w:tcMar>
                    <w:top w:w="0" w:type="dxa"/>
                    <w:left w:w="0" w:type="dxa"/>
                    <w:bottom w:w="0" w:type="dxa"/>
                    <w:right w:w="0" w:type="dxa"/>
                  </w:tcMar>
                  <w:vAlign w:val="center"/>
                </w:tcPr>
                <w:p w14:paraId="6BAB2B08"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May 2025</w:t>
                  </w:r>
                </w:p>
              </w:tc>
              <w:tc>
                <w:tcPr>
                  <w:tcW w:w="236" w:type="dxa"/>
                  <w:shd w:val="clear" w:color="auto" w:fill="FFFFFF"/>
                  <w:tcMar>
                    <w:top w:w="0" w:type="dxa"/>
                    <w:left w:w="0" w:type="dxa"/>
                    <w:bottom w:w="0" w:type="dxa"/>
                    <w:right w:w="0" w:type="dxa"/>
                  </w:tcMar>
                  <w:vAlign w:val="center"/>
                </w:tcPr>
                <w:p w14:paraId="209ED1A9"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07DE0EB3"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32C87900" w14:textId="77777777" w:rsidTr="006709FC">
              <w:trPr>
                <w:jc w:val="center"/>
              </w:trPr>
              <w:tc>
                <w:tcPr>
                  <w:tcW w:w="230" w:type="dxa"/>
                  <w:shd w:val="clear" w:color="auto" w:fill="FFFFFF"/>
                  <w:tcMar>
                    <w:top w:w="0" w:type="dxa"/>
                    <w:left w:w="0" w:type="dxa"/>
                    <w:bottom w:w="0" w:type="dxa"/>
                    <w:right w:w="0" w:type="dxa"/>
                  </w:tcMar>
                  <w:vAlign w:val="center"/>
                </w:tcPr>
                <w:p w14:paraId="64FDBED2"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Jun 2025</w:t>
                  </w:r>
                </w:p>
              </w:tc>
              <w:tc>
                <w:tcPr>
                  <w:tcW w:w="236" w:type="dxa"/>
                  <w:shd w:val="clear" w:color="auto" w:fill="FFFFFF"/>
                  <w:tcMar>
                    <w:top w:w="0" w:type="dxa"/>
                    <w:left w:w="0" w:type="dxa"/>
                    <w:bottom w:w="0" w:type="dxa"/>
                    <w:right w:w="0" w:type="dxa"/>
                  </w:tcMar>
                  <w:vAlign w:val="center"/>
                </w:tcPr>
                <w:p w14:paraId="758E5F9E"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71F72EBA"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082281EF" w14:textId="77777777" w:rsidTr="006709FC">
              <w:trPr>
                <w:jc w:val="center"/>
              </w:trPr>
              <w:tc>
                <w:tcPr>
                  <w:tcW w:w="230" w:type="dxa"/>
                  <w:shd w:val="clear" w:color="auto" w:fill="FFFFFF"/>
                  <w:tcMar>
                    <w:top w:w="0" w:type="dxa"/>
                    <w:left w:w="0" w:type="dxa"/>
                    <w:bottom w:w="0" w:type="dxa"/>
                    <w:right w:w="0" w:type="dxa"/>
                  </w:tcMar>
                  <w:vAlign w:val="center"/>
                </w:tcPr>
                <w:p w14:paraId="4FD6D056"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Jul 2025</w:t>
                  </w:r>
                </w:p>
              </w:tc>
              <w:tc>
                <w:tcPr>
                  <w:tcW w:w="236" w:type="dxa"/>
                  <w:shd w:val="clear" w:color="auto" w:fill="FFFFFF"/>
                  <w:tcMar>
                    <w:top w:w="0" w:type="dxa"/>
                    <w:left w:w="0" w:type="dxa"/>
                    <w:bottom w:w="0" w:type="dxa"/>
                    <w:right w:w="0" w:type="dxa"/>
                  </w:tcMar>
                  <w:vAlign w:val="center"/>
                </w:tcPr>
                <w:p w14:paraId="7F035D30"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3F1AF47F"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6EBDD7DF" w14:textId="77777777" w:rsidTr="006709FC">
              <w:trPr>
                <w:jc w:val="center"/>
              </w:trPr>
              <w:tc>
                <w:tcPr>
                  <w:tcW w:w="230" w:type="dxa"/>
                  <w:shd w:val="clear" w:color="auto" w:fill="FFFFFF"/>
                  <w:tcMar>
                    <w:top w:w="0" w:type="dxa"/>
                    <w:left w:w="0" w:type="dxa"/>
                    <w:bottom w:w="0" w:type="dxa"/>
                    <w:right w:w="0" w:type="dxa"/>
                  </w:tcMar>
                  <w:vAlign w:val="center"/>
                </w:tcPr>
                <w:p w14:paraId="2EDF607A"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Aug 2025</w:t>
                  </w:r>
                </w:p>
              </w:tc>
              <w:tc>
                <w:tcPr>
                  <w:tcW w:w="236" w:type="dxa"/>
                  <w:shd w:val="clear" w:color="auto" w:fill="FFFFFF"/>
                  <w:tcMar>
                    <w:top w:w="0" w:type="dxa"/>
                    <w:left w:w="0" w:type="dxa"/>
                    <w:bottom w:w="0" w:type="dxa"/>
                    <w:right w:w="0" w:type="dxa"/>
                  </w:tcMar>
                  <w:vAlign w:val="center"/>
                </w:tcPr>
                <w:p w14:paraId="4A84FA11"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6A7A3E88"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631D7D91" w14:textId="77777777" w:rsidTr="006709FC">
              <w:trPr>
                <w:jc w:val="center"/>
              </w:trPr>
              <w:tc>
                <w:tcPr>
                  <w:tcW w:w="230" w:type="dxa"/>
                  <w:shd w:val="clear" w:color="auto" w:fill="FFFFFF"/>
                  <w:tcMar>
                    <w:top w:w="0" w:type="dxa"/>
                    <w:left w:w="0" w:type="dxa"/>
                    <w:bottom w:w="0" w:type="dxa"/>
                    <w:right w:w="0" w:type="dxa"/>
                  </w:tcMar>
                  <w:vAlign w:val="center"/>
                </w:tcPr>
                <w:p w14:paraId="040F7882"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Sep 2025</w:t>
                  </w:r>
                </w:p>
              </w:tc>
              <w:tc>
                <w:tcPr>
                  <w:tcW w:w="236" w:type="dxa"/>
                  <w:shd w:val="clear" w:color="auto" w:fill="FFFFFF"/>
                  <w:tcMar>
                    <w:top w:w="0" w:type="dxa"/>
                    <w:left w:w="0" w:type="dxa"/>
                    <w:bottom w:w="0" w:type="dxa"/>
                    <w:right w:w="0" w:type="dxa"/>
                  </w:tcMar>
                  <w:vAlign w:val="center"/>
                </w:tcPr>
                <w:p w14:paraId="608EB551"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5DCED711"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3BEF6BF0" w14:textId="77777777" w:rsidTr="006709FC">
              <w:trPr>
                <w:jc w:val="center"/>
              </w:trPr>
              <w:tc>
                <w:tcPr>
                  <w:tcW w:w="230" w:type="dxa"/>
                  <w:shd w:val="clear" w:color="auto" w:fill="FFFFFF"/>
                  <w:tcMar>
                    <w:top w:w="0" w:type="dxa"/>
                    <w:left w:w="0" w:type="dxa"/>
                    <w:bottom w:w="0" w:type="dxa"/>
                    <w:right w:w="0" w:type="dxa"/>
                  </w:tcMar>
                  <w:vAlign w:val="center"/>
                </w:tcPr>
                <w:p w14:paraId="7D670E12"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Oct 2025</w:t>
                  </w:r>
                </w:p>
              </w:tc>
              <w:tc>
                <w:tcPr>
                  <w:tcW w:w="236" w:type="dxa"/>
                  <w:shd w:val="clear" w:color="auto" w:fill="FFFFFF"/>
                  <w:tcMar>
                    <w:top w:w="0" w:type="dxa"/>
                    <w:left w:w="0" w:type="dxa"/>
                    <w:bottom w:w="0" w:type="dxa"/>
                    <w:right w:w="0" w:type="dxa"/>
                  </w:tcMar>
                  <w:vAlign w:val="center"/>
                </w:tcPr>
                <w:p w14:paraId="7593C60A"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4121776D"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49%</w:t>
                  </w:r>
                </w:p>
              </w:tc>
            </w:tr>
            <w:tr w:rsidR="006709FC" w:rsidRPr="006709FC" w14:paraId="6D30F762" w14:textId="77777777" w:rsidTr="006709FC">
              <w:trPr>
                <w:jc w:val="center"/>
              </w:trPr>
              <w:tc>
                <w:tcPr>
                  <w:tcW w:w="230" w:type="dxa"/>
                  <w:shd w:val="clear" w:color="auto" w:fill="FFFFFF"/>
                  <w:tcMar>
                    <w:top w:w="0" w:type="dxa"/>
                    <w:left w:w="0" w:type="dxa"/>
                    <w:bottom w:w="0" w:type="dxa"/>
                    <w:right w:w="0" w:type="dxa"/>
                  </w:tcMar>
                  <w:vAlign w:val="center"/>
                </w:tcPr>
                <w:p w14:paraId="6B0C99C5"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Nov 2025</w:t>
                  </w:r>
                </w:p>
              </w:tc>
              <w:tc>
                <w:tcPr>
                  <w:tcW w:w="236" w:type="dxa"/>
                  <w:shd w:val="clear" w:color="auto" w:fill="FFFFFF"/>
                  <w:tcMar>
                    <w:top w:w="0" w:type="dxa"/>
                    <w:left w:w="0" w:type="dxa"/>
                    <w:bottom w:w="0" w:type="dxa"/>
                    <w:right w:w="0" w:type="dxa"/>
                  </w:tcMar>
                  <w:vAlign w:val="center"/>
                </w:tcPr>
                <w:p w14:paraId="5D7414A0"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45%</w:t>
                  </w:r>
                </w:p>
              </w:tc>
              <w:tc>
                <w:tcPr>
                  <w:tcW w:w="265" w:type="dxa"/>
                  <w:shd w:val="clear" w:color="auto" w:fill="FFFFFF"/>
                  <w:tcMar>
                    <w:top w:w="0" w:type="dxa"/>
                    <w:left w:w="0" w:type="dxa"/>
                    <w:bottom w:w="0" w:type="dxa"/>
                    <w:right w:w="0" w:type="dxa"/>
                  </w:tcMar>
                  <w:vAlign w:val="center"/>
                </w:tcPr>
                <w:p w14:paraId="494813EB"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48%</w:t>
                  </w:r>
                </w:p>
              </w:tc>
            </w:tr>
            <w:tr w:rsidR="006709FC" w:rsidRPr="006709FC" w14:paraId="5049D59D" w14:textId="77777777" w:rsidTr="006709FC">
              <w:trPr>
                <w:jc w:val="center"/>
              </w:trPr>
              <w:tc>
                <w:tcPr>
                  <w:tcW w:w="230" w:type="dxa"/>
                  <w:shd w:val="clear" w:color="auto" w:fill="FFFFFF"/>
                  <w:tcMar>
                    <w:top w:w="0" w:type="dxa"/>
                    <w:left w:w="0" w:type="dxa"/>
                    <w:bottom w:w="0" w:type="dxa"/>
                    <w:right w:w="0" w:type="dxa"/>
                  </w:tcMar>
                  <w:vAlign w:val="center"/>
                </w:tcPr>
                <w:p w14:paraId="0A8F62B7"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Dec 2025</w:t>
                  </w:r>
                </w:p>
              </w:tc>
              <w:tc>
                <w:tcPr>
                  <w:tcW w:w="236" w:type="dxa"/>
                  <w:shd w:val="clear" w:color="auto" w:fill="FFFFFF"/>
                  <w:tcMar>
                    <w:top w:w="0" w:type="dxa"/>
                    <w:left w:w="0" w:type="dxa"/>
                    <w:bottom w:w="0" w:type="dxa"/>
                    <w:right w:w="0" w:type="dxa"/>
                  </w:tcMar>
                  <w:vAlign w:val="center"/>
                </w:tcPr>
                <w:p w14:paraId="39CAC08D"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3249B24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48%</w:t>
                  </w:r>
                </w:p>
              </w:tc>
            </w:tr>
            <w:tr w:rsidR="006709FC" w:rsidRPr="006709FC" w14:paraId="2F214EC4" w14:textId="77777777" w:rsidTr="006709FC">
              <w:trPr>
                <w:jc w:val="center"/>
              </w:trPr>
              <w:tc>
                <w:tcPr>
                  <w:tcW w:w="230" w:type="dxa"/>
                  <w:shd w:val="clear" w:color="auto" w:fill="FFFFFF"/>
                  <w:tcMar>
                    <w:top w:w="0" w:type="dxa"/>
                    <w:left w:w="0" w:type="dxa"/>
                    <w:bottom w:w="0" w:type="dxa"/>
                    <w:right w:w="0" w:type="dxa"/>
                  </w:tcMar>
                  <w:vAlign w:val="center"/>
                </w:tcPr>
                <w:p w14:paraId="3B94D73B"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Jan 2026</w:t>
                  </w:r>
                </w:p>
              </w:tc>
              <w:tc>
                <w:tcPr>
                  <w:tcW w:w="236" w:type="dxa"/>
                  <w:shd w:val="clear" w:color="auto" w:fill="FFFFFF"/>
                  <w:tcMar>
                    <w:top w:w="0" w:type="dxa"/>
                    <w:left w:w="0" w:type="dxa"/>
                    <w:bottom w:w="0" w:type="dxa"/>
                    <w:right w:w="0" w:type="dxa"/>
                  </w:tcMar>
                  <w:vAlign w:val="center"/>
                </w:tcPr>
                <w:p w14:paraId="5811BB30"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5" w:type="dxa"/>
                  <w:shd w:val="clear" w:color="auto" w:fill="FFFFFF"/>
                  <w:tcMar>
                    <w:top w:w="0" w:type="dxa"/>
                    <w:left w:w="0" w:type="dxa"/>
                    <w:bottom w:w="0" w:type="dxa"/>
                    <w:right w:w="0" w:type="dxa"/>
                  </w:tcMar>
                  <w:vAlign w:val="center"/>
                </w:tcPr>
                <w:p w14:paraId="3B470897"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48%</w:t>
                  </w:r>
                </w:p>
              </w:tc>
            </w:tr>
            <w:tr w:rsidR="006709FC" w:rsidRPr="006709FC" w14:paraId="056BB7DF" w14:textId="77777777" w:rsidTr="006709FC">
              <w:trPr>
                <w:jc w:val="center"/>
              </w:trPr>
              <w:tc>
                <w:tcPr>
                  <w:tcW w:w="230" w:type="dxa"/>
                  <w:shd w:val="clear" w:color="auto" w:fill="FFFFFF"/>
                  <w:tcMar>
                    <w:top w:w="0" w:type="dxa"/>
                    <w:left w:w="0" w:type="dxa"/>
                    <w:bottom w:w="0" w:type="dxa"/>
                    <w:right w:w="0" w:type="dxa"/>
                  </w:tcMar>
                  <w:vAlign w:val="center"/>
                </w:tcPr>
                <w:p w14:paraId="2BD77ABD"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Feb 2026</w:t>
                  </w:r>
                </w:p>
              </w:tc>
              <w:tc>
                <w:tcPr>
                  <w:tcW w:w="236" w:type="dxa"/>
                  <w:shd w:val="clear" w:color="auto" w:fill="FFFFFF"/>
                  <w:tcMar>
                    <w:top w:w="0" w:type="dxa"/>
                    <w:left w:w="0" w:type="dxa"/>
                    <w:bottom w:w="0" w:type="dxa"/>
                    <w:right w:w="0" w:type="dxa"/>
                  </w:tcMar>
                  <w:vAlign w:val="center"/>
                </w:tcPr>
                <w:p w14:paraId="048C6DB8"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1A59E325"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48%</w:t>
                  </w:r>
                </w:p>
              </w:tc>
            </w:tr>
            <w:tr w:rsidR="006709FC" w:rsidRPr="006709FC" w14:paraId="4AAB4026" w14:textId="77777777" w:rsidTr="006709FC">
              <w:trPr>
                <w:jc w:val="center"/>
              </w:trPr>
              <w:tc>
                <w:tcPr>
                  <w:tcW w:w="230" w:type="dxa"/>
                  <w:shd w:val="clear" w:color="auto" w:fill="FFFFFF"/>
                  <w:tcMar>
                    <w:top w:w="0" w:type="dxa"/>
                    <w:left w:w="0" w:type="dxa"/>
                    <w:bottom w:w="0" w:type="dxa"/>
                    <w:right w:w="0" w:type="dxa"/>
                  </w:tcMar>
                  <w:vAlign w:val="center"/>
                </w:tcPr>
                <w:p w14:paraId="107986AF"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Mar 2026</w:t>
                  </w:r>
                </w:p>
              </w:tc>
              <w:tc>
                <w:tcPr>
                  <w:tcW w:w="236" w:type="dxa"/>
                  <w:shd w:val="clear" w:color="auto" w:fill="FFFFFF"/>
                  <w:tcMar>
                    <w:top w:w="0" w:type="dxa"/>
                    <w:left w:w="0" w:type="dxa"/>
                    <w:bottom w:w="0" w:type="dxa"/>
                    <w:right w:w="0" w:type="dxa"/>
                  </w:tcMar>
                  <w:vAlign w:val="center"/>
                </w:tcPr>
                <w:p w14:paraId="2130A28C"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61D88676"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48%</w:t>
                  </w:r>
                </w:p>
              </w:tc>
            </w:tr>
            <w:tr w:rsidR="006709FC" w:rsidRPr="006709FC" w14:paraId="6568CC1C" w14:textId="77777777" w:rsidTr="006709FC">
              <w:trPr>
                <w:jc w:val="center"/>
              </w:trPr>
              <w:tc>
                <w:tcPr>
                  <w:tcW w:w="230" w:type="dxa"/>
                  <w:shd w:val="clear" w:color="auto" w:fill="FFFFFF"/>
                  <w:tcMar>
                    <w:top w:w="0" w:type="dxa"/>
                    <w:left w:w="0" w:type="dxa"/>
                    <w:bottom w:w="0" w:type="dxa"/>
                    <w:right w:w="0" w:type="dxa"/>
                  </w:tcMar>
                  <w:vAlign w:val="center"/>
                </w:tcPr>
                <w:p w14:paraId="26C8BF22"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Apr 2026</w:t>
                  </w:r>
                </w:p>
              </w:tc>
              <w:tc>
                <w:tcPr>
                  <w:tcW w:w="236" w:type="dxa"/>
                  <w:shd w:val="clear" w:color="auto" w:fill="FFFFFF"/>
                  <w:tcMar>
                    <w:top w:w="0" w:type="dxa"/>
                    <w:left w:w="0" w:type="dxa"/>
                    <w:bottom w:w="0" w:type="dxa"/>
                    <w:right w:w="0" w:type="dxa"/>
                  </w:tcMar>
                  <w:vAlign w:val="center"/>
                </w:tcPr>
                <w:p w14:paraId="7E594035"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46%</w:t>
                  </w:r>
                </w:p>
              </w:tc>
              <w:tc>
                <w:tcPr>
                  <w:tcW w:w="265" w:type="dxa"/>
                  <w:shd w:val="clear" w:color="auto" w:fill="FFFFFF"/>
                  <w:tcMar>
                    <w:top w:w="0" w:type="dxa"/>
                    <w:left w:w="0" w:type="dxa"/>
                    <w:bottom w:w="0" w:type="dxa"/>
                    <w:right w:w="0" w:type="dxa"/>
                  </w:tcMar>
                  <w:vAlign w:val="center"/>
                </w:tcPr>
                <w:p w14:paraId="41012EAF" w14:textId="77777777" w:rsidR="006709FC" w:rsidRPr="006709FC" w:rsidRDefault="006709FC" w:rsidP="006709FC">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6709FC">
                    <w:rPr>
                      <w:rFonts w:eastAsia="Arial" w:cs="Arial"/>
                      <w:color w:val="FFFFFF" w:themeColor="background1"/>
                      <w:sz w:val="1"/>
                      <w:szCs w:val="1"/>
                    </w:rPr>
                    <w:t>48%</w:t>
                  </w:r>
                </w:p>
              </w:tc>
            </w:tr>
          </w:tbl>
          <w:p w14:paraId="4ECDDA04" w14:textId="6AD25E27" w:rsidR="000B10CE" w:rsidRDefault="000B10CE"/>
        </w:tc>
        <w:tc>
          <w:tcPr>
            <w:tcW w:w="2376" w:type="dxa"/>
          </w:tcPr>
          <w:p w14:paraId="4A31B913" w14:textId="77777777" w:rsidR="000B10CE" w:rsidRDefault="00053EBF">
            <w:r>
              <w:rPr>
                <w:rStyle w:val="Largeratefigure"/>
              </w:rPr>
              <w:t>46%</w:t>
            </w:r>
            <w:r>
              <w:br/>
            </w:r>
            <w:r>
              <w:rPr>
                <w:b/>
                <w:bCs/>
              </w:rPr>
              <w:t>Monthly change:</w:t>
            </w:r>
            <w:r>
              <w:br/>
              <w:t>▼ 2%pts</w:t>
            </w:r>
            <w:r>
              <w:br/>
            </w:r>
            <w:r>
              <w:rPr>
                <w:b/>
                <w:bCs/>
              </w:rPr>
              <w:t>Annual change:</w:t>
            </w:r>
            <w:r>
              <w:br/>
              <w:t>▼ 2%pts</w:t>
            </w:r>
          </w:p>
        </w:tc>
      </w:tr>
    </w:tbl>
    <w:p w14:paraId="4069E6E5" w14:textId="77777777" w:rsidR="000B10CE" w:rsidRDefault="00053EBF" w:rsidP="00010FA5">
      <w:pPr>
        <w:pStyle w:val="Heading2"/>
        <w:spacing w:before="1300"/>
      </w:pPr>
      <w:r>
        <w:t>Recruitment difficulty rate</w:t>
      </w:r>
    </w:p>
    <w:p w14:paraId="39CBC3AC" w14:textId="77777777" w:rsidR="000B10CE" w:rsidRDefault="00053EBF">
      <w:pPr>
        <w:pStyle w:val="Heading3"/>
      </w:pPr>
      <w:r>
        <w:t>Proportion of recruiting employers who stated they had difficulty hiring staff.</w:t>
      </w:r>
    </w:p>
    <w:tbl>
      <w:tblPr>
        <w:tblW w:w="5000" w:type="pct"/>
        <w:tblLayout w:type="fixed"/>
        <w:tblLook w:val="0000" w:firstRow="0" w:lastRow="0" w:firstColumn="0" w:lastColumn="0" w:noHBand="0" w:noVBand="0"/>
      </w:tblPr>
      <w:tblGrid>
        <w:gridCol w:w="6319"/>
        <w:gridCol w:w="2708"/>
      </w:tblGrid>
      <w:tr w:rsidR="000B10CE" w14:paraId="55A2958C" w14:textId="77777777">
        <w:tc>
          <w:tcPr>
            <w:tcW w:w="5544" w:type="dxa"/>
          </w:tcPr>
          <w:p w14:paraId="598F8937" w14:textId="77777777" w:rsidR="00010FA5" w:rsidRDefault="00053EBF">
            <w:r>
              <w:rPr>
                <w:noProof/>
              </w:rPr>
              <w:drawing>
                <wp:anchor distT="0" distB="0" distL="114300" distR="114300" simplePos="0" relativeHeight="251659264" behindDoc="0" locked="0" layoutInCell="1" allowOverlap="1" wp14:anchorId="66862494" wp14:editId="58454836">
                  <wp:simplePos x="0" y="0"/>
                  <wp:positionH relativeFrom="column">
                    <wp:posOffset>-1905</wp:posOffset>
                  </wp:positionH>
                  <wp:positionV relativeFrom="paragraph">
                    <wp:posOffset>27940</wp:posOffset>
                  </wp:positionV>
                  <wp:extent cx="3668400" cy="1926000"/>
                  <wp:effectExtent l="0" t="0" r="8255" b="0"/>
                  <wp:wrapNone/>
                  <wp:docPr id="34" name="Picture"/>
                  <wp:cNvGraphicFramePr/>
                  <a:graphic xmlns:a="http://schemas.openxmlformats.org/drawingml/2006/main">
                    <a:graphicData uri="http://schemas.openxmlformats.org/drawingml/2006/picture">
                      <pic:pic xmlns:pic="http://schemas.openxmlformats.org/drawingml/2006/picture">
                        <pic:nvPicPr>
                          <pic:cNvPr id="35" name="Picture" descr="revised_reos_automated_report_files/figure-docx/unnamed-chunk-2-1.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668400" cy="19260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shd w:val="clear" w:color="auto" w:fill="FFFFFF" w:themeFill="background1"/>
              <w:tblLayout w:type="fixed"/>
              <w:tblLook w:val="0420" w:firstRow="1" w:lastRow="0" w:firstColumn="0" w:lastColumn="0" w:noHBand="0" w:noVBand="1"/>
            </w:tblPr>
            <w:tblGrid>
              <w:gridCol w:w="230"/>
              <w:gridCol w:w="255"/>
              <w:gridCol w:w="284"/>
            </w:tblGrid>
            <w:tr w:rsidR="00010FA5" w14:paraId="16463031" w14:textId="77777777" w:rsidTr="00010FA5">
              <w:trPr>
                <w:tblHeader/>
                <w:jc w:val="center"/>
              </w:trPr>
              <w:tc>
                <w:tcPr>
                  <w:tcW w:w="230" w:type="dxa"/>
                  <w:shd w:val="clear" w:color="auto" w:fill="FFFFFF" w:themeFill="background1"/>
                  <w:tcMar>
                    <w:top w:w="0" w:type="dxa"/>
                    <w:left w:w="0" w:type="dxa"/>
                    <w:bottom w:w="0" w:type="dxa"/>
                    <w:right w:w="0" w:type="dxa"/>
                  </w:tcMar>
                  <w:vAlign w:val="center"/>
                </w:tcPr>
                <w:p w14:paraId="728FDFE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Date</w:t>
                  </w:r>
                </w:p>
              </w:tc>
              <w:tc>
                <w:tcPr>
                  <w:tcW w:w="255" w:type="dxa"/>
                  <w:shd w:val="clear" w:color="auto" w:fill="FFFFFF" w:themeFill="background1"/>
                  <w:tcMar>
                    <w:top w:w="0" w:type="dxa"/>
                    <w:left w:w="0" w:type="dxa"/>
                    <w:bottom w:w="0" w:type="dxa"/>
                    <w:right w:w="0" w:type="dxa"/>
                  </w:tcMar>
                  <w:vAlign w:val="center"/>
                </w:tcPr>
                <w:p w14:paraId="148D27A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Recruitment difficulty rate</w:t>
                  </w:r>
                </w:p>
              </w:tc>
              <w:tc>
                <w:tcPr>
                  <w:tcW w:w="284" w:type="dxa"/>
                  <w:shd w:val="clear" w:color="auto" w:fill="FFFFFF" w:themeFill="background1"/>
                  <w:tcMar>
                    <w:top w:w="0" w:type="dxa"/>
                    <w:left w:w="0" w:type="dxa"/>
                    <w:bottom w:w="0" w:type="dxa"/>
                    <w:right w:w="0" w:type="dxa"/>
                  </w:tcMar>
                  <w:vAlign w:val="center"/>
                </w:tcPr>
                <w:p w14:paraId="063765B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Smoothed recruitment difficulty rate</w:t>
                  </w:r>
                </w:p>
              </w:tc>
            </w:tr>
            <w:tr w:rsidR="00010FA5" w14:paraId="6013BFB6"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DB3944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2022</w:t>
                  </w:r>
                </w:p>
              </w:tc>
              <w:tc>
                <w:tcPr>
                  <w:tcW w:w="255" w:type="dxa"/>
                  <w:shd w:val="clear" w:color="auto" w:fill="FFFFFF" w:themeFill="background1"/>
                  <w:tcMar>
                    <w:top w:w="0" w:type="dxa"/>
                    <w:left w:w="0" w:type="dxa"/>
                    <w:bottom w:w="0" w:type="dxa"/>
                    <w:right w:w="0" w:type="dxa"/>
                  </w:tcMar>
                  <w:vAlign w:val="center"/>
                </w:tcPr>
                <w:p w14:paraId="0D4D394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64%</w:t>
                  </w:r>
                </w:p>
              </w:tc>
              <w:tc>
                <w:tcPr>
                  <w:tcW w:w="284" w:type="dxa"/>
                  <w:shd w:val="clear" w:color="auto" w:fill="FFFFFF" w:themeFill="background1"/>
                  <w:tcMar>
                    <w:top w:w="0" w:type="dxa"/>
                    <w:left w:w="0" w:type="dxa"/>
                    <w:bottom w:w="0" w:type="dxa"/>
                    <w:right w:w="0" w:type="dxa"/>
                  </w:tcMar>
                  <w:vAlign w:val="center"/>
                </w:tcPr>
                <w:p w14:paraId="669AEA1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67%</w:t>
                  </w:r>
                </w:p>
              </w:tc>
            </w:tr>
            <w:tr w:rsidR="00010FA5" w14:paraId="1DA7CFA0"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0AE81E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2022</w:t>
                  </w:r>
                </w:p>
              </w:tc>
              <w:tc>
                <w:tcPr>
                  <w:tcW w:w="255" w:type="dxa"/>
                  <w:shd w:val="clear" w:color="auto" w:fill="FFFFFF" w:themeFill="background1"/>
                  <w:tcMar>
                    <w:top w:w="0" w:type="dxa"/>
                    <w:left w:w="0" w:type="dxa"/>
                    <w:bottom w:w="0" w:type="dxa"/>
                    <w:right w:w="0" w:type="dxa"/>
                  </w:tcMar>
                  <w:vAlign w:val="center"/>
                </w:tcPr>
                <w:p w14:paraId="71BA847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68%</w:t>
                  </w:r>
                </w:p>
              </w:tc>
              <w:tc>
                <w:tcPr>
                  <w:tcW w:w="284" w:type="dxa"/>
                  <w:shd w:val="clear" w:color="auto" w:fill="FFFFFF" w:themeFill="background1"/>
                  <w:tcMar>
                    <w:top w:w="0" w:type="dxa"/>
                    <w:left w:w="0" w:type="dxa"/>
                    <w:bottom w:w="0" w:type="dxa"/>
                    <w:right w:w="0" w:type="dxa"/>
                  </w:tcMar>
                  <w:vAlign w:val="center"/>
                </w:tcPr>
                <w:p w14:paraId="1B7975C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68%</w:t>
                  </w:r>
                </w:p>
              </w:tc>
            </w:tr>
            <w:tr w:rsidR="00010FA5" w14:paraId="15EFE8F4"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9D4E46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2022</w:t>
                  </w:r>
                </w:p>
              </w:tc>
              <w:tc>
                <w:tcPr>
                  <w:tcW w:w="255" w:type="dxa"/>
                  <w:shd w:val="clear" w:color="auto" w:fill="FFFFFF" w:themeFill="background1"/>
                  <w:tcMar>
                    <w:top w:w="0" w:type="dxa"/>
                    <w:left w:w="0" w:type="dxa"/>
                    <w:bottom w:w="0" w:type="dxa"/>
                    <w:right w:w="0" w:type="dxa"/>
                  </w:tcMar>
                  <w:vAlign w:val="center"/>
                </w:tcPr>
                <w:p w14:paraId="074BDF0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67%</w:t>
                  </w:r>
                </w:p>
              </w:tc>
              <w:tc>
                <w:tcPr>
                  <w:tcW w:w="284" w:type="dxa"/>
                  <w:shd w:val="clear" w:color="auto" w:fill="FFFFFF" w:themeFill="background1"/>
                  <w:tcMar>
                    <w:top w:w="0" w:type="dxa"/>
                    <w:left w:w="0" w:type="dxa"/>
                    <w:bottom w:w="0" w:type="dxa"/>
                    <w:right w:w="0" w:type="dxa"/>
                  </w:tcMar>
                  <w:vAlign w:val="center"/>
                </w:tcPr>
                <w:p w14:paraId="04B7B03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70%</w:t>
                  </w:r>
                </w:p>
              </w:tc>
            </w:tr>
            <w:tr w:rsidR="00010FA5" w14:paraId="04D5931F"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FC88A3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2022</w:t>
                  </w:r>
                </w:p>
              </w:tc>
              <w:tc>
                <w:tcPr>
                  <w:tcW w:w="255" w:type="dxa"/>
                  <w:shd w:val="clear" w:color="auto" w:fill="FFFFFF" w:themeFill="background1"/>
                  <w:tcMar>
                    <w:top w:w="0" w:type="dxa"/>
                    <w:left w:w="0" w:type="dxa"/>
                    <w:bottom w:w="0" w:type="dxa"/>
                    <w:right w:w="0" w:type="dxa"/>
                  </w:tcMar>
                  <w:vAlign w:val="center"/>
                </w:tcPr>
                <w:p w14:paraId="3B6C4FC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75%</w:t>
                  </w:r>
                </w:p>
              </w:tc>
              <w:tc>
                <w:tcPr>
                  <w:tcW w:w="284" w:type="dxa"/>
                  <w:shd w:val="clear" w:color="auto" w:fill="FFFFFF" w:themeFill="background1"/>
                  <w:tcMar>
                    <w:top w:w="0" w:type="dxa"/>
                    <w:left w:w="0" w:type="dxa"/>
                    <w:bottom w:w="0" w:type="dxa"/>
                    <w:right w:w="0" w:type="dxa"/>
                  </w:tcMar>
                  <w:vAlign w:val="center"/>
                </w:tcPr>
                <w:p w14:paraId="453E5F2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70%</w:t>
                  </w:r>
                </w:p>
              </w:tc>
            </w:tr>
            <w:tr w:rsidR="00010FA5" w14:paraId="31190ACA"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079BCF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2022</w:t>
                  </w:r>
                </w:p>
              </w:tc>
              <w:tc>
                <w:tcPr>
                  <w:tcW w:w="255" w:type="dxa"/>
                  <w:shd w:val="clear" w:color="auto" w:fill="FFFFFF" w:themeFill="background1"/>
                  <w:tcMar>
                    <w:top w:w="0" w:type="dxa"/>
                    <w:left w:w="0" w:type="dxa"/>
                    <w:bottom w:w="0" w:type="dxa"/>
                    <w:right w:w="0" w:type="dxa"/>
                  </w:tcMar>
                  <w:vAlign w:val="center"/>
                </w:tcPr>
                <w:p w14:paraId="29532C1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74%</w:t>
                  </w:r>
                </w:p>
              </w:tc>
              <w:tc>
                <w:tcPr>
                  <w:tcW w:w="284" w:type="dxa"/>
                  <w:shd w:val="clear" w:color="auto" w:fill="FFFFFF" w:themeFill="background1"/>
                  <w:tcMar>
                    <w:top w:w="0" w:type="dxa"/>
                    <w:left w:w="0" w:type="dxa"/>
                    <w:bottom w:w="0" w:type="dxa"/>
                    <w:right w:w="0" w:type="dxa"/>
                  </w:tcMar>
                  <w:vAlign w:val="center"/>
                </w:tcPr>
                <w:p w14:paraId="76D0535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71%</w:t>
                  </w:r>
                </w:p>
              </w:tc>
            </w:tr>
            <w:tr w:rsidR="00010FA5" w14:paraId="13A08CF6"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8BFC26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2022</w:t>
                  </w:r>
                </w:p>
              </w:tc>
              <w:tc>
                <w:tcPr>
                  <w:tcW w:w="255" w:type="dxa"/>
                  <w:shd w:val="clear" w:color="auto" w:fill="FFFFFF" w:themeFill="background1"/>
                  <w:tcMar>
                    <w:top w:w="0" w:type="dxa"/>
                    <w:left w:w="0" w:type="dxa"/>
                    <w:bottom w:w="0" w:type="dxa"/>
                    <w:right w:w="0" w:type="dxa"/>
                  </w:tcMar>
                  <w:vAlign w:val="center"/>
                </w:tcPr>
                <w:p w14:paraId="5F92774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67%</w:t>
                  </w:r>
                </w:p>
              </w:tc>
              <w:tc>
                <w:tcPr>
                  <w:tcW w:w="284" w:type="dxa"/>
                  <w:shd w:val="clear" w:color="auto" w:fill="FFFFFF" w:themeFill="background1"/>
                  <w:tcMar>
                    <w:top w:w="0" w:type="dxa"/>
                    <w:left w:w="0" w:type="dxa"/>
                    <w:bottom w:w="0" w:type="dxa"/>
                    <w:right w:w="0" w:type="dxa"/>
                  </w:tcMar>
                  <w:vAlign w:val="center"/>
                </w:tcPr>
                <w:p w14:paraId="10F7F5E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71%</w:t>
                  </w:r>
                </w:p>
              </w:tc>
            </w:tr>
            <w:tr w:rsidR="00010FA5" w14:paraId="4CC66CDA"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14C732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2022</w:t>
                  </w:r>
                </w:p>
              </w:tc>
              <w:tc>
                <w:tcPr>
                  <w:tcW w:w="255" w:type="dxa"/>
                  <w:shd w:val="clear" w:color="auto" w:fill="FFFFFF" w:themeFill="background1"/>
                  <w:tcMar>
                    <w:top w:w="0" w:type="dxa"/>
                    <w:left w:w="0" w:type="dxa"/>
                    <w:bottom w:w="0" w:type="dxa"/>
                    <w:right w:w="0" w:type="dxa"/>
                  </w:tcMar>
                  <w:vAlign w:val="center"/>
                </w:tcPr>
                <w:p w14:paraId="3CE9E14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70%</w:t>
                  </w:r>
                </w:p>
              </w:tc>
              <w:tc>
                <w:tcPr>
                  <w:tcW w:w="284" w:type="dxa"/>
                  <w:shd w:val="clear" w:color="auto" w:fill="FFFFFF" w:themeFill="background1"/>
                  <w:tcMar>
                    <w:top w:w="0" w:type="dxa"/>
                    <w:left w:w="0" w:type="dxa"/>
                    <w:bottom w:w="0" w:type="dxa"/>
                    <w:right w:w="0" w:type="dxa"/>
                  </w:tcMar>
                  <w:vAlign w:val="center"/>
                </w:tcPr>
                <w:p w14:paraId="7374394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69%</w:t>
                  </w:r>
                </w:p>
              </w:tc>
            </w:tr>
            <w:tr w:rsidR="00010FA5" w14:paraId="7FF64067"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34ABE0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2022</w:t>
                  </w:r>
                </w:p>
              </w:tc>
              <w:tc>
                <w:tcPr>
                  <w:tcW w:w="255" w:type="dxa"/>
                  <w:shd w:val="clear" w:color="auto" w:fill="FFFFFF" w:themeFill="background1"/>
                  <w:tcMar>
                    <w:top w:w="0" w:type="dxa"/>
                    <w:left w:w="0" w:type="dxa"/>
                    <w:bottom w:w="0" w:type="dxa"/>
                    <w:right w:w="0" w:type="dxa"/>
                  </w:tcMar>
                  <w:vAlign w:val="center"/>
                </w:tcPr>
                <w:p w14:paraId="15694D1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69%</w:t>
                  </w:r>
                </w:p>
              </w:tc>
              <w:tc>
                <w:tcPr>
                  <w:tcW w:w="284" w:type="dxa"/>
                  <w:shd w:val="clear" w:color="auto" w:fill="FFFFFF" w:themeFill="background1"/>
                  <w:tcMar>
                    <w:top w:w="0" w:type="dxa"/>
                    <w:left w:w="0" w:type="dxa"/>
                    <w:bottom w:w="0" w:type="dxa"/>
                    <w:right w:w="0" w:type="dxa"/>
                  </w:tcMar>
                  <w:vAlign w:val="center"/>
                </w:tcPr>
                <w:p w14:paraId="03C0367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68%</w:t>
                  </w:r>
                </w:p>
              </w:tc>
            </w:tr>
            <w:tr w:rsidR="00010FA5" w14:paraId="1AC3B4ED"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511B31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2022</w:t>
                  </w:r>
                </w:p>
              </w:tc>
              <w:tc>
                <w:tcPr>
                  <w:tcW w:w="255" w:type="dxa"/>
                  <w:shd w:val="clear" w:color="auto" w:fill="FFFFFF" w:themeFill="background1"/>
                  <w:tcMar>
                    <w:top w:w="0" w:type="dxa"/>
                    <w:left w:w="0" w:type="dxa"/>
                    <w:bottom w:w="0" w:type="dxa"/>
                    <w:right w:w="0" w:type="dxa"/>
                  </w:tcMar>
                  <w:vAlign w:val="center"/>
                </w:tcPr>
                <w:p w14:paraId="330F729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65%</w:t>
                  </w:r>
                </w:p>
              </w:tc>
              <w:tc>
                <w:tcPr>
                  <w:tcW w:w="284" w:type="dxa"/>
                  <w:shd w:val="clear" w:color="auto" w:fill="FFFFFF" w:themeFill="background1"/>
                  <w:tcMar>
                    <w:top w:w="0" w:type="dxa"/>
                    <w:left w:w="0" w:type="dxa"/>
                    <w:bottom w:w="0" w:type="dxa"/>
                    <w:right w:w="0" w:type="dxa"/>
                  </w:tcMar>
                  <w:vAlign w:val="center"/>
                </w:tcPr>
                <w:p w14:paraId="72AABA8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65%</w:t>
                  </w:r>
                </w:p>
              </w:tc>
            </w:tr>
            <w:tr w:rsidR="00010FA5" w14:paraId="1B47C95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100ABC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2023</w:t>
                  </w:r>
                </w:p>
              </w:tc>
              <w:tc>
                <w:tcPr>
                  <w:tcW w:w="255" w:type="dxa"/>
                  <w:shd w:val="clear" w:color="auto" w:fill="FFFFFF" w:themeFill="background1"/>
                  <w:tcMar>
                    <w:top w:w="0" w:type="dxa"/>
                    <w:left w:w="0" w:type="dxa"/>
                    <w:bottom w:w="0" w:type="dxa"/>
                    <w:right w:w="0" w:type="dxa"/>
                  </w:tcMar>
                  <w:vAlign w:val="center"/>
                </w:tcPr>
                <w:p w14:paraId="71CA0C2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284" w:type="dxa"/>
                  <w:shd w:val="clear" w:color="auto" w:fill="FFFFFF" w:themeFill="background1"/>
                  <w:tcMar>
                    <w:top w:w="0" w:type="dxa"/>
                    <w:left w:w="0" w:type="dxa"/>
                    <w:bottom w:w="0" w:type="dxa"/>
                    <w:right w:w="0" w:type="dxa"/>
                  </w:tcMar>
                  <w:vAlign w:val="center"/>
                </w:tcPr>
                <w:p w14:paraId="6F4092A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r>
            <w:tr w:rsidR="00010FA5" w14:paraId="32A65C6D"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C040E5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2023</w:t>
                  </w:r>
                </w:p>
              </w:tc>
              <w:tc>
                <w:tcPr>
                  <w:tcW w:w="255" w:type="dxa"/>
                  <w:shd w:val="clear" w:color="auto" w:fill="FFFFFF" w:themeFill="background1"/>
                  <w:tcMar>
                    <w:top w:w="0" w:type="dxa"/>
                    <w:left w:w="0" w:type="dxa"/>
                    <w:bottom w:w="0" w:type="dxa"/>
                    <w:right w:w="0" w:type="dxa"/>
                  </w:tcMar>
                  <w:vAlign w:val="center"/>
                </w:tcPr>
                <w:p w14:paraId="32A7ADA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84" w:type="dxa"/>
                  <w:shd w:val="clear" w:color="auto" w:fill="FFFFFF" w:themeFill="background1"/>
                  <w:tcMar>
                    <w:top w:w="0" w:type="dxa"/>
                    <w:left w:w="0" w:type="dxa"/>
                    <w:bottom w:w="0" w:type="dxa"/>
                    <w:right w:w="0" w:type="dxa"/>
                  </w:tcMar>
                  <w:vAlign w:val="center"/>
                </w:tcPr>
                <w:p w14:paraId="65BD850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r>
            <w:tr w:rsidR="00010FA5" w14:paraId="02F937DA"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334A27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2023</w:t>
                  </w:r>
                </w:p>
              </w:tc>
              <w:tc>
                <w:tcPr>
                  <w:tcW w:w="255" w:type="dxa"/>
                  <w:shd w:val="clear" w:color="auto" w:fill="FFFFFF" w:themeFill="background1"/>
                  <w:tcMar>
                    <w:top w:w="0" w:type="dxa"/>
                    <w:left w:w="0" w:type="dxa"/>
                    <w:bottom w:w="0" w:type="dxa"/>
                    <w:right w:w="0" w:type="dxa"/>
                  </w:tcMar>
                  <w:vAlign w:val="center"/>
                </w:tcPr>
                <w:p w14:paraId="054A1D3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64%</w:t>
                  </w:r>
                </w:p>
              </w:tc>
              <w:tc>
                <w:tcPr>
                  <w:tcW w:w="284" w:type="dxa"/>
                  <w:shd w:val="clear" w:color="auto" w:fill="FFFFFF" w:themeFill="background1"/>
                  <w:tcMar>
                    <w:top w:w="0" w:type="dxa"/>
                    <w:left w:w="0" w:type="dxa"/>
                    <w:bottom w:w="0" w:type="dxa"/>
                    <w:right w:w="0" w:type="dxa"/>
                  </w:tcMar>
                  <w:vAlign w:val="center"/>
                </w:tcPr>
                <w:p w14:paraId="074F298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r>
            <w:tr w:rsidR="00010FA5" w14:paraId="046C74AA"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DE059D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2023</w:t>
                  </w:r>
                </w:p>
              </w:tc>
              <w:tc>
                <w:tcPr>
                  <w:tcW w:w="255" w:type="dxa"/>
                  <w:shd w:val="clear" w:color="auto" w:fill="FFFFFF" w:themeFill="background1"/>
                  <w:tcMar>
                    <w:top w:w="0" w:type="dxa"/>
                    <w:left w:w="0" w:type="dxa"/>
                    <w:bottom w:w="0" w:type="dxa"/>
                    <w:right w:w="0" w:type="dxa"/>
                  </w:tcMar>
                  <w:vAlign w:val="center"/>
                </w:tcPr>
                <w:p w14:paraId="12E2ACE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84" w:type="dxa"/>
                  <w:shd w:val="clear" w:color="auto" w:fill="FFFFFF" w:themeFill="background1"/>
                  <w:tcMar>
                    <w:top w:w="0" w:type="dxa"/>
                    <w:left w:w="0" w:type="dxa"/>
                    <w:bottom w:w="0" w:type="dxa"/>
                    <w:right w:w="0" w:type="dxa"/>
                  </w:tcMar>
                  <w:vAlign w:val="center"/>
                </w:tcPr>
                <w:p w14:paraId="1D0FDBB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r>
            <w:tr w:rsidR="00010FA5" w14:paraId="23C532A4"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FC4634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2023</w:t>
                  </w:r>
                </w:p>
              </w:tc>
              <w:tc>
                <w:tcPr>
                  <w:tcW w:w="255" w:type="dxa"/>
                  <w:shd w:val="clear" w:color="auto" w:fill="FFFFFF" w:themeFill="background1"/>
                  <w:tcMar>
                    <w:top w:w="0" w:type="dxa"/>
                    <w:left w:w="0" w:type="dxa"/>
                    <w:bottom w:w="0" w:type="dxa"/>
                    <w:right w:w="0" w:type="dxa"/>
                  </w:tcMar>
                  <w:vAlign w:val="center"/>
                </w:tcPr>
                <w:p w14:paraId="3C21FD4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67%</w:t>
                  </w:r>
                </w:p>
              </w:tc>
              <w:tc>
                <w:tcPr>
                  <w:tcW w:w="284" w:type="dxa"/>
                  <w:shd w:val="clear" w:color="auto" w:fill="FFFFFF" w:themeFill="background1"/>
                  <w:tcMar>
                    <w:top w:w="0" w:type="dxa"/>
                    <w:left w:w="0" w:type="dxa"/>
                    <w:bottom w:w="0" w:type="dxa"/>
                    <w:right w:w="0" w:type="dxa"/>
                  </w:tcMar>
                  <w:vAlign w:val="center"/>
                </w:tcPr>
                <w:p w14:paraId="7EFF50A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r>
            <w:tr w:rsidR="00010FA5" w14:paraId="612A7612"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F3484A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2023</w:t>
                  </w:r>
                </w:p>
              </w:tc>
              <w:tc>
                <w:tcPr>
                  <w:tcW w:w="255" w:type="dxa"/>
                  <w:shd w:val="clear" w:color="auto" w:fill="FFFFFF" w:themeFill="background1"/>
                  <w:tcMar>
                    <w:top w:w="0" w:type="dxa"/>
                    <w:left w:w="0" w:type="dxa"/>
                    <w:bottom w:w="0" w:type="dxa"/>
                    <w:right w:w="0" w:type="dxa"/>
                  </w:tcMar>
                  <w:vAlign w:val="center"/>
                </w:tcPr>
                <w:p w14:paraId="7CD315D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c>
                <w:tcPr>
                  <w:tcW w:w="284" w:type="dxa"/>
                  <w:shd w:val="clear" w:color="auto" w:fill="FFFFFF" w:themeFill="background1"/>
                  <w:tcMar>
                    <w:top w:w="0" w:type="dxa"/>
                    <w:left w:w="0" w:type="dxa"/>
                    <w:bottom w:w="0" w:type="dxa"/>
                    <w:right w:w="0" w:type="dxa"/>
                  </w:tcMar>
                  <w:vAlign w:val="center"/>
                </w:tcPr>
                <w:p w14:paraId="48FB063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r>
            <w:tr w:rsidR="00010FA5" w14:paraId="75CC96C6"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50087A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2023</w:t>
                  </w:r>
                </w:p>
              </w:tc>
              <w:tc>
                <w:tcPr>
                  <w:tcW w:w="255" w:type="dxa"/>
                  <w:shd w:val="clear" w:color="auto" w:fill="FFFFFF" w:themeFill="background1"/>
                  <w:tcMar>
                    <w:top w:w="0" w:type="dxa"/>
                    <w:left w:w="0" w:type="dxa"/>
                    <w:bottom w:w="0" w:type="dxa"/>
                    <w:right w:w="0" w:type="dxa"/>
                  </w:tcMar>
                  <w:vAlign w:val="center"/>
                </w:tcPr>
                <w:p w14:paraId="7061CA5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284" w:type="dxa"/>
                  <w:shd w:val="clear" w:color="auto" w:fill="FFFFFF" w:themeFill="background1"/>
                  <w:tcMar>
                    <w:top w:w="0" w:type="dxa"/>
                    <w:left w:w="0" w:type="dxa"/>
                    <w:bottom w:w="0" w:type="dxa"/>
                    <w:right w:w="0" w:type="dxa"/>
                  </w:tcMar>
                  <w:vAlign w:val="center"/>
                </w:tcPr>
                <w:p w14:paraId="729C6B4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r>
            <w:tr w:rsidR="00010FA5" w14:paraId="23D0AD64"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4C1203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2023</w:t>
                  </w:r>
                </w:p>
              </w:tc>
              <w:tc>
                <w:tcPr>
                  <w:tcW w:w="255" w:type="dxa"/>
                  <w:shd w:val="clear" w:color="auto" w:fill="FFFFFF" w:themeFill="background1"/>
                  <w:tcMar>
                    <w:top w:w="0" w:type="dxa"/>
                    <w:left w:w="0" w:type="dxa"/>
                    <w:bottom w:w="0" w:type="dxa"/>
                    <w:right w:w="0" w:type="dxa"/>
                  </w:tcMar>
                  <w:vAlign w:val="center"/>
                </w:tcPr>
                <w:p w14:paraId="3FFEBD2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84" w:type="dxa"/>
                  <w:shd w:val="clear" w:color="auto" w:fill="FFFFFF" w:themeFill="background1"/>
                  <w:tcMar>
                    <w:top w:w="0" w:type="dxa"/>
                    <w:left w:w="0" w:type="dxa"/>
                    <w:bottom w:w="0" w:type="dxa"/>
                    <w:right w:w="0" w:type="dxa"/>
                  </w:tcMar>
                  <w:vAlign w:val="center"/>
                </w:tcPr>
                <w:p w14:paraId="2AAC01E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r>
            <w:tr w:rsidR="00010FA5" w14:paraId="63C8B67F"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798A5F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2023</w:t>
                  </w:r>
                </w:p>
              </w:tc>
              <w:tc>
                <w:tcPr>
                  <w:tcW w:w="255" w:type="dxa"/>
                  <w:shd w:val="clear" w:color="auto" w:fill="FFFFFF" w:themeFill="background1"/>
                  <w:tcMar>
                    <w:top w:w="0" w:type="dxa"/>
                    <w:left w:w="0" w:type="dxa"/>
                    <w:bottom w:w="0" w:type="dxa"/>
                    <w:right w:w="0" w:type="dxa"/>
                  </w:tcMar>
                  <w:vAlign w:val="center"/>
                </w:tcPr>
                <w:p w14:paraId="5623463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284" w:type="dxa"/>
                  <w:shd w:val="clear" w:color="auto" w:fill="FFFFFF" w:themeFill="background1"/>
                  <w:tcMar>
                    <w:top w:w="0" w:type="dxa"/>
                    <w:left w:w="0" w:type="dxa"/>
                    <w:bottom w:w="0" w:type="dxa"/>
                    <w:right w:w="0" w:type="dxa"/>
                  </w:tcMar>
                  <w:vAlign w:val="center"/>
                </w:tcPr>
                <w:p w14:paraId="2248F41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r>
            <w:tr w:rsidR="00010FA5" w14:paraId="4F7CBB64"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60E236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2023</w:t>
                  </w:r>
                </w:p>
              </w:tc>
              <w:tc>
                <w:tcPr>
                  <w:tcW w:w="255" w:type="dxa"/>
                  <w:shd w:val="clear" w:color="auto" w:fill="FFFFFF" w:themeFill="background1"/>
                  <w:tcMar>
                    <w:top w:w="0" w:type="dxa"/>
                    <w:left w:w="0" w:type="dxa"/>
                    <w:bottom w:w="0" w:type="dxa"/>
                    <w:right w:w="0" w:type="dxa"/>
                  </w:tcMar>
                  <w:vAlign w:val="center"/>
                </w:tcPr>
                <w:p w14:paraId="07718E5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284" w:type="dxa"/>
                  <w:shd w:val="clear" w:color="auto" w:fill="FFFFFF" w:themeFill="background1"/>
                  <w:tcMar>
                    <w:top w:w="0" w:type="dxa"/>
                    <w:left w:w="0" w:type="dxa"/>
                    <w:bottom w:w="0" w:type="dxa"/>
                    <w:right w:w="0" w:type="dxa"/>
                  </w:tcMar>
                  <w:vAlign w:val="center"/>
                </w:tcPr>
                <w:p w14:paraId="2A6DC07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r>
            <w:tr w:rsidR="00010FA5" w14:paraId="020DB36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F2DCD5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2023</w:t>
                  </w:r>
                </w:p>
              </w:tc>
              <w:tc>
                <w:tcPr>
                  <w:tcW w:w="255" w:type="dxa"/>
                  <w:shd w:val="clear" w:color="auto" w:fill="FFFFFF" w:themeFill="background1"/>
                  <w:tcMar>
                    <w:top w:w="0" w:type="dxa"/>
                    <w:left w:w="0" w:type="dxa"/>
                    <w:bottom w:w="0" w:type="dxa"/>
                    <w:right w:w="0" w:type="dxa"/>
                  </w:tcMar>
                  <w:vAlign w:val="center"/>
                </w:tcPr>
                <w:p w14:paraId="1B2B263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284" w:type="dxa"/>
                  <w:shd w:val="clear" w:color="auto" w:fill="FFFFFF" w:themeFill="background1"/>
                  <w:tcMar>
                    <w:top w:w="0" w:type="dxa"/>
                    <w:left w:w="0" w:type="dxa"/>
                    <w:bottom w:w="0" w:type="dxa"/>
                    <w:right w:w="0" w:type="dxa"/>
                  </w:tcMar>
                  <w:vAlign w:val="center"/>
                </w:tcPr>
                <w:p w14:paraId="616530C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r>
            <w:tr w:rsidR="00010FA5" w14:paraId="228EFAE8"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2A8B0E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2023</w:t>
                  </w:r>
                </w:p>
              </w:tc>
              <w:tc>
                <w:tcPr>
                  <w:tcW w:w="255" w:type="dxa"/>
                  <w:shd w:val="clear" w:color="auto" w:fill="FFFFFF" w:themeFill="background1"/>
                  <w:tcMar>
                    <w:top w:w="0" w:type="dxa"/>
                    <w:left w:w="0" w:type="dxa"/>
                    <w:bottom w:w="0" w:type="dxa"/>
                    <w:right w:w="0" w:type="dxa"/>
                  </w:tcMar>
                  <w:vAlign w:val="center"/>
                </w:tcPr>
                <w:p w14:paraId="7C97DED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c>
                <w:tcPr>
                  <w:tcW w:w="284" w:type="dxa"/>
                  <w:shd w:val="clear" w:color="auto" w:fill="FFFFFF" w:themeFill="background1"/>
                  <w:tcMar>
                    <w:top w:w="0" w:type="dxa"/>
                    <w:left w:w="0" w:type="dxa"/>
                    <w:bottom w:w="0" w:type="dxa"/>
                    <w:right w:w="0" w:type="dxa"/>
                  </w:tcMar>
                  <w:vAlign w:val="center"/>
                </w:tcPr>
                <w:p w14:paraId="694BF8A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r>
            <w:tr w:rsidR="00010FA5" w14:paraId="32646AA4"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23C60C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2024</w:t>
                  </w:r>
                </w:p>
              </w:tc>
              <w:tc>
                <w:tcPr>
                  <w:tcW w:w="255" w:type="dxa"/>
                  <w:shd w:val="clear" w:color="auto" w:fill="FFFFFF" w:themeFill="background1"/>
                  <w:tcMar>
                    <w:top w:w="0" w:type="dxa"/>
                    <w:left w:w="0" w:type="dxa"/>
                    <w:bottom w:w="0" w:type="dxa"/>
                    <w:right w:w="0" w:type="dxa"/>
                  </w:tcMar>
                  <w:vAlign w:val="center"/>
                </w:tcPr>
                <w:p w14:paraId="4158E17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c>
                <w:tcPr>
                  <w:tcW w:w="284" w:type="dxa"/>
                  <w:shd w:val="clear" w:color="auto" w:fill="FFFFFF" w:themeFill="background1"/>
                  <w:tcMar>
                    <w:top w:w="0" w:type="dxa"/>
                    <w:left w:w="0" w:type="dxa"/>
                    <w:bottom w:w="0" w:type="dxa"/>
                    <w:right w:w="0" w:type="dxa"/>
                  </w:tcMar>
                  <w:vAlign w:val="center"/>
                </w:tcPr>
                <w:p w14:paraId="09CDACA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r>
            <w:tr w:rsidR="00010FA5" w14:paraId="7A7177B6"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15BDA5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2024</w:t>
                  </w:r>
                </w:p>
              </w:tc>
              <w:tc>
                <w:tcPr>
                  <w:tcW w:w="255" w:type="dxa"/>
                  <w:shd w:val="clear" w:color="auto" w:fill="FFFFFF" w:themeFill="background1"/>
                  <w:tcMar>
                    <w:top w:w="0" w:type="dxa"/>
                    <w:left w:w="0" w:type="dxa"/>
                    <w:bottom w:w="0" w:type="dxa"/>
                    <w:right w:w="0" w:type="dxa"/>
                  </w:tcMar>
                  <w:vAlign w:val="center"/>
                </w:tcPr>
                <w:p w14:paraId="4BD4F1E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284" w:type="dxa"/>
                  <w:shd w:val="clear" w:color="auto" w:fill="FFFFFF" w:themeFill="background1"/>
                  <w:tcMar>
                    <w:top w:w="0" w:type="dxa"/>
                    <w:left w:w="0" w:type="dxa"/>
                    <w:bottom w:w="0" w:type="dxa"/>
                    <w:right w:w="0" w:type="dxa"/>
                  </w:tcMar>
                  <w:vAlign w:val="center"/>
                </w:tcPr>
                <w:p w14:paraId="43504B9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r>
            <w:tr w:rsidR="00010FA5" w14:paraId="3637BA72"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E0A6B5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2024</w:t>
                  </w:r>
                </w:p>
              </w:tc>
              <w:tc>
                <w:tcPr>
                  <w:tcW w:w="255" w:type="dxa"/>
                  <w:shd w:val="clear" w:color="auto" w:fill="FFFFFF" w:themeFill="background1"/>
                  <w:tcMar>
                    <w:top w:w="0" w:type="dxa"/>
                    <w:left w:w="0" w:type="dxa"/>
                    <w:bottom w:w="0" w:type="dxa"/>
                    <w:right w:w="0" w:type="dxa"/>
                  </w:tcMar>
                  <w:vAlign w:val="center"/>
                </w:tcPr>
                <w:p w14:paraId="20C5BE8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284" w:type="dxa"/>
                  <w:shd w:val="clear" w:color="auto" w:fill="FFFFFF" w:themeFill="background1"/>
                  <w:tcMar>
                    <w:top w:w="0" w:type="dxa"/>
                    <w:left w:w="0" w:type="dxa"/>
                    <w:bottom w:w="0" w:type="dxa"/>
                    <w:right w:w="0" w:type="dxa"/>
                  </w:tcMar>
                  <w:vAlign w:val="center"/>
                </w:tcPr>
                <w:p w14:paraId="5D2A2E1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r>
            <w:tr w:rsidR="00010FA5" w14:paraId="3F53EFE1"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2F86BD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2024</w:t>
                  </w:r>
                </w:p>
              </w:tc>
              <w:tc>
                <w:tcPr>
                  <w:tcW w:w="255" w:type="dxa"/>
                  <w:shd w:val="clear" w:color="auto" w:fill="FFFFFF" w:themeFill="background1"/>
                  <w:tcMar>
                    <w:top w:w="0" w:type="dxa"/>
                    <w:left w:w="0" w:type="dxa"/>
                    <w:bottom w:w="0" w:type="dxa"/>
                    <w:right w:w="0" w:type="dxa"/>
                  </w:tcMar>
                  <w:vAlign w:val="center"/>
                </w:tcPr>
                <w:p w14:paraId="5F4D514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c>
                <w:tcPr>
                  <w:tcW w:w="284" w:type="dxa"/>
                  <w:shd w:val="clear" w:color="auto" w:fill="FFFFFF" w:themeFill="background1"/>
                  <w:tcMar>
                    <w:top w:w="0" w:type="dxa"/>
                    <w:left w:w="0" w:type="dxa"/>
                    <w:bottom w:w="0" w:type="dxa"/>
                    <w:right w:w="0" w:type="dxa"/>
                  </w:tcMar>
                  <w:vAlign w:val="center"/>
                </w:tcPr>
                <w:p w14:paraId="3433B92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r>
            <w:tr w:rsidR="00010FA5" w14:paraId="4632A6B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226603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2024</w:t>
                  </w:r>
                </w:p>
              </w:tc>
              <w:tc>
                <w:tcPr>
                  <w:tcW w:w="255" w:type="dxa"/>
                  <w:shd w:val="clear" w:color="auto" w:fill="FFFFFF" w:themeFill="background1"/>
                  <w:tcMar>
                    <w:top w:w="0" w:type="dxa"/>
                    <w:left w:w="0" w:type="dxa"/>
                    <w:bottom w:w="0" w:type="dxa"/>
                    <w:right w:w="0" w:type="dxa"/>
                  </w:tcMar>
                  <w:vAlign w:val="center"/>
                </w:tcPr>
                <w:p w14:paraId="65469AF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284" w:type="dxa"/>
                  <w:shd w:val="clear" w:color="auto" w:fill="FFFFFF" w:themeFill="background1"/>
                  <w:tcMar>
                    <w:top w:w="0" w:type="dxa"/>
                    <w:left w:w="0" w:type="dxa"/>
                    <w:bottom w:w="0" w:type="dxa"/>
                    <w:right w:w="0" w:type="dxa"/>
                  </w:tcMar>
                  <w:vAlign w:val="center"/>
                </w:tcPr>
                <w:p w14:paraId="60B2CB6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r>
            <w:tr w:rsidR="00010FA5" w14:paraId="2C92EC02"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0332C2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2024</w:t>
                  </w:r>
                </w:p>
              </w:tc>
              <w:tc>
                <w:tcPr>
                  <w:tcW w:w="255" w:type="dxa"/>
                  <w:shd w:val="clear" w:color="auto" w:fill="FFFFFF" w:themeFill="background1"/>
                  <w:tcMar>
                    <w:top w:w="0" w:type="dxa"/>
                    <w:left w:w="0" w:type="dxa"/>
                    <w:bottom w:w="0" w:type="dxa"/>
                    <w:right w:w="0" w:type="dxa"/>
                  </w:tcMar>
                  <w:vAlign w:val="center"/>
                </w:tcPr>
                <w:p w14:paraId="6630997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c>
                <w:tcPr>
                  <w:tcW w:w="284" w:type="dxa"/>
                  <w:shd w:val="clear" w:color="auto" w:fill="FFFFFF" w:themeFill="background1"/>
                  <w:tcMar>
                    <w:top w:w="0" w:type="dxa"/>
                    <w:left w:w="0" w:type="dxa"/>
                    <w:bottom w:w="0" w:type="dxa"/>
                    <w:right w:w="0" w:type="dxa"/>
                  </w:tcMar>
                  <w:vAlign w:val="center"/>
                </w:tcPr>
                <w:p w14:paraId="717B91B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r>
            <w:tr w:rsidR="00010FA5" w14:paraId="7582CCD1"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B74D56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2024</w:t>
                  </w:r>
                </w:p>
              </w:tc>
              <w:tc>
                <w:tcPr>
                  <w:tcW w:w="255" w:type="dxa"/>
                  <w:shd w:val="clear" w:color="auto" w:fill="FFFFFF" w:themeFill="background1"/>
                  <w:tcMar>
                    <w:top w:w="0" w:type="dxa"/>
                    <w:left w:w="0" w:type="dxa"/>
                    <w:bottom w:w="0" w:type="dxa"/>
                    <w:right w:w="0" w:type="dxa"/>
                  </w:tcMar>
                  <w:vAlign w:val="center"/>
                </w:tcPr>
                <w:p w14:paraId="6C2ABD1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284" w:type="dxa"/>
                  <w:shd w:val="clear" w:color="auto" w:fill="FFFFFF" w:themeFill="background1"/>
                  <w:tcMar>
                    <w:top w:w="0" w:type="dxa"/>
                    <w:left w:w="0" w:type="dxa"/>
                    <w:bottom w:w="0" w:type="dxa"/>
                    <w:right w:w="0" w:type="dxa"/>
                  </w:tcMar>
                  <w:vAlign w:val="center"/>
                </w:tcPr>
                <w:p w14:paraId="3EA5B0F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19CB7735"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5F86D0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2024</w:t>
                  </w:r>
                </w:p>
              </w:tc>
              <w:tc>
                <w:tcPr>
                  <w:tcW w:w="255" w:type="dxa"/>
                  <w:shd w:val="clear" w:color="auto" w:fill="FFFFFF" w:themeFill="background1"/>
                  <w:tcMar>
                    <w:top w:w="0" w:type="dxa"/>
                    <w:left w:w="0" w:type="dxa"/>
                    <w:bottom w:w="0" w:type="dxa"/>
                    <w:right w:w="0" w:type="dxa"/>
                  </w:tcMar>
                  <w:vAlign w:val="center"/>
                </w:tcPr>
                <w:p w14:paraId="167A9B9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284" w:type="dxa"/>
                  <w:shd w:val="clear" w:color="auto" w:fill="FFFFFF" w:themeFill="background1"/>
                  <w:tcMar>
                    <w:top w:w="0" w:type="dxa"/>
                    <w:left w:w="0" w:type="dxa"/>
                    <w:bottom w:w="0" w:type="dxa"/>
                    <w:right w:w="0" w:type="dxa"/>
                  </w:tcMar>
                  <w:vAlign w:val="center"/>
                </w:tcPr>
                <w:p w14:paraId="78B02D6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682E9378"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DA8E02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2024</w:t>
                  </w:r>
                </w:p>
              </w:tc>
              <w:tc>
                <w:tcPr>
                  <w:tcW w:w="255" w:type="dxa"/>
                  <w:shd w:val="clear" w:color="auto" w:fill="FFFFFF" w:themeFill="background1"/>
                  <w:tcMar>
                    <w:top w:w="0" w:type="dxa"/>
                    <w:left w:w="0" w:type="dxa"/>
                    <w:bottom w:w="0" w:type="dxa"/>
                    <w:right w:w="0" w:type="dxa"/>
                  </w:tcMar>
                  <w:vAlign w:val="center"/>
                </w:tcPr>
                <w:p w14:paraId="42AD19D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c>
                <w:tcPr>
                  <w:tcW w:w="284" w:type="dxa"/>
                  <w:shd w:val="clear" w:color="auto" w:fill="FFFFFF" w:themeFill="background1"/>
                  <w:tcMar>
                    <w:top w:w="0" w:type="dxa"/>
                    <w:left w:w="0" w:type="dxa"/>
                    <w:bottom w:w="0" w:type="dxa"/>
                    <w:right w:w="0" w:type="dxa"/>
                  </w:tcMar>
                  <w:vAlign w:val="center"/>
                </w:tcPr>
                <w:p w14:paraId="05C4C10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48B34A4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DDC3F9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2024</w:t>
                  </w:r>
                </w:p>
              </w:tc>
              <w:tc>
                <w:tcPr>
                  <w:tcW w:w="255" w:type="dxa"/>
                  <w:shd w:val="clear" w:color="auto" w:fill="FFFFFF" w:themeFill="background1"/>
                  <w:tcMar>
                    <w:top w:w="0" w:type="dxa"/>
                    <w:left w:w="0" w:type="dxa"/>
                    <w:bottom w:w="0" w:type="dxa"/>
                    <w:right w:w="0" w:type="dxa"/>
                  </w:tcMar>
                  <w:vAlign w:val="center"/>
                </w:tcPr>
                <w:p w14:paraId="657FFA9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c>
                <w:tcPr>
                  <w:tcW w:w="284" w:type="dxa"/>
                  <w:shd w:val="clear" w:color="auto" w:fill="FFFFFF" w:themeFill="background1"/>
                  <w:tcMar>
                    <w:top w:w="0" w:type="dxa"/>
                    <w:left w:w="0" w:type="dxa"/>
                    <w:bottom w:w="0" w:type="dxa"/>
                    <w:right w:w="0" w:type="dxa"/>
                  </w:tcMar>
                  <w:vAlign w:val="center"/>
                </w:tcPr>
                <w:p w14:paraId="79BC526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r>
            <w:tr w:rsidR="00010FA5" w14:paraId="595262B0"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135A3F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2024</w:t>
                  </w:r>
                </w:p>
              </w:tc>
              <w:tc>
                <w:tcPr>
                  <w:tcW w:w="255" w:type="dxa"/>
                  <w:shd w:val="clear" w:color="auto" w:fill="FFFFFF" w:themeFill="background1"/>
                  <w:tcMar>
                    <w:top w:w="0" w:type="dxa"/>
                    <w:left w:w="0" w:type="dxa"/>
                    <w:bottom w:w="0" w:type="dxa"/>
                    <w:right w:w="0" w:type="dxa"/>
                  </w:tcMar>
                  <w:vAlign w:val="center"/>
                </w:tcPr>
                <w:p w14:paraId="21E0259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284" w:type="dxa"/>
                  <w:shd w:val="clear" w:color="auto" w:fill="FFFFFF" w:themeFill="background1"/>
                  <w:tcMar>
                    <w:top w:w="0" w:type="dxa"/>
                    <w:left w:w="0" w:type="dxa"/>
                    <w:bottom w:w="0" w:type="dxa"/>
                    <w:right w:w="0" w:type="dxa"/>
                  </w:tcMar>
                  <w:vAlign w:val="center"/>
                </w:tcPr>
                <w:p w14:paraId="2F0E795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r>
            <w:tr w:rsidR="00010FA5" w14:paraId="36AC0D91"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8A0D07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2024</w:t>
                  </w:r>
                </w:p>
              </w:tc>
              <w:tc>
                <w:tcPr>
                  <w:tcW w:w="255" w:type="dxa"/>
                  <w:shd w:val="clear" w:color="auto" w:fill="FFFFFF" w:themeFill="background1"/>
                  <w:tcMar>
                    <w:top w:w="0" w:type="dxa"/>
                    <w:left w:w="0" w:type="dxa"/>
                    <w:bottom w:w="0" w:type="dxa"/>
                    <w:right w:w="0" w:type="dxa"/>
                  </w:tcMar>
                  <w:vAlign w:val="center"/>
                </w:tcPr>
                <w:p w14:paraId="5C6AD0A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284" w:type="dxa"/>
                  <w:shd w:val="clear" w:color="auto" w:fill="FFFFFF" w:themeFill="background1"/>
                  <w:tcMar>
                    <w:top w:w="0" w:type="dxa"/>
                    <w:left w:w="0" w:type="dxa"/>
                    <w:bottom w:w="0" w:type="dxa"/>
                    <w:right w:w="0" w:type="dxa"/>
                  </w:tcMar>
                  <w:vAlign w:val="center"/>
                </w:tcPr>
                <w:p w14:paraId="08D38BE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r>
            <w:tr w:rsidR="00010FA5" w14:paraId="4C4A4894"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19140E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2025</w:t>
                  </w:r>
                </w:p>
              </w:tc>
              <w:tc>
                <w:tcPr>
                  <w:tcW w:w="255" w:type="dxa"/>
                  <w:shd w:val="clear" w:color="auto" w:fill="FFFFFF" w:themeFill="background1"/>
                  <w:tcMar>
                    <w:top w:w="0" w:type="dxa"/>
                    <w:left w:w="0" w:type="dxa"/>
                    <w:bottom w:w="0" w:type="dxa"/>
                    <w:right w:w="0" w:type="dxa"/>
                  </w:tcMar>
                  <w:vAlign w:val="center"/>
                </w:tcPr>
                <w:p w14:paraId="3C74A85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c>
                <w:tcPr>
                  <w:tcW w:w="284" w:type="dxa"/>
                  <w:shd w:val="clear" w:color="auto" w:fill="FFFFFF" w:themeFill="background1"/>
                  <w:tcMar>
                    <w:top w:w="0" w:type="dxa"/>
                    <w:left w:w="0" w:type="dxa"/>
                    <w:bottom w:w="0" w:type="dxa"/>
                    <w:right w:w="0" w:type="dxa"/>
                  </w:tcMar>
                  <w:vAlign w:val="center"/>
                </w:tcPr>
                <w:p w14:paraId="626B5FE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r>
            <w:tr w:rsidR="00010FA5" w14:paraId="6B9E819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8CF29A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2025</w:t>
                  </w:r>
                </w:p>
              </w:tc>
              <w:tc>
                <w:tcPr>
                  <w:tcW w:w="255" w:type="dxa"/>
                  <w:shd w:val="clear" w:color="auto" w:fill="FFFFFF" w:themeFill="background1"/>
                  <w:tcMar>
                    <w:top w:w="0" w:type="dxa"/>
                    <w:left w:w="0" w:type="dxa"/>
                    <w:bottom w:w="0" w:type="dxa"/>
                    <w:right w:w="0" w:type="dxa"/>
                  </w:tcMar>
                  <w:vAlign w:val="center"/>
                </w:tcPr>
                <w:p w14:paraId="1E7F093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43%</w:t>
                  </w:r>
                </w:p>
              </w:tc>
              <w:tc>
                <w:tcPr>
                  <w:tcW w:w="284" w:type="dxa"/>
                  <w:shd w:val="clear" w:color="auto" w:fill="FFFFFF" w:themeFill="background1"/>
                  <w:tcMar>
                    <w:top w:w="0" w:type="dxa"/>
                    <w:left w:w="0" w:type="dxa"/>
                    <w:bottom w:w="0" w:type="dxa"/>
                    <w:right w:w="0" w:type="dxa"/>
                  </w:tcMar>
                  <w:vAlign w:val="center"/>
                </w:tcPr>
                <w:p w14:paraId="0A90AF3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r>
            <w:tr w:rsidR="00010FA5" w14:paraId="09498D33"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ADF131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2025</w:t>
                  </w:r>
                </w:p>
              </w:tc>
              <w:tc>
                <w:tcPr>
                  <w:tcW w:w="255" w:type="dxa"/>
                  <w:shd w:val="clear" w:color="auto" w:fill="FFFFFF" w:themeFill="background1"/>
                  <w:tcMar>
                    <w:top w:w="0" w:type="dxa"/>
                    <w:left w:w="0" w:type="dxa"/>
                    <w:bottom w:w="0" w:type="dxa"/>
                    <w:right w:w="0" w:type="dxa"/>
                  </w:tcMar>
                  <w:vAlign w:val="center"/>
                </w:tcPr>
                <w:p w14:paraId="1AEC35E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c>
                <w:tcPr>
                  <w:tcW w:w="284" w:type="dxa"/>
                  <w:shd w:val="clear" w:color="auto" w:fill="FFFFFF" w:themeFill="background1"/>
                  <w:tcMar>
                    <w:top w:w="0" w:type="dxa"/>
                    <w:left w:w="0" w:type="dxa"/>
                    <w:bottom w:w="0" w:type="dxa"/>
                    <w:right w:w="0" w:type="dxa"/>
                  </w:tcMar>
                  <w:vAlign w:val="center"/>
                </w:tcPr>
                <w:p w14:paraId="72DC522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r>
            <w:tr w:rsidR="00010FA5" w14:paraId="79ADFDE3"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5BA92F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2025</w:t>
                  </w:r>
                </w:p>
              </w:tc>
              <w:tc>
                <w:tcPr>
                  <w:tcW w:w="255" w:type="dxa"/>
                  <w:shd w:val="clear" w:color="auto" w:fill="FFFFFF" w:themeFill="background1"/>
                  <w:tcMar>
                    <w:top w:w="0" w:type="dxa"/>
                    <w:left w:w="0" w:type="dxa"/>
                    <w:bottom w:w="0" w:type="dxa"/>
                    <w:right w:w="0" w:type="dxa"/>
                  </w:tcMar>
                  <w:vAlign w:val="center"/>
                </w:tcPr>
                <w:p w14:paraId="41A461A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c>
                <w:tcPr>
                  <w:tcW w:w="284" w:type="dxa"/>
                  <w:shd w:val="clear" w:color="auto" w:fill="FFFFFF" w:themeFill="background1"/>
                  <w:tcMar>
                    <w:top w:w="0" w:type="dxa"/>
                    <w:left w:w="0" w:type="dxa"/>
                    <w:bottom w:w="0" w:type="dxa"/>
                    <w:right w:w="0" w:type="dxa"/>
                  </w:tcMar>
                  <w:vAlign w:val="center"/>
                </w:tcPr>
                <w:p w14:paraId="5A43E4D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r>
            <w:tr w:rsidR="00010FA5" w14:paraId="7C5B5B60"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2F1F71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2025</w:t>
                  </w:r>
                </w:p>
              </w:tc>
              <w:tc>
                <w:tcPr>
                  <w:tcW w:w="255" w:type="dxa"/>
                  <w:shd w:val="clear" w:color="auto" w:fill="FFFFFF" w:themeFill="background1"/>
                  <w:tcMar>
                    <w:top w:w="0" w:type="dxa"/>
                    <w:left w:w="0" w:type="dxa"/>
                    <w:bottom w:w="0" w:type="dxa"/>
                    <w:right w:w="0" w:type="dxa"/>
                  </w:tcMar>
                  <w:vAlign w:val="center"/>
                </w:tcPr>
                <w:p w14:paraId="37A1BA9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284" w:type="dxa"/>
                  <w:shd w:val="clear" w:color="auto" w:fill="FFFFFF" w:themeFill="background1"/>
                  <w:tcMar>
                    <w:top w:w="0" w:type="dxa"/>
                    <w:left w:w="0" w:type="dxa"/>
                    <w:bottom w:w="0" w:type="dxa"/>
                    <w:right w:w="0" w:type="dxa"/>
                  </w:tcMar>
                  <w:vAlign w:val="center"/>
                </w:tcPr>
                <w:p w14:paraId="527F653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r>
            <w:tr w:rsidR="00010FA5" w14:paraId="61F921AE"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7CD750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2025</w:t>
                  </w:r>
                </w:p>
              </w:tc>
              <w:tc>
                <w:tcPr>
                  <w:tcW w:w="255" w:type="dxa"/>
                  <w:shd w:val="clear" w:color="auto" w:fill="FFFFFF" w:themeFill="background1"/>
                  <w:tcMar>
                    <w:top w:w="0" w:type="dxa"/>
                    <w:left w:w="0" w:type="dxa"/>
                    <w:bottom w:w="0" w:type="dxa"/>
                    <w:right w:w="0" w:type="dxa"/>
                  </w:tcMar>
                  <w:vAlign w:val="center"/>
                </w:tcPr>
                <w:p w14:paraId="000E560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284" w:type="dxa"/>
                  <w:shd w:val="clear" w:color="auto" w:fill="FFFFFF" w:themeFill="background1"/>
                  <w:tcMar>
                    <w:top w:w="0" w:type="dxa"/>
                    <w:left w:w="0" w:type="dxa"/>
                    <w:bottom w:w="0" w:type="dxa"/>
                    <w:right w:w="0" w:type="dxa"/>
                  </w:tcMar>
                  <w:vAlign w:val="center"/>
                </w:tcPr>
                <w:p w14:paraId="4107C40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r>
            <w:tr w:rsidR="00010FA5" w14:paraId="6FCC9242"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D8DFA7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2025</w:t>
                  </w:r>
                </w:p>
              </w:tc>
              <w:tc>
                <w:tcPr>
                  <w:tcW w:w="255" w:type="dxa"/>
                  <w:shd w:val="clear" w:color="auto" w:fill="FFFFFF" w:themeFill="background1"/>
                  <w:tcMar>
                    <w:top w:w="0" w:type="dxa"/>
                    <w:left w:w="0" w:type="dxa"/>
                    <w:bottom w:w="0" w:type="dxa"/>
                    <w:right w:w="0" w:type="dxa"/>
                  </w:tcMar>
                  <w:vAlign w:val="center"/>
                </w:tcPr>
                <w:p w14:paraId="3ACE4A1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39%</w:t>
                  </w:r>
                </w:p>
              </w:tc>
              <w:tc>
                <w:tcPr>
                  <w:tcW w:w="284" w:type="dxa"/>
                  <w:shd w:val="clear" w:color="auto" w:fill="FFFFFF" w:themeFill="background1"/>
                  <w:tcMar>
                    <w:top w:w="0" w:type="dxa"/>
                    <w:left w:w="0" w:type="dxa"/>
                    <w:bottom w:w="0" w:type="dxa"/>
                    <w:right w:w="0" w:type="dxa"/>
                  </w:tcMar>
                  <w:vAlign w:val="center"/>
                </w:tcPr>
                <w:p w14:paraId="16FC802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43%</w:t>
                  </w:r>
                </w:p>
              </w:tc>
            </w:tr>
            <w:tr w:rsidR="00010FA5" w14:paraId="1044256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613DC2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2025</w:t>
                  </w:r>
                </w:p>
              </w:tc>
              <w:tc>
                <w:tcPr>
                  <w:tcW w:w="255" w:type="dxa"/>
                  <w:shd w:val="clear" w:color="auto" w:fill="FFFFFF" w:themeFill="background1"/>
                  <w:tcMar>
                    <w:top w:w="0" w:type="dxa"/>
                    <w:left w:w="0" w:type="dxa"/>
                    <w:bottom w:w="0" w:type="dxa"/>
                    <w:right w:w="0" w:type="dxa"/>
                  </w:tcMar>
                  <w:vAlign w:val="center"/>
                </w:tcPr>
                <w:p w14:paraId="12F06BB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40%</w:t>
                  </w:r>
                </w:p>
              </w:tc>
              <w:tc>
                <w:tcPr>
                  <w:tcW w:w="284" w:type="dxa"/>
                  <w:shd w:val="clear" w:color="auto" w:fill="FFFFFF" w:themeFill="background1"/>
                  <w:tcMar>
                    <w:top w:w="0" w:type="dxa"/>
                    <w:left w:w="0" w:type="dxa"/>
                    <w:bottom w:w="0" w:type="dxa"/>
                    <w:right w:w="0" w:type="dxa"/>
                  </w:tcMar>
                  <w:vAlign w:val="center"/>
                </w:tcPr>
                <w:p w14:paraId="2C60951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42%</w:t>
                  </w:r>
                </w:p>
              </w:tc>
            </w:tr>
            <w:tr w:rsidR="00010FA5" w14:paraId="117A9F06"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15C24B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2025</w:t>
                  </w:r>
                </w:p>
              </w:tc>
              <w:tc>
                <w:tcPr>
                  <w:tcW w:w="255" w:type="dxa"/>
                  <w:shd w:val="clear" w:color="auto" w:fill="FFFFFF" w:themeFill="background1"/>
                  <w:tcMar>
                    <w:top w:w="0" w:type="dxa"/>
                    <w:left w:w="0" w:type="dxa"/>
                    <w:bottom w:w="0" w:type="dxa"/>
                    <w:right w:w="0" w:type="dxa"/>
                  </w:tcMar>
                  <w:vAlign w:val="center"/>
                </w:tcPr>
                <w:p w14:paraId="66F9EFE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284" w:type="dxa"/>
                  <w:shd w:val="clear" w:color="auto" w:fill="FFFFFF" w:themeFill="background1"/>
                  <w:tcMar>
                    <w:top w:w="0" w:type="dxa"/>
                    <w:left w:w="0" w:type="dxa"/>
                    <w:bottom w:w="0" w:type="dxa"/>
                    <w:right w:w="0" w:type="dxa"/>
                  </w:tcMar>
                  <w:vAlign w:val="center"/>
                </w:tcPr>
                <w:p w14:paraId="1D744B5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r>
            <w:tr w:rsidR="00010FA5" w14:paraId="3DF3AE8D"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83363E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2025</w:t>
                  </w:r>
                </w:p>
              </w:tc>
              <w:tc>
                <w:tcPr>
                  <w:tcW w:w="255" w:type="dxa"/>
                  <w:shd w:val="clear" w:color="auto" w:fill="FFFFFF" w:themeFill="background1"/>
                  <w:tcMar>
                    <w:top w:w="0" w:type="dxa"/>
                    <w:left w:w="0" w:type="dxa"/>
                    <w:bottom w:w="0" w:type="dxa"/>
                    <w:right w:w="0" w:type="dxa"/>
                  </w:tcMar>
                  <w:vAlign w:val="center"/>
                </w:tcPr>
                <w:p w14:paraId="568D3E2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40%</w:t>
                  </w:r>
                </w:p>
              </w:tc>
              <w:tc>
                <w:tcPr>
                  <w:tcW w:w="284" w:type="dxa"/>
                  <w:shd w:val="clear" w:color="auto" w:fill="FFFFFF" w:themeFill="background1"/>
                  <w:tcMar>
                    <w:top w:w="0" w:type="dxa"/>
                    <w:left w:w="0" w:type="dxa"/>
                    <w:bottom w:w="0" w:type="dxa"/>
                    <w:right w:w="0" w:type="dxa"/>
                  </w:tcMar>
                  <w:vAlign w:val="center"/>
                </w:tcPr>
                <w:p w14:paraId="0396742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r>
            <w:tr w:rsidR="00010FA5" w14:paraId="2CAF24B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87C26A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2025</w:t>
                  </w:r>
                </w:p>
              </w:tc>
              <w:tc>
                <w:tcPr>
                  <w:tcW w:w="255" w:type="dxa"/>
                  <w:shd w:val="clear" w:color="auto" w:fill="FFFFFF" w:themeFill="background1"/>
                  <w:tcMar>
                    <w:top w:w="0" w:type="dxa"/>
                    <w:left w:w="0" w:type="dxa"/>
                    <w:bottom w:w="0" w:type="dxa"/>
                    <w:right w:w="0" w:type="dxa"/>
                  </w:tcMar>
                  <w:vAlign w:val="center"/>
                </w:tcPr>
                <w:p w14:paraId="5DE3767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38%</w:t>
                  </w:r>
                </w:p>
              </w:tc>
              <w:tc>
                <w:tcPr>
                  <w:tcW w:w="284" w:type="dxa"/>
                  <w:shd w:val="clear" w:color="auto" w:fill="FFFFFF" w:themeFill="background1"/>
                  <w:tcMar>
                    <w:top w:w="0" w:type="dxa"/>
                    <w:left w:w="0" w:type="dxa"/>
                    <w:bottom w:w="0" w:type="dxa"/>
                    <w:right w:w="0" w:type="dxa"/>
                  </w:tcMar>
                  <w:vAlign w:val="center"/>
                </w:tcPr>
                <w:p w14:paraId="7A4463A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r>
            <w:tr w:rsidR="00010FA5" w14:paraId="790D8F9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620DC8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2025</w:t>
                  </w:r>
                </w:p>
              </w:tc>
              <w:tc>
                <w:tcPr>
                  <w:tcW w:w="255" w:type="dxa"/>
                  <w:shd w:val="clear" w:color="auto" w:fill="FFFFFF" w:themeFill="background1"/>
                  <w:tcMar>
                    <w:top w:w="0" w:type="dxa"/>
                    <w:left w:w="0" w:type="dxa"/>
                    <w:bottom w:w="0" w:type="dxa"/>
                    <w:right w:w="0" w:type="dxa"/>
                  </w:tcMar>
                  <w:vAlign w:val="center"/>
                </w:tcPr>
                <w:p w14:paraId="45B9ACB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284" w:type="dxa"/>
                  <w:shd w:val="clear" w:color="auto" w:fill="FFFFFF" w:themeFill="background1"/>
                  <w:tcMar>
                    <w:top w:w="0" w:type="dxa"/>
                    <w:left w:w="0" w:type="dxa"/>
                    <w:bottom w:w="0" w:type="dxa"/>
                    <w:right w:w="0" w:type="dxa"/>
                  </w:tcMar>
                  <w:vAlign w:val="center"/>
                </w:tcPr>
                <w:p w14:paraId="7F22E73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43%</w:t>
                  </w:r>
                </w:p>
              </w:tc>
            </w:tr>
            <w:tr w:rsidR="00010FA5" w14:paraId="3EC1EAC8"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84B311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2026</w:t>
                  </w:r>
                </w:p>
              </w:tc>
              <w:tc>
                <w:tcPr>
                  <w:tcW w:w="255" w:type="dxa"/>
                  <w:shd w:val="clear" w:color="auto" w:fill="FFFFFF" w:themeFill="background1"/>
                  <w:tcMar>
                    <w:top w:w="0" w:type="dxa"/>
                    <w:left w:w="0" w:type="dxa"/>
                    <w:bottom w:w="0" w:type="dxa"/>
                    <w:right w:w="0" w:type="dxa"/>
                  </w:tcMar>
                  <w:vAlign w:val="center"/>
                </w:tcPr>
                <w:p w14:paraId="17A7C62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
              </w:tc>
              <w:tc>
                <w:tcPr>
                  <w:tcW w:w="284" w:type="dxa"/>
                  <w:shd w:val="clear" w:color="auto" w:fill="FFFFFF" w:themeFill="background1"/>
                  <w:tcMar>
                    <w:top w:w="0" w:type="dxa"/>
                    <w:left w:w="0" w:type="dxa"/>
                    <w:bottom w:w="0" w:type="dxa"/>
                    <w:right w:w="0" w:type="dxa"/>
                  </w:tcMar>
                  <w:vAlign w:val="center"/>
                </w:tcPr>
                <w:p w14:paraId="1A68BA5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r>
            <w:tr w:rsidR="00010FA5" w14:paraId="55AB829D"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058DD9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2026</w:t>
                  </w:r>
                </w:p>
              </w:tc>
              <w:tc>
                <w:tcPr>
                  <w:tcW w:w="255" w:type="dxa"/>
                  <w:shd w:val="clear" w:color="auto" w:fill="FFFFFF" w:themeFill="background1"/>
                  <w:tcMar>
                    <w:top w:w="0" w:type="dxa"/>
                    <w:left w:w="0" w:type="dxa"/>
                    <w:bottom w:w="0" w:type="dxa"/>
                    <w:right w:w="0" w:type="dxa"/>
                  </w:tcMar>
                  <w:vAlign w:val="center"/>
                </w:tcPr>
                <w:p w14:paraId="5C38AE2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43%</w:t>
                  </w:r>
                </w:p>
              </w:tc>
              <w:tc>
                <w:tcPr>
                  <w:tcW w:w="284" w:type="dxa"/>
                  <w:shd w:val="clear" w:color="auto" w:fill="FFFFFF" w:themeFill="background1"/>
                  <w:tcMar>
                    <w:top w:w="0" w:type="dxa"/>
                    <w:left w:w="0" w:type="dxa"/>
                    <w:bottom w:w="0" w:type="dxa"/>
                    <w:right w:w="0" w:type="dxa"/>
                  </w:tcMar>
                  <w:vAlign w:val="center"/>
                </w:tcPr>
                <w:p w14:paraId="057E345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r>
            <w:tr w:rsidR="00010FA5" w14:paraId="4BB58885"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FBEAF0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2026</w:t>
                  </w:r>
                </w:p>
              </w:tc>
              <w:tc>
                <w:tcPr>
                  <w:tcW w:w="255" w:type="dxa"/>
                  <w:shd w:val="clear" w:color="auto" w:fill="FFFFFF" w:themeFill="background1"/>
                  <w:tcMar>
                    <w:top w:w="0" w:type="dxa"/>
                    <w:left w:w="0" w:type="dxa"/>
                    <w:bottom w:w="0" w:type="dxa"/>
                    <w:right w:w="0" w:type="dxa"/>
                  </w:tcMar>
                  <w:vAlign w:val="center"/>
                </w:tcPr>
                <w:p w14:paraId="414D924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284" w:type="dxa"/>
                  <w:shd w:val="clear" w:color="auto" w:fill="FFFFFF" w:themeFill="background1"/>
                  <w:tcMar>
                    <w:top w:w="0" w:type="dxa"/>
                    <w:left w:w="0" w:type="dxa"/>
                    <w:bottom w:w="0" w:type="dxa"/>
                    <w:right w:w="0" w:type="dxa"/>
                  </w:tcMar>
                  <w:vAlign w:val="center"/>
                </w:tcPr>
                <w:p w14:paraId="57F0CB5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r>
            <w:tr w:rsidR="00010FA5" w14:paraId="45D6B618"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E432DD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2026</w:t>
                  </w:r>
                </w:p>
              </w:tc>
              <w:tc>
                <w:tcPr>
                  <w:tcW w:w="255" w:type="dxa"/>
                  <w:shd w:val="clear" w:color="auto" w:fill="FFFFFF" w:themeFill="background1"/>
                  <w:tcMar>
                    <w:top w:w="0" w:type="dxa"/>
                    <w:left w:w="0" w:type="dxa"/>
                    <w:bottom w:w="0" w:type="dxa"/>
                    <w:right w:w="0" w:type="dxa"/>
                  </w:tcMar>
                  <w:vAlign w:val="center"/>
                </w:tcPr>
                <w:p w14:paraId="4242243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284" w:type="dxa"/>
                  <w:shd w:val="clear" w:color="auto" w:fill="FFFFFF" w:themeFill="background1"/>
                  <w:tcMar>
                    <w:top w:w="0" w:type="dxa"/>
                    <w:left w:w="0" w:type="dxa"/>
                    <w:bottom w:w="0" w:type="dxa"/>
                    <w:right w:w="0" w:type="dxa"/>
                  </w:tcMar>
                  <w:vAlign w:val="center"/>
                </w:tcPr>
                <w:p w14:paraId="7E7411A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r>
          </w:tbl>
          <w:p w14:paraId="591E6736" w14:textId="026AE2E8" w:rsidR="000B10CE" w:rsidRDefault="000B10CE"/>
        </w:tc>
        <w:tc>
          <w:tcPr>
            <w:tcW w:w="2376" w:type="dxa"/>
          </w:tcPr>
          <w:p w14:paraId="7E6A78A0" w14:textId="77777777" w:rsidR="000B10CE" w:rsidRDefault="00053EBF">
            <w:r>
              <w:rPr>
                <w:rStyle w:val="Largeratefigure"/>
              </w:rPr>
              <w:t>45%</w:t>
            </w:r>
            <w:r>
              <w:br/>
            </w:r>
            <w:r>
              <w:rPr>
                <w:b/>
                <w:bCs/>
              </w:rPr>
              <w:t>Monthly change:</w:t>
            </w:r>
            <w:r>
              <w:br/>
              <w:t>▼ 2%pts</w:t>
            </w:r>
            <w:r>
              <w:br/>
            </w:r>
            <w:r>
              <w:rPr>
                <w:b/>
                <w:bCs/>
              </w:rPr>
              <w:t>Annual change:</w:t>
            </w:r>
            <w:r>
              <w:br/>
              <w:t>▼ 8%pts</w:t>
            </w:r>
          </w:p>
        </w:tc>
      </w:tr>
    </w:tbl>
    <w:p w14:paraId="59500CC6" w14:textId="77777777" w:rsidR="000B10CE" w:rsidRDefault="00053EBF" w:rsidP="00010FA5">
      <w:pPr>
        <w:pStyle w:val="Heading2"/>
        <w:spacing w:before="1320"/>
      </w:pPr>
      <w:bookmarkStart w:id="0" w:name="expecting-to-increase-staff"/>
      <w:r>
        <w:t>Expecting to increase staff</w:t>
      </w:r>
    </w:p>
    <w:p w14:paraId="6F06FDDD" w14:textId="77777777" w:rsidR="000B10CE" w:rsidRDefault="00053EBF">
      <w:pPr>
        <w:pStyle w:val="Heading3"/>
      </w:pPr>
      <w:r>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0B10CE" w14:paraId="07DCE86F" w14:textId="77777777">
        <w:tc>
          <w:tcPr>
            <w:tcW w:w="5544" w:type="dxa"/>
          </w:tcPr>
          <w:p w14:paraId="59B2BDCC" w14:textId="77777777" w:rsidR="00010FA5" w:rsidRDefault="00053EBF">
            <w:r>
              <w:rPr>
                <w:noProof/>
              </w:rPr>
              <w:drawing>
                <wp:anchor distT="0" distB="0" distL="114300" distR="114300" simplePos="0" relativeHeight="251662336" behindDoc="0" locked="0" layoutInCell="1" allowOverlap="1" wp14:anchorId="10463E88" wp14:editId="5FC72F21">
                  <wp:simplePos x="0" y="0"/>
                  <wp:positionH relativeFrom="column">
                    <wp:posOffset>-1905</wp:posOffset>
                  </wp:positionH>
                  <wp:positionV relativeFrom="paragraph">
                    <wp:posOffset>22225</wp:posOffset>
                  </wp:positionV>
                  <wp:extent cx="3668400" cy="1926000"/>
                  <wp:effectExtent l="0" t="0" r="8255" b="0"/>
                  <wp:wrapNone/>
                  <wp:docPr id="39" name="Picture"/>
                  <wp:cNvGraphicFramePr/>
                  <a:graphic xmlns:a="http://schemas.openxmlformats.org/drawingml/2006/main">
                    <a:graphicData uri="http://schemas.openxmlformats.org/drawingml/2006/picture">
                      <pic:pic xmlns:pic="http://schemas.openxmlformats.org/drawingml/2006/picture">
                        <pic:nvPicPr>
                          <pic:cNvPr id="40" name="Picture" descr="revised_reos_automated_report_files/figure-docx/unnamed-chunk-3-1.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668400" cy="19260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shd w:val="clear" w:color="auto" w:fill="FFFFFF" w:themeFill="background1"/>
              <w:tblLayout w:type="fixed"/>
              <w:tblLook w:val="0420" w:firstRow="1" w:lastRow="0" w:firstColumn="0" w:lastColumn="0" w:noHBand="0" w:noVBand="1"/>
            </w:tblPr>
            <w:tblGrid>
              <w:gridCol w:w="230"/>
              <w:gridCol w:w="247"/>
              <w:gridCol w:w="276"/>
            </w:tblGrid>
            <w:tr w:rsidR="00010FA5" w14:paraId="08DFA5B2" w14:textId="77777777" w:rsidTr="00010FA5">
              <w:trPr>
                <w:tblHeader/>
                <w:jc w:val="center"/>
              </w:trPr>
              <w:tc>
                <w:tcPr>
                  <w:tcW w:w="230" w:type="dxa"/>
                  <w:shd w:val="clear" w:color="auto" w:fill="FFFFFF" w:themeFill="background1"/>
                  <w:tcMar>
                    <w:top w:w="0" w:type="dxa"/>
                    <w:left w:w="0" w:type="dxa"/>
                    <w:bottom w:w="0" w:type="dxa"/>
                    <w:right w:w="0" w:type="dxa"/>
                  </w:tcMar>
                  <w:vAlign w:val="center"/>
                </w:tcPr>
                <w:p w14:paraId="39281E5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Date</w:t>
                  </w:r>
                </w:p>
              </w:tc>
              <w:tc>
                <w:tcPr>
                  <w:tcW w:w="247" w:type="dxa"/>
                  <w:shd w:val="clear" w:color="auto" w:fill="FFFFFF" w:themeFill="background1"/>
                  <w:tcMar>
                    <w:top w:w="0" w:type="dxa"/>
                    <w:left w:w="0" w:type="dxa"/>
                    <w:bottom w:w="0" w:type="dxa"/>
                    <w:right w:w="0" w:type="dxa"/>
                  </w:tcMar>
                  <w:vAlign w:val="center"/>
                </w:tcPr>
                <w:p w14:paraId="531FCFC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Expect to increase</w:t>
                  </w:r>
                </w:p>
              </w:tc>
              <w:tc>
                <w:tcPr>
                  <w:tcW w:w="276" w:type="dxa"/>
                  <w:shd w:val="clear" w:color="auto" w:fill="FFFFFF" w:themeFill="background1"/>
                  <w:tcMar>
                    <w:top w:w="0" w:type="dxa"/>
                    <w:left w:w="0" w:type="dxa"/>
                    <w:bottom w:w="0" w:type="dxa"/>
                    <w:right w:w="0" w:type="dxa"/>
                  </w:tcMar>
                  <w:vAlign w:val="center"/>
                </w:tcPr>
                <w:p w14:paraId="06731B0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Smoothed expect to increase</w:t>
                  </w:r>
                </w:p>
              </w:tc>
            </w:tr>
            <w:tr w:rsidR="00010FA5" w14:paraId="73D851BA"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6E4573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2022</w:t>
                  </w:r>
                </w:p>
              </w:tc>
              <w:tc>
                <w:tcPr>
                  <w:tcW w:w="247" w:type="dxa"/>
                  <w:shd w:val="clear" w:color="auto" w:fill="FFFFFF" w:themeFill="background1"/>
                  <w:tcMar>
                    <w:top w:w="0" w:type="dxa"/>
                    <w:left w:w="0" w:type="dxa"/>
                    <w:bottom w:w="0" w:type="dxa"/>
                    <w:right w:w="0" w:type="dxa"/>
                  </w:tcMar>
                  <w:vAlign w:val="center"/>
                </w:tcPr>
                <w:p w14:paraId="00F2794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36%</w:t>
                  </w:r>
                </w:p>
              </w:tc>
              <w:tc>
                <w:tcPr>
                  <w:tcW w:w="276" w:type="dxa"/>
                  <w:shd w:val="clear" w:color="auto" w:fill="FFFFFF" w:themeFill="background1"/>
                  <w:tcMar>
                    <w:top w:w="0" w:type="dxa"/>
                    <w:left w:w="0" w:type="dxa"/>
                    <w:bottom w:w="0" w:type="dxa"/>
                    <w:right w:w="0" w:type="dxa"/>
                  </w:tcMar>
                  <w:vAlign w:val="center"/>
                </w:tcPr>
                <w:p w14:paraId="7123574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31%</w:t>
                  </w:r>
                </w:p>
              </w:tc>
            </w:tr>
            <w:tr w:rsidR="00010FA5" w14:paraId="6325A173"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CC4399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2022</w:t>
                  </w:r>
                </w:p>
              </w:tc>
              <w:tc>
                <w:tcPr>
                  <w:tcW w:w="247" w:type="dxa"/>
                  <w:shd w:val="clear" w:color="auto" w:fill="FFFFFF" w:themeFill="background1"/>
                  <w:tcMar>
                    <w:top w:w="0" w:type="dxa"/>
                    <w:left w:w="0" w:type="dxa"/>
                    <w:bottom w:w="0" w:type="dxa"/>
                    <w:right w:w="0" w:type="dxa"/>
                  </w:tcMar>
                  <w:vAlign w:val="center"/>
                </w:tcPr>
                <w:p w14:paraId="1EE23AC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32%</w:t>
                  </w:r>
                </w:p>
              </w:tc>
              <w:tc>
                <w:tcPr>
                  <w:tcW w:w="276" w:type="dxa"/>
                  <w:shd w:val="clear" w:color="auto" w:fill="FFFFFF" w:themeFill="background1"/>
                  <w:tcMar>
                    <w:top w:w="0" w:type="dxa"/>
                    <w:left w:w="0" w:type="dxa"/>
                    <w:bottom w:w="0" w:type="dxa"/>
                    <w:right w:w="0" w:type="dxa"/>
                  </w:tcMar>
                  <w:vAlign w:val="center"/>
                </w:tcPr>
                <w:p w14:paraId="67F5FE3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31%</w:t>
                  </w:r>
                </w:p>
              </w:tc>
            </w:tr>
            <w:tr w:rsidR="00010FA5" w14:paraId="3E23677D"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5AF981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2022</w:t>
                  </w:r>
                </w:p>
              </w:tc>
              <w:tc>
                <w:tcPr>
                  <w:tcW w:w="247" w:type="dxa"/>
                  <w:shd w:val="clear" w:color="auto" w:fill="FFFFFF" w:themeFill="background1"/>
                  <w:tcMar>
                    <w:top w:w="0" w:type="dxa"/>
                    <w:left w:w="0" w:type="dxa"/>
                    <w:bottom w:w="0" w:type="dxa"/>
                    <w:right w:w="0" w:type="dxa"/>
                  </w:tcMar>
                  <w:vAlign w:val="center"/>
                </w:tcPr>
                <w:p w14:paraId="2C6A5FA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c>
                <w:tcPr>
                  <w:tcW w:w="276" w:type="dxa"/>
                  <w:shd w:val="clear" w:color="auto" w:fill="FFFFFF" w:themeFill="background1"/>
                  <w:tcMar>
                    <w:top w:w="0" w:type="dxa"/>
                    <w:left w:w="0" w:type="dxa"/>
                    <w:bottom w:w="0" w:type="dxa"/>
                    <w:right w:w="0" w:type="dxa"/>
                  </w:tcMar>
                  <w:vAlign w:val="center"/>
                </w:tcPr>
                <w:p w14:paraId="07E382F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r>
            <w:tr w:rsidR="00010FA5" w14:paraId="741125B2"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F45FDA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2022</w:t>
                  </w:r>
                </w:p>
              </w:tc>
              <w:tc>
                <w:tcPr>
                  <w:tcW w:w="247" w:type="dxa"/>
                  <w:shd w:val="clear" w:color="auto" w:fill="FFFFFF" w:themeFill="background1"/>
                  <w:tcMar>
                    <w:top w:w="0" w:type="dxa"/>
                    <w:left w:w="0" w:type="dxa"/>
                    <w:bottom w:w="0" w:type="dxa"/>
                    <w:right w:w="0" w:type="dxa"/>
                  </w:tcMar>
                  <w:vAlign w:val="center"/>
                </w:tcPr>
                <w:p w14:paraId="6B1FCD7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276" w:type="dxa"/>
                  <w:shd w:val="clear" w:color="auto" w:fill="FFFFFF" w:themeFill="background1"/>
                  <w:tcMar>
                    <w:top w:w="0" w:type="dxa"/>
                    <w:left w:w="0" w:type="dxa"/>
                    <w:bottom w:w="0" w:type="dxa"/>
                    <w:right w:w="0" w:type="dxa"/>
                  </w:tcMar>
                  <w:vAlign w:val="center"/>
                </w:tcPr>
                <w:p w14:paraId="3E19850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r>
            <w:tr w:rsidR="00010FA5" w14:paraId="5D313C67"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0E01AC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2022</w:t>
                  </w:r>
                </w:p>
              </w:tc>
              <w:tc>
                <w:tcPr>
                  <w:tcW w:w="247" w:type="dxa"/>
                  <w:shd w:val="clear" w:color="auto" w:fill="FFFFFF" w:themeFill="background1"/>
                  <w:tcMar>
                    <w:top w:w="0" w:type="dxa"/>
                    <w:left w:w="0" w:type="dxa"/>
                    <w:bottom w:w="0" w:type="dxa"/>
                    <w:right w:w="0" w:type="dxa"/>
                  </w:tcMar>
                  <w:vAlign w:val="center"/>
                </w:tcPr>
                <w:p w14:paraId="4070C4C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31%</w:t>
                  </w:r>
                </w:p>
              </w:tc>
              <w:tc>
                <w:tcPr>
                  <w:tcW w:w="276" w:type="dxa"/>
                  <w:shd w:val="clear" w:color="auto" w:fill="FFFFFF" w:themeFill="background1"/>
                  <w:tcMar>
                    <w:top w:w="0" w:type="dxa"/>
                    <w:left w:w="0" w:type="dxa"/>
                    <w:bottom w:w="0" w:type="dxa"/>
                    <w:right w:w="0" w:type="dxa"/>
                  </w:tcMar>
                  <w:vAlign w:val="center"/>
                </w:tcPr>
                <w:p w14:paraId="4139B06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r>
            <w:tr w:rsidR="00010FA5" w14:paraId="1330F13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4E7253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2022</w:t>
                  </w:r>
                </w:p>
              </w:tc>
              <w:tc>
                <w:tcPr>
                  <w:tcW w:w="247" w:type="dxa"/>
                  <w:shd w:val="clear" w:color="auto" w:fill="FFFFFF" w:themeFill="background1"/>
                  <w:tcMar>
                    <w:top w:w="0" w:type="dxa"/>
                    <w:left w:w="0" w:type="dxa"/>
                    <w:bottom w:w="0" w:type="dxa"/>
                    <w:right w:w="0" w:type="dxa"/>
                  </w:tcMar>
                  <w:vAlign w:val="center"/>
                </w:tcPr>
                <w:p w14:paraId="728B9B1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c>
                <w:tcPr>
                  <w:tcW w:w="276" w:type="dxa"/>
                  <w:shd w:val="clear" w:color="auto" w:fill="FFFFFF" w:themeFill="background1"/>
                  <w:tcMar>
                    <w:top w:w="0" w:type="dxa"/>
                    <w:left w:w="0" w:type="dxa"/>
                    <w:bottom w:w="0" w:type="dxa"/>
                    <w:right w:w="0" w:type="dxa"/>
                  </w:tcMar>
                  <w:vAlign w:val="center"/>
                </w:tcPr>
                <w:p w14:paraId="70CA126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r>
            <w:tr w:rsidR="00010FA5" w14:paraId="080D2963"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7A328F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2022</w:t>
                  </w:r>
                </w:p>
              </w:tc>
              <w:tc>
                <w:tcPr>
                  <w:tcW w:w="247" w:type="dxa"/>
                  <w:shd w:val="clear" w:color="auto" w:fill="FFFFFF" w:themeFill="background1"/>
                  <w:tcMar>
                    <w:top w:w="0" w:type="dxa"/>
                    <w:left w:w="0" w:type="dxa"/>
                    <w:bottom w:w="0" w:type="dxa"/>
                    <w:right w:w="0" w:type="dxa"/>
                  </w:tcMar>
                  <w:vAlign w:val="center"/>
                </w:tcPr>
                <w:p w14:paraId="296879D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31%</w:t>
                  </w:r>
                </w:p>
              </w:tc>
              <w:tc>
                <w:tcPr>
                  <w:tcW w:w="276" w:type="dxa"/>
                  <w:shd w:val="clear" w:color="auto" w:fill="FFFFFF" w:themeFill="background1"/>
                  <w:tcMar>
                    <w:top w:w="0" w:type="dxa"/>
                    <w:left w:w="0" w:type="dxa"/>
                    <w:bottom w:w="0" w:type="dxa"/>
                    <w:right w:w="0" w:type="dxa"/>
                  </w:tcMar>
                  <w:vAlign w:val="center"/>
                </w:tcPr>
                <w:p w14:paraId="2816A6E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r>
            <w:tr w:rsidR="00010FA5" w14:paraId="7E2DCCB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BF9630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2022</w:t>
                  </w:r>
                </w:p>
              </w:tc>
              <w:tc>
                <w:tcPr>
                  <w:tcW w:w="247" w:type="dxa"/>
                  <w:shd w:val="clear" w:color="auto" w:fill="FFFFFF" w:themeFill="background1"/>
                  <w:tcMar>
                    <w:top w:w="0" w:type="dxa"/>
                    <w:left w:w="0" w:type="dxa"/>
                    <w:bottom w:w="0" w:type="dxa"/>
                    <w:right w:w="0" w:type="dxa"/>
                  </w:tcMar>
                  <w:vAlign w:val="center"/>
                </w:tcPr>
                <w:p w14:paraId="2959CA6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c>
                <w:tcPr>
                  <w:tcW w:w="276" w:type="dxa"/>
                  <w:shd w:val="clear" w:color="auto" w:fill="FFFFFF" w:themeFill="background1"/>
                  <w:tcMar>
                    <w:top w:w="0" w:type="dxa"/>
                    <w:left w:w="0" w:type="dxa"/>
                    <w:bottom w:w="0" w:type="dxa"/>
                    <w:right w:w="0" w:type="dxa"/>
                  </w:tcMar>
                  <w:vAlign w:val="center"/>
                </w:tcPr>
                <w:p w14:paraId="74B5D15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r>
            <w:tr w:rsidR="00010FA5" w14:paraId="4457FF7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E13E3C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2022</w:t>
                  </w:r>
                </w:p>
              </w:tc>
              <w:tc>
                <w:tcPr>
                  <w:tcW w:w="247" w:type="dxa"/>
                  <w:shd w:val="clear" w:color="auto" w:fill="FFFFFF" w:themeFill="background1"/>
                  <w:tcMar>
                    <w:top w:w="0" w:type="dxa"/>
                    <w:left w:w="0" w:type="dxa"/>
                    <w:bottom w:w="0" w:type="dxa"/>
                    <w:right w:w="0" w:type="dxa"/>
                  </w:tcMar>
                  <w:vAlign w:val="center"/>
                </w:tcPr>
                <w:p w14:paraId="1C16D61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276" w:type="dxa"/>
                  <w:shd w:val="clear" w:color="auto" w:fill="FFFFFF" w:themeFill="background1"/>
                  <w:tcMar>
                    <w:top w:w="0" w:type="dxa"/>
                    <w:left w:w="0" w:type="dxa"/>
                    <w:bottom w:w="0" w:type="dxa"/>
                    <w:right w:w="0" w:type="dxa"/>
                  </w:tcMar>
                  <w:vAlign w:val="center"/>
                </w:tcPr>
                <w:p w14:paraId="331EEC3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r>
            <w:tr w:rsidR="00010FA5" w14:paraId="5CC5675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EF09F7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2023</w:t>
                  </w:r>
                </w:p>
              </w:tc>
              <w:tc>
                <w:tcPr>
                  <w:tcW w:w="247" w:type="dxa"/>
                  <w:shd w:val="clear" w:color="auto" w:fill="FFFFFF" w:themeFill="background1"/>
                  <w:tcMar>
                    <w:top w:w="0" w:type="dxa"/>
                    <w:left w:w="0" w:type="dxa"/>
                    <w:bottom w:w="0" w:type="dxa"/>
                    <w:right w:w="0" w:type="dxa"/>
                  </w:tcMar>
                  <w:vAlign w:val="center"/>
                </w:tcPr>
                <w:p w14:paraId="7022A89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c>
                <w:tcPr>
                  <w:tcW w:w="276" w:type="dxa"/>
                  <w:shd w:val="clear" w:color="auto" w:fill="FFFFFF" w:themeFill="background1"/>
                  <w:tcMar>
                    <w:top w:w="0" w:type="dxa"/>
                    <w:left w:w="0" w:type="dxa"/>
                    <w:bottom w:w="0" w:type="dxa"/>
                    <w:right w:w="0" w:type="dxa"/>
                  </w:tcMar>
                  <w:vAlign w:val="center"/>
                </w:tcPr>
                <w:p w14:paraId="7CAB902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r>
            <w:tr w:rsidR="00010FA5" w14:paraId="0C8EA6EE"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C1AE36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2023</w:t>
                  </w:r>
                </w:p>
              </w:tc>
              <w:tc>
                <w:tcPr>
                  <w:tcW w:w="247" w:type="dxa"/>
                  <w:shd w:val="clear" w:color="auto" w:fill="FFFFFF" w:themeFill="background1"/>
                  <w:tcMar>
                    <w:top w:w="0" w:type="dxa"/>
                    <w:left w:w="0" w:type="dxa"/>
                    <w:bottom w:w="0" w:type="dxa"/>
                    <w:right w:w="0" w:type="dxa"/>
                  </w:tcMar>
                  <w:vAlign w:val="center"/>
                </w:tcPr>
                <w:p w14:paraId="4E92BBF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c>
                <w:tcPr>
                  <w:tcW w:w="276" w:type="dxa"/>
                  <w:shd w:val="clear" w:color="auto" w:fill="FFFFFF" w:themeFill="background1"/>
                  <w:tcMar>
                    <w:top w:w="0" w:type="dxa"/>
                    <w:left w:w="0" w:type="dxa"/>
                    <w:bottom w:w="0" w:type="dxa"/>
                    <w:right w:w="0" w:type="dxa"/>
                  </w:tcMar>
                  <w:vAlign w:val="center"/>
                </w:tcPr>
                <w:p w14:paraId="6E429D0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r>
            <w:tr w:rsidR="00010FA5" w14:paraId="2708A5E3"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7A6B15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2023</w:t>
                  </w:r>
                </w:p>
              </w:tc>
              <w:tc>
                <w:tcPr>
                  <w:tcW w:w="247" w:type="dxa"/>
                  <w:shd w:val="clear" w:color="auto" w:fill="FFFFFF" w:themeFill="background1"/>
                  <w:tcMar>
                    <w:top w:w="0" w:type="dxa"/>
                    <w:left w:w="0" w:type="dxa"/>
                    <w:bottom w:w="0" w:type="dxa"/>
                    <w:right w:w="0" w:type="dxa"/>
                  </w:tcMar>
                  <w:vAlign w:val="center"/>
                </w:tcPr>
                <w:p w14:paraId="30EDDE8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c>
                <w:tcPr>
                  <w:tcW w:w="276" w:type="dxa"/>
                  <w:shd w:val="clear" w:color="auto" w:fill="FFFFFF" w:themeFill="background1"/>
                  <w:tcMar>
                    <w:top w:w="0" w:type="dxa"/>
                    <w:left w:w="0" w:type="dxa"/>
                    <w:bottom w:w="0" w:type="dxa"/>
                    <w:right w:w="0" w:type="dxa"/>
                  </w:tcMar>
                  <w:vAlign w:val="center"/>
                </w:tcPr>
                <w:p w14:paraId="307F847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r>
            <w:tr w:rsidR="00010FA5" w14:paraId="7E13FA8E"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1D0D03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2023</w:t>
                  </w:r>
                </w:p>
              </w:tc>
              <w:tc>
                <w:tcPr>
                  <w:tcW w:w="247" w:type="dxa"/>
                  <w:shd w:val="clear" w:color="auto" w:fill="FFFFFF" w:themeFill="background1"/>
                  <w:tcMar>
                    <w:top w:w="0" w:type="dxa"/>
                    <w:left w:w="0" w:type="dxa"/>
                    <w:bottom w:w="0" w:type="dxa"/>
                    <w:right w:w="0" w:type="dxa"/>
                  </w:tcMar>
                  <w:vAlign w:val="center"/>
                </w:tcPr>
                <w:p w14:paraId="12D0337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276" w:type="dxa"/>
                  <w:shd w:val="clear" w:color="auto" w:fill="FFFFFF" w:themeFill="background1"/>
                  <w:tcMar>
                    <w:top w:w="0" w:type="dxa"/>
                    <w:left w:w="0" w:type="dxa"/>
                    <w:bottom w:w="0" w:type="dxa"/>
                    <w:right w:w="0" w:type="dxa"/>
                  </w:tcMar>
                  <w:vAlign w:val="center"/>
                </w:tcPr>
                <w:p w14:paraId="5852DDC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r>
            <w:tr w:rsidR="00010FA5" w14:paraId="580CC5C5"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F8007C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2023</w:t>
                  </w:r>
                </w:p>
              </w:tc>
              <w:tc>
                <w:tcPr>
                  <w:tcW w:w="247" w:type="dxa"/>
                  <w:shd w:val="clear" w:color="auto" w:fill="FFFFFF" w:themeFill="background1"/>
                  <w:tcMar>
                    <w:top w:w="0" w:type="dxa"/>
                    <w:left w:w="0" w:type="dxa"/>
                    <w:bottom w:w="0" w:type="dxa"/>
                    <w:right w:w="0" w:type="dxa"/>
                  </w:tcMar>
                  <w:vAlign w:val="center"/>
                </w:tcPr>
                <w:p w14:paraId="4DB84B2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c>
                <w:tcPr>
                  <w:tcW w:w="276" w:type="dxa"/>
                  <w:shd w:val="clear" w:color="auto" w:fill="FFFFFF" w:themeFill="background1"/>
                  <w:tcMar>
                    <w:top w:w="0" w:type="dxa"/>
                    <w:left w:w="0" w:type="dxa"/>
                    <w:bottom w:w="0" w:type="dxa"/>
                    <w:right w:w="0" w:type="dxa"/>
                  </w:tcMar>
                  <w:vAlign w:val="center"/>
                </w:tcPr>
                <w:p w14:paraId="3228889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010FA5" w14:paraId="12CD2376"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D0C0A4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2023</w:t>
                  </w:r>
                </w:p>
              </w:tc>
              <w:tc>
                <w:tcPr>
                  <w:tcW w:w="247" w:type="dxa"/>
                  <w:shd w:val="clear" w:color="auto" w:fill="FFFFFF" w:themeFill="background1"/>
                  <w:tcMar>
                    <w:top w:w="0" w:type="dxa"/>
                    <w:left w:w="0" w:type="dxa"/>
                    <w:bottom w:w="0" w:type="dxa"/>
                    <w:right w:w="0" w:type="dxa"/>
                  </w:tcMar>
                  <w:vAlign w:val="center"/>
                </w:tcPr>
                <w:p w14:paraId="51F24AD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c>
                <w:tcPr>
                  <w:tcW w:w="276" w:type="dxa"/>
                  <w:shd w:val="clear" w:color="auto" w:fill="FFFFFF" w:themeFill="background1"/>
                  <w:tcMar>
                    <w:top w:w="0" w:type="dxa"/>
                    <w:left w:w="0" w:type="dxa"/>
                    <w:bottom w:w="0" w:type="dxa"/>
                    <w:right w:w="0" w:type="dxa"/>
                  </w:tcMar>
                  <w:vAlign w:val="center"/>
                </w:tcPr>
                <w:p w14:paraId="572DCAE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010FA5" w14:paraId="17A14B51"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2D613C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2023</w:t>
                  </w:r>
                </w:p>
              </w:tc>
              <w:tc>
                <w:tcPr>
                  <w:tcW w:w="247" w:type="dxa"/>
                  <w:shd w:val="clear" w:color="auto" w:fill="FFFFFF" w:themeFill="background1"/>
                  <w:tcMar>
                    <w:top w:w="0" w:type="dxa"/>
                    <w:left w:w="0" w:type="dxa"/>
                    <w:bottom w:w="0" w:type="dxa"/>
                    <w:right w:w="0" w:type="dxa"/>
                  </w:tcMar>
                  <w:vAlign w:val="center"/>
                </w:tcPr>
                <w:p w14:paraId="49C2603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276" w:type="dxa"/>
                  <w:shd w:val="clear" w:color="auto" w:fill="FFFFFF" w:themeFill="background1"/>
                  <w:tcMar>
                    <w:top w:w="0" w:type="dxa"/>
                    <w:left w:w="0" w:type="dxa"/>
                    <w:bottom w:w="0" w:type="dxa"/>
                    <w:right w:w="0" w:type="dxa"/>
                  </w:tcMar>
                  <w:vAlign w:val="center"/>
                </w:tcPr>
                <w:p w14:paraId="40F1CF0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010FA5" w14:paraId="18CA6D51"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1D3263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2023</w:t>
                  </w:r>
                </w:p>
              </w:tc>
              <w:tc>
                <w:tcPr>
                  <w:tcW w:w="247" w:type="dxa"/>
                  <w:shd w:val="clear" w:color="auto" w:fill="FFFFFF" w:themeFill="background1"/>
                  <w:tcMar>
                    <w:top w:w="0" w:type="dxa"/>
                    <w:left w:w="0" w:type="dxa"/>
                    <w:bottom w:w="0" w:type="dxa"/>
                    <w:right w:w="0" w:type="dxa"/>
                  </w:tcMar>
                  <w:vAlign w:val="center"/>
                </w:tcPr>
                <w:p w14:paraId="3C6EB46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c>
                <w:tcPr>
                  <w:tcW w:w="276" w:type="dxa"/>
                  <w:shd w:val="clear" w:color="auto" w:fill="FFFFFF" w:themeFill="background1"/>
                  <w:tcMar>
                    <w:top w:w="0" w:type="dxa"/>
                    <w:left w:w="0" w:type="dxa"/>
                    <w:bottom w:w="0" w:type="dxa"/>
                    <w:right w:w="0" w:type="dxa"/>
                  </w:tcMar>
                  <w:vAlign w:val="center"/>
                </w:tcPr>
                <w:p w14:paraId="7E0B766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010FA5" w14:paraId="28752400"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8D087E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2023</w:t>
                  </w:r>
                </w:p>
              </w:tc>
              <w:tc>
                <w:tcPr>
                  <w:tcW w:w="247" w:type="dxa"/>
                  <w:shd w:val="clear" w:color="auto" w:fill="FFFFFF" w:themeFill="background1"/>
                  <w:tcMar>
                    <w:top w:w="0" w:type="dxa"/>
                    <w:left w:w="0" w:type="dxa"/>
                    <w:bottom w:w="0" w:type="dxa"/>
                    <w:right w:w="0" w:type="dxa"/>
                  </w:tcMar>
                  <w:vAlign w:val="center"/>
                </w:tcPr>
                <w:p w14:paraId="62F9993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276" w:type="dxa"/>
                  <w:shd w:val="clear" w:color="auto" w:fill="FFFFFF" w:themeFill="background1"/>
                  <w:tcMar>
                    <w:top w:w="0" w:type="dxa"/>
                    <w:left w:w="0" w:type="dxa"/>
                    <w:bottom w:w="0" w:type="dxa"/>
                    <w:right w:w="0" w:type="dxa"/>
                  </w:tcMar>
                  <w:vAlign w:val="center"/>
                </w:tcPr>
                <w:p w14:paraId="1C77514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r>
            <w:tr w:rsidR="00010FA5" w14:paraId="4BA9CBD3"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0F2D15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2023</w:t>
                  </w:r>
                </w:p>
              </w:tc>
              <w:tc>
                <w:tcPr>
                  <w:tcW w:w="247" w:type="dxa"/>
                  <w:shd w:val="clear" w:color="auto" w:fill="FFFFFF" w:themeFill="background1"/>
                  <w:tcMar>
                    <w:top w:w="0" w:type="dxa"/>
                    <w:left w:w="0" w:type="dxa"/>
                    <w:bottom w:w="0" w:type="dxa"/>
                    <w:right w:w="0" w:type="dxa"/>
                  </w:tcMar>
                  <w:vAlign w:val="center"/>
                </w:tcPr>
                <w:p w14:paraId="6E56D3E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276" w:type="dxa"/>
                  <w:shd w:val="clear" w:color="auto" w:fill="FFFFFF" w:themeFill="background1"/>
                  <w:tcMar>
                    <w:top w:w="0" w:type="dxa"/>
                    <w:left w:w="0" w:type="dxa"/>
                    <w:bottom w:w="0" w:type="dxa"/>
                    <w:right w:w="0" w:type="dxa"/>
                  </w:tcMar>
                  <w:vAlign w:val="center"/>
                </w:tcPr>
                <w:p w14:paraId="140CD73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r>
            <w:tr w:rsidR="00010FA5" w14:paraId="4B1F31A2"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BFD2BE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2023</w:t>
                  </w:r>
                </w:p>
              </w:tc>
              <w:tc>
                <w:tcPr>
                  <w:tcW w:w="247" w:type="dxa"/>
                  <w:shd w:val="clear" w:color="auto" w:fill="FFFFFF" w:themeFill="background1"/>
                  <w:tcMar>
                    <w:top w:w="0" w:type="dxa"/>
                    <w:left w:w="0" w:type="dxa"/>
                    <w:bottom w:w="0" w:type="dxa"/>
                    <w:right w:w="0" w:type="dxa"/>
                  </w:tcMar>
                  <w:vAlign w:val="center"/>
                </w:tcPr>
                <w:p w14:paraId="4A89227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c>
                <w:tcPr>
                  <w:tcW w:w="276" w:type="dxa"/>
                  <w:shd w:val="clear" w:color="auto" w:fill="FFFFFF" w:themeFill="background1"/>
                  <w:tcMar>
                    <w:top w:w="0" w:type="dxa"/>
                    <w:left w:w="0" w:type="dxa"/>
                    <w:bottom w:w="0" w:type="dxa"/>
                    <w:right w:w="0" w:type="dxa"/>
                  </w:tcMar>
                  <w:vAlign w:val="center"/>
                </w:tcPr>
                <w:p w14:paraId="09FD07C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r>
            <w:tr w:rsidR="00010FA5" w14:paraId="3457E9A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6BFE86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2023</w:t>
                  </w:r>
                </w:p>
              </w:tc>
              <w:tc>
                <w:tcPr>
                  <w:tcW w:w="247" w:type="dxa"/>
                  <w:shd w:val="clear" w:color="auto" w:fill="FFFFFF" w:themeFill="background1"/>
                  <w:tcMar>
                    <w:top w:w="0" w:type="dxa"/>
                    <w:left w:w="0" w:type="dxa"/>
                    <w:bottom w:w="0" w:type="dxa"/>
                    <w:right w:w="0" w:type="dxa"/>
                  </w:tcMar>
                  <w:vAlign w:val="center"/>
                </w:tcPr>
                <w:p w14:paraId="0B425A2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276" w:type="dxa"/>
                  <w:shd w:val="clear" w:color="auto" w:fill="FFFFFF" w:themeFill="background1"/>
                  <w:tcMar>
                    <w:top w:w="0" w:type="dxa"/>
                    <w:left w:w="0" w:type="dxa"/>
                    <w:bottom w:w="0" w:type="dxa"/>
                    <w:right w:w="0" w:type="dxa"/>
                  </w:tcMar>
                  <w:vAlign w:val="center"/>
                </w:tcPr>
                <w:p w14:paraId="0B897B9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010FA5" w14:paraId="022F568A"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BABD80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2024</w:t>
                  </w:r>
                </w:p>
              </w:tc>
              <w:tc>
                <w:tcPr>
                  <w:tcW w:w="247" w:type="dxa"/>
                  <w:shd w:val="clear" w:color="auto" w:fill="FFFFFF" w:themeFill="background1"/>
                  <w:tcMar>
                    <w:top w:w="0" w:type="dxa"/>
                    <w:left w:w="0" w:type="dxa"/>
                    <w:bottom w:w="0" w:type="dxa"/>
                    <w:right w:w="0" w:type="dxa"/>
                  </w:tcMar>
                  <w:vAlign w:val="center"/>
                </w:tcPr>
                <w:p w14:paraId="7A8A6F8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c>
                <w:tcPr>
                  <w:tcW w:w="276" w:type="dxa"/>
                  <w:shd w:val="clear" w:color="auto" w:fill="FFFFFF" w:themeFill="background1"/>
                  <w:tcMar>
                    <w:top w:w="0" w:type="dxa"/>
                    <w:left w:w="0" w:type="dxa"/>
                    <w:bottom w:w="0" w:type="dxa"/>
                    <w:right w:w="0" w:type="dxa"/>
                  </w:tcMar>
                  <w:vAlign w:val="center"/>
                </w:tcPr>
                <w:p w14:paraId="2BE4C39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010FA5" w14:paraId="53541A71"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D179CD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2024</w:t>
                  </w:r>
                </w:p>
              </w:tc>
              <w:tc>
                <w:tcPr>
                  <w:tcW w:w="247" w:type="dxa"/>
                  <w:shd w:val="clear" w:color="auto" w:fill="FFFFFF" w:themeFill="background1"/>
                  <w:tcMar>
                    <w:top w:w="0" w:type="dxa"/>
                    <w:left w:w="0" w:type="dxa"/>
                    <w:bottom w:w="0" w:type="dxa"/>
                    <w:right w:w="0" w:type="dxa"/>
                  </w:tcMar>
                  <w:vAlign w:val="center"/>
                </w:tcPr>
                <w:p w14:paraId="3DE89A2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c>
                <w:tcPr>
                  <w:tcW w:w="276" w:type="dxa"/>
                  <w:shd w:val="clear" w:color="auto" w:fill="FFFFFF" w:themeFill="background1"/>
                  <w:tcMar>
                    <w:top w:w="0" w:type="dxa"/>
                    <w:left w:w="0" w:type="dxa"/>
                    <w:bottom w:w="0" w:type="dxa"/>
                    <w:right w:w="0" w:type="dxa"/>
                  </w:tcMar>
                  <w:vAlign w:val="center"/>
                </w:tcPr>
                <w:p w14:paraId="1F6DD36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010FA5" w14:paraId="5A7FA753"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C873CD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2024</w:t>
                  </w:r>
                </w:p>
              </w:tc>
              <w:tc>
                <w:tcPr>
                  <w:tcW w:w="247" w:type="dxa"/>
                  <w:shd w:val="clear" w:color="auto" w:fill="FFFFFF" w:themeFill="background1"/>
                  <w:tcMar>
                    <w:top w:w="0" w:type="dxa"/>
                    <w:left w:w="0" w:type="dxa"/>
                    <w:bottom w:w="0" w:type="dxa"/>
                    <w:right w:w="0" w:type="dxa"/>
                  </w:tcMar>
                  <w:vAlign w:val="center"/>
                </w:tcPr>
                <w:p w14:paraId="4B35CB2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276" w:type="dxa"/>
                  <w:shd w:val="clear" w:color="auto" w:fill="FFFFFF" w:themeFill="background1"/>
                  <w:tcMar>
                    <w:top w:w="0" w:type="dxa"/>
                    <w:left w:w="0" w:type="dxa"/>
                    <w:bottom w:w="0" w:type="dxa"/>
                    <w:right w:w="0" w:type="dxa"/>
                  </w:tcMar>
                  <w:vAlign w:val="center"/>
                </w:tcPr>
                <w:p w14:paraId="69BEDF0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r>
            <w:tr w:rsidR="00010FA5" w14:paraId="41CBEE1C"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E42FE6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2024</w:t>
                  </w:r>
                </w:p>
              </w:tc>
              <w:tc>
                <w:tcPr>
                  <w:tcW w:w="247" w:type="dxa"/>
                  <w:shd w:val="clear" w:color="auto" w:fill="FFFFFF" w:themeFill="background1"/>
                  <w:tcMar>
                    <w:top w:w="0" w:type="dxa"/>
                    <w:left w:w="0" w:type="dxa"/>
                    <w:bottom w:w="0" w:type="dxa"/>
                    <w:right w:w="0" w:type="dxa"/>
                  </w:tcMar>
                  <w:vAlign w:val="center"/>
                </w:tcPr>
                <w:p w14:paraId="1B27B5A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276" w:type="dxa"/>
                  <w:shd w:val="clear" w:color="auto" w:fill="FFFFFF" w:themeFill="background1"/>
                  <w:tcMar>
                    <w:top w:w="0" w:type="dxa"/>
                    <w:left w:w="0" w:type="dxa"/>
                    <w:bottom w:w="0" w:type="dxa"/>
                    <w:right w:w="0" w:type="dxa"/>
                  </w:tcMar>
                  <w:vAlign w:val="center"/>
                </w:tcPr>
                <w:p w14:paraId="5D708C8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r>
            <w:tr w:rsidR="00010FA5" w14:paraId="2DBFC48E"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77A848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2024</w:t>
                  </w:r>
                </w:p>
              </w:tc>
              <w:tc>
                <w:tcPr>
                  <w:tcW w:w="247" w:type="dxa"/>
                  <w:shd w:val="clear" w:color="auto" w:fill="FFFFFF" w:themeFill="background1"/>
                  <w:tcMar>
                    <w:top w:w="0" w:type="dxa"/>
                    <w:left w:w="0" w:type="dxa"/>
                    <w:bottom w:w="0" w:type="dxa"/>
                    <w:right w:w="0" w:type="dxa"/>
                  </w:tcMar>
                  <w:vAlign w:val="center"/>
                </w:tcPr>
                <w:p w14:paraId="423C3A5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276" w:type="dxa"/>
                  <w:shd w:val="clear" w:color="auto" w:fill="FFFFFF" w:themeFill="background1"/>
                  <w:tcMar>
                    <w:top w:w="0" w:type="dxa"/>
                    <w:left w:w="0" w:type="dxa"/>
                    <w:bottom w:w="0" w:type="dxa"/>
                    <w:right w:w="0" w:type="dxa"/>
                  </w:tcMar>
                  <w:vAlign w:val="center"/>
                </w:tcPr>
                <w:p w14:paraId="1B97E88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r>
            <w:tr w:rsidR="00010FA5" w14:paraId="79B0BC0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0E442B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2024</w:t>
                  </w:r>
                </w:p>
              </w:tc>
              <w:tc>
                <w:tcPr>
                  <w:tcW w:w="247" w:type="dxa"/>
                  <w:shd w:val="clear" w:color="auto" w:fill="FFFFFF" w:themeFill="background1"/>
                  <w:tcMar>
                    <w:top w:w="0" w:type="dxa"/>
                    <w:left w:w="0" w:type="dxa"/>
                    <w:bottom w:w="0" w:type="dxa"/>
                    <w:right w:w="0" w:type="dxa"/>
                  </w:tcMar>
                  <w:vAlign w:val="center"/>
                </w:tcPr>
                <w:p w14:paraId="3FDF689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276" w:type="dxa"/>
                  <w:shd w:val="clear" w:color="auto" w:fill="FFFFFF" w:themeFill="background1"/>
                  <w:tcMar>
                    <w:top w:w="0" w:type="dxa"/>
                    <w:left w:w="0" w:type="dxa"/>
                    <w:bottom w:w="0" w:type="dxa"/>
                    <w:right w:w="0" w:type="dxa"/>
                  </w:tcMar>
                  <w:vAlign w:val="center"/>
                </w:tcPr>
                <w:p w14:paraId="78BCAFC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r>
            <w:tr w:rsidR="00010FA5" w14:paraId="2617FDDF"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C2A959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2024</w:t>
                  </w:r>
                </w:p>
              </w:tc>
              <w:tc>
                <w:tcPr>
                  <w:tcW w:w="247" w:type="dxa"/>
                  <w:shd w:val="clear" w:color="auto" w:fill="FFFFFF" w:themeFill="background1"/>
                  <w:tcMar>
                    <w:top w:w="0" w:type="dxa"/>
                    <w:left w:w="0" w:type="dxa"/>
                    <w:bottom w:w="0" w:type="dxa"/>
                    <w:right w:w="0" w:type="dxa"/>
                  </w:tcMar>
                  <w:vAlign w:val="center"/>
                </w:tcPr>
                <w:p w14:paraId="58B9801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276" w:type="dxa"/>
                  <w:shd w:val="clear" w:color="auto" w:fill="FFFFFF" w:themeFill="background1"/>
                  <w:tcMar>
                    <w:top w:w="0" w:type="dxa"/>
                    <w:left w:w="0" w:type="dxa"/>
                    <w:bottom w:w="0" w:type="dxa"/>
                    <w:right w:w="0" w:type="dxa"/>
                  </w:tcMar>
                  <w:vAlign w:val="center"/>
                </w:tcPr>
                <w:p w14:paraId="5F74FCE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r>
            <w:tr w:rsidR="00010FA5" w14:paraId="7219AF40"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1730B7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2024</w:t>
                  </w:r>
                </w:p>
              </w:tc>
              <w:tc>
                <w:tcPr>
                  <w:tcW w:w="247" w:type="dxa"/>
                  <w:shd w:val="clear" w:color="auto" w:fill="FFFFFF" w:themeFill="background1"/>
                  <w:tcMar>
                    <w:top w:w="0" w:type="dxa"/>
                    <w:left w:w="0" w:type="dxa"/>
                    <w:bottom w:w="0" w:type="dxa"/>
                    <w:right w:w="0" w:type="dxa"/>
                  </w:tcMar>
                  <w:vAlign w:val="center"/>
                </w:tcPr>
                <w:p w14:paraId="358B713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276" w:type="dxa"/>
                  <w:shd w:val="clear" w:color="auto" w:fill="FFFFFF" w:themeFill="background1"/>
                  <w:tcMar>
                    <w:top w:w="0" w:type="dxa"/>
                    <w:left w:w="0" w:type="dxa"/>
                    <w:bottom w:w="0" w:type="dxa"/>
                    <w:right w:w="0" w:type="dxa"/>
                  </w:tcMar>
                  <w:vAlign w:val="center"/>
                </w:tcPr>
                <w:p w14:paraId="4183A33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r>
            <w:tr w:rsidR="00010FA5" w14:paraId="29D54BEF"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E65198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2024</w:t>
                  </w:r>
                </w:p>
              </w:tc>
              <w:tc>
                <w:tcPr>
                  <w:tcW w:w="247" w:type="dxa"/>
                  <w:shd w:val="clear" w:color="auto" w:fill="FFFFFF" w:themeFill="background1"/>
                  <w:tcMar>
                    <w:top w:w="0" w:type="dxa"/>
                    <w:left w:w="0" w:type="dxa"/>
                    <w:bottom w:w="0" w:type="dxa"/>
                    <w:right w:w="0" w:type="dxa"/>
                  </w:tcMar>
                  <w:vAlign w:val="center"/>
                </w:tcPr>
                <w:p w14:paraId="6790D31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276" w:type="dxa"/>
                  <w:shd w:val="clear" w:color="auto" w:fill="FFFFFF" w:themeFill="background1"/>
                  <w:tcMar>
                    <w:top w:w="0" w:type="dxa"/>
                    <w:left w:w="0" w:type="dxa"/>
                    <w:bottom w:w="0" w:type="dxa"/>
                    <w:right w:w="0" w:type="dxa"/>
                  </w:tcMar>
                  <w:vAlign w:val="center"/>
                </w:tcPr>
                <w:p w14:paraId="39FFEA8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r>
            <w:tr w:rsidR="00010FA5" w14:paraId="55976C66"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6CED23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2024</w:t>
                  </w:r>
                </w:p>
              </w:tc>
              <w:tc>
                <w:tcPr>
                  <w:tcW w:w="247" w:type="dxa"/>
                  <w:shd w:val="clear" w:color="auto" w:fill="FFFFFF" w:themeFill="background1"/>
                  <w:tcMar>
                    <w:top w:w="0" w:type="dxa"/>
                    <w:left w:w="0" w:type="dxa"/>
                    <w:bottom w:w="0" w:type="dxa"/>
                    <w:right w:w="0" w:type="dxa"/>
                  </w:tcMar>
                  <w:vAlign w:val="center"/>
                </w:tcPr>
                <w:p w14:paraId="776338E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276" w:type="dxa"/>
                  <w:shd w:val="clear" w:color="auto" w:fill="FFFFFF" w:themeFill="background1"/>
                  <w:tcMar>
                    <w:top w:w="0" w:type="dxa"/>
                    <w:left w:w="0" w:type="dxa"/>
                    <w:bottom w:w="0" w:type="dxa"/>
                    <w:right w:w="0" w:type="dxa"/>
                  </w:tcMar>
                  <w:vAlign w:val="center"/>
                </w:tcPr>
                <w:p w14:paraId="348B0DA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r>
            <w:tr w:rsidR="00010FA5" w14:paraId="0AE17BB3"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D266FC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2024</w:t>
                  </w:r>
                </w:p>
              </w:tc>
              <w:tc>
                <w:tcPr>
                  <w:tcW w:w="247" w:type="dxa"/>
                  <w:shd w:val="clear" w:color="auto" w:fill="FFFFFF" w:themeFill="background1"/>
                  <w:tcMar>
                    <w:top w:w="0" w:type="dxa"/>
                    <w:left w:w="0" w:type="dxa"/>
                    <w:bottom w:w="0" w:type="dxa"/>
                    <w:right w:w="0" w:type="dxa"/>
                  </w:tcMar>
                  <w:vAlign w:val="center"/>
                </w:tcPr>
                <w:p w14:paraId="369A0BC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276" w:type="dxa"/>
                  <w:shd w:val="clear" w:color="auto" w:fill="FFFFFF" w:themeFill="background1"/>
                  <w:tcMar>
                    <w:top w:w="0" w:type="dxa"/>
                    <w:left w:w="0" w:type="dxa"/>
                    <w:bottom w:w="0" w:type="dxa"/>
                    <w:right w:w="0" w:type="dxa"/>
                  </w:tcMar>
                  <w:vAlign w:val="center"/>
                </w:tcPr>
                <w:p w14:paraId="4EC2311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r>
            <w:tr w:rsidR="00010FA5" w14:paraId="7DA59CE3"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75334A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2024</w:t>
                  </w:r>
                </w:p>
              </w:tc>
              <w:tc>
                <w:tcPr>
                  <w:tcW w:w="247" w:type="dxa"/>
                  <w:shd w:val="clear" w:color="auto" w:fill="FFFFFF" w:themeFill="background1"/>
                  <w:tcMar>
                    <w:top w:w="0" w:type="dxa"/>
                    <w:left w:w="0" w:type="dxa"/>
                    <w:bottom w:w="0" w:type="dxa"/>
                    <w:right w:w="0" w:type="dxa"/>
                  </w:tcMar>
                  <w:vAlign w:val="center"/>
                </w:tcPr>
                <w:p w14:paraId="1E18C8F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276" w:type="dxa"/>
                  <w:shd w:val="clear" w:color="auto" w:fill="FFFFFF" w:themeFill="background1"/>
                  <w:tcMar>
                    <w:top w:w="0" w:type="dxa"/>
                    <w:left w:w="0" w:type="dxa"/>
                    <w:bottom w:w="0" w:type="dxa"/>
                    <w:right w:w="0" w:type="dxa"/>
                  </w:tcMar>
                  <w:vAlign w:val="center"/>
                </w:tcPr>
                <w:p w14:paraId="37E23F5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r>
            <w:tr w:rsidR="00010FA5" w14:paraId="5119F1D5"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580A2F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2025</w:t>
                  </w:r>
                </w:p>
              </w:tc>
              <w:tc>
                <w:tcPr>
                  <w:tcW w:w="247" w:type="dxa"/>
                  <w:shd w:val="clear" w:color="auto" w:fill="FFFFFF" w:themeFill="background1"/>
                  <w:tcMar>
                    <w:top w:w="0" w:type="dxa"/>
                    <w:left w:w="0" w:type="dxa"/>
                    <w:bottom w:w="0" w:type="dxa"/>
                    <w:right w:w="0" w:type="dxa"/>
                  </w:tcMar>
                  <w:vAlign w:val="center"/>
                </w:tcPr>
                <w:p w14:paraId="42F8597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276" w:type="dxa"/>
                  <w:shd w:val="clear" w:color="auto" w:fill="FFFFFF" w:themeFill="background1"/>
                  <w:tcMar>
                    <w:top w:w="0" w:type="dxa"/>
                    <w:left w:w="0" w:type="dxa"/>
                    <w:bottom w:w="0" w:type="dxa"/>
                    <w:right w:w="0" w:type="dxa"/>
                  </w:tcMar>
                  <w:vAlign w:val="center"/>
                </w:tcPr>
                <w:p w14:paraId="4C8CD02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r>
            <w:tr w:rsidR="00010FA5" w14:paraId="2451B361"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B5F62C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2025</w:t>
                  </w:r>
                </w:p>
              </w:tc>
              <w:tc>
                <w:tcPr>
                  <w:tcW w:w="247" w:type="dxa"/>
                  <w:shd w:val="clear" w:color="auto" w:fill="FFFFFF" w:themeFill="background1"/>
                  <w:tcMar>
                    <w:top w:w="0" w:type="dxa"/>
                    <w:left w:w="0" w:type="dxa"/>
                    <w:bottom w:w="0" w:type="dxa"/>
                    <w:right w:w="0" w:type="dxa"/>
                  </w:tcMar>
                  <w:vAlign w:val="center"/>
                </w:tcPr>
                <w:p w14:paraId="455D436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276" w:type="dxa"/>
                  <w:shd w:val="clear" w:color="auto" w:fill="FFFFFF" w:themeFill="background1"/>
                  <w:tcMar>
                    <w:top w:w="0" w:type="dxa"/>
                    <w:left w:w="0" w:type="dxa"/>
                    <w:bottom w:w="0" w:type="dxa"/>
                    <w:right w:w="0" w:type="dxa"/>
                  </w:tcMar>
                  <w:vAlign w:val="center"/>
                </w:tcPr>
                <w:p w14:paraId="25F0DCC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r>
            <w:tr w:rsidR="00010FA5" w14:paraId="3C0FBEEA"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D5B4CD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2025</w:t>
                  </w:r>
                </w:p>
              </w:tc>
              <w:tc>
                <w:tcPr>
                  <w:tcW w:w="247" w:type="dxa"/>
                  <w:shd w:val="clear" w:color="auto" w:fill="FFFFFF" w:themeFill="background1"/>
                  <w:tcMar>
                    <w:top w:w="0" w:type="dxa"/>
                    <w:left w:w="0" w:type="dxa"/>
                    <w:bottom w:w="0" w:type="dxa"/>
                    <w:right w:w="0" w:type="dxa"/>
                  </w:tcMar>
                  <w:vAlign w:val="center"/>
                </w:tcPr>
                <w:p w14:paraId="62A0455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276" w:type="dxa"/>
                  <w:shd w:val="clear" w:color="auto" w:fill="FFFFFF" w:themeFill="background1"/>
                  <w:tcMar>
                    <w:top w:w="0" w:type="dxa"/>
                    <w:left w:w="0" w:type="dxa"/>
                    <w:bottom w:w="0" w:type="dxa"/>
                    <w:right w:w="0" w:type="dxa"/>
                  </w:tcMar>
                  <w:vAlign w:val="center"/>
                </w:tcPr>
                <w:p w14:paraId="3992493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r>
            <w:tr w:rsidR="00010FA5" w14:paraId="6C4A9D0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31BDB1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2025</w:t>
                  </w:r>
                </w:p>
              </w:tc>
              <w:tc>
                <w:tcPr>
                  <w:tcW w:w="247" w:type="dxa"/>
                  <w:shd w:val="clear" w:color="auto" w:fill="FFFFFF" w:themeFill="background1"/>
                  <w:tcMar>
                    <w:top w:w="0" w:type="dxa"/>
                    <w:left w:w="0" w:type="dxa"/>
                    <w:bottom w:w="0" w:type="dxa"/>
                    <w:right w:w="0" w:type="dxa"/>
                  </w:tcMar>
                  <w:vAlign w:val="center"/>
                </w:tcPr>
                <w:p w14:paraId="1EB1EC0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276" w:type="dxa"/>
                  <w:shd w:val="clear" w:color="auto" w:fill="FFFFFF" w:themeFill="background1"/>
                  <w:tcMar>
                    <w:top w:w="0" w:type="dxa"/>
                    <w:left w:w="0" w:type="dxa"/>
                    <w:bottom w:w="0" w:type="dxa"/>
                    <w:right w:w="0" w:type="dxa"/>
                  </w:tcMar>
                  <w:vAlign w:val="center"/>
                </w:tcPr>
                <w:p w14:paraId="2AB7E7F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r>
            <w:tr w:rsidR="00010FA5" w14:paraId="0E926C67"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57745D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2025</w:t>
                  </w:r>
                </w:p>
              </w:tc>
              <w:tc>
                <w:tcPr>
                  <w:tcW w:w="247" w:type="dxa"/>
                  <w:shd w:val="clear" w:color="auto" w:fill="FFFFFF" w:themeFill="background1"/>
                  <w:tcMar>
                    <w:top w:w="0" w:type="dxa"/>
                    <w:left w:w="0" w:type="dxa"/>
                    <w:bottom w:w="0" w:type="dxa"/>
                    <w:right w:w="0" w:type="dxa"/>
                  </w:tcMar>
                  <w:vAlign w:val="center"/>
                </w:tcPr>
                <w:p w14:paraId="4BBF7F1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276" w:type="dxa"/>
                  <w:shd w:val="clear" w:color="auto" w:fill="FFFFFF" w:themeFill="background1"/>
                  <w:tcMar>
                    <w:top w:w="0" w:type="dxa"/>
                    <w:left w:w="0" w:type="dxa"/>
                    <w:bottom w:w="0" w:type="dxa"/>
                    <w:right w:w="0" w:type="dxa"/>
                  </w:tcMar>
                  <w:vAlign w:val="center"/>
                </w:tcPr>
                <w:p w14:paraId="0C7C108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r>
            <w:tr w:rsidR="00010FA5" w14:paraId="3B4F4FDC"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25553B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2025</w:t>
                  </w:r>
                </w:p>
              </w:tc>
              <w:tc>
                <w:tcPr>
                  <w:tcW w:w="247" w:type="dxa"/>
                  <w:shd w:val="clear" w:color="auto" w:fill="FFFFFF" w:themeFill="background1"/>
                  <w:tcMar>
                    <w:top w:w="0" w:type="dxa"/>
                    <w:left w:w="0" w:type="dxa"/>
                    <w:bottom w:w="0" w:type="dxa"/>
                    <w:right w:w="0" w:type="dxa"/>
                  </w:tcMar>
                  <w:vAlign w:val="center"/>
                </w:tcPr>
                <w:p w14:paraId="3E79FC2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276" w:type="dxa"/>
                  <w:shd w:val="clear" w:color="auto" w:fill="FFFFFF" w:themeFill="background1"/>
                  <w:tcMar>
                    <w:top w:w="0" w:type="dxa"/>
                    <w:left w:w="0" w:type="dxa"/>
                    <w:bottom w:w="0" w:type="dxa"/>
                    <w:right w:w="0" w:type="dxa"/>
                  </w:tcMar>
                  <w:vAlign w:val="center"/>
                </w:tcPr>
                <w:p w14:paraId="68CA7DF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r>
            <w:tr w:rsidR="00010FA5" w14:paraId="729CDB84"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CB790A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2025</w:t>
                  </w:r>
                </w:p>
              </w:tc>
              <w:tc>
                <w:tcPr>
                  <w:tcW w:w="247" w:type="dxa"/>
                  <w:shd w:val="clear" w:color="auto" w:fill="FFFFFF" w:themeFill="background1"/>
                  <w:tcMar>
                    <w:top w:w="0" w:type="dxa"/>
                    <w:left w:w="0" w:type="dxa"/>
                    <w:bottom w:w="0" w:type="dxa"/>
                    <w:right w:w="0" w:type="dxa"/>
                  </w:tcMar>
                  <w:vAlign w:val="center"/>
                </w:tcPr>
                <w:p w14:paraId="593609F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276" w:type="dxa"/>
                  <w:shd w:val="clear" w:color="auto" w:fill="FFFFFF" w:themeFill="background1"/>
                  <w:tcMar>
                    <w:top w:w="0" w:type="dxa"/>
                    <w:left w:w="0" w:type="dxa"/>
                    <w:bottom w:w="0" w:type="dxa"/>
                    <w:right w:w="0" w:type="dxa"/>
                  </w:tcMar>
                  <w:vAlign w:val="center"/>
                </w:tcPr>
                <w:p w14:paraId="092885A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r>
            <w:tr w:rsidR="00010FA5" w14:paraId="58DF51F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69E547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2025</w:t>
                  </w:r>
                </w:p>
              </w:tc>
              <w:tc>
                <w:tcPr>
                  <w:tcW w:w="247" w:type="dxa"/>
                  <w:shd w:val="clear" w:color="auto" w:fill="FFFFFF" w:themeFill="background1"/>
                  <w:tcMar>
                    <w:top w:w="0" w:type="dxa"/>
                    <w:left w:w="0" w:type="dxa"/>
                    <w:bottom w:w="0" w:type="dxa"/>
                    <w:right w:w="0" w:type="dxa"/>
                  </w:tcMar>
                  <w:vAlign w:val="center"/>
                </w:tcPr>
                <w:p w14:paraId="031AEFF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276" w:type="dxa"/>
                  <w:shd w:val="clear" w:color="auto" w:fill="FFFFFF" w:themeFill="background1"/>
                  <w:tcMar>
                    <w:top w:w="0" w:type="dxa"/>
                    <w:left w:w="0" w:type="dxa"/>
                    <w:bottom w:w="0" w:type="dxa"/>
                    <w:right w:w="0" w:type="dxa"/>
                  </w:tcMar>
                  <w:vAlign w:val="center"/>
                </w:tcPr>
                <w:p w14:paraId="3B737F1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r>
            <w:tr w:rsidR="00010FA5" w14:paraId="1F3748DD"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A58AC4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2025</w:t>
                  </w:r>
                </w:p>
              </w:tc>
              <w:tc>
                <w:tcPr>
                  <w:tcW w:w="247" w:type="dxa"/>
                  <w:shd w:val="clear" w:color="auto" w:fill="FFFFFF" w:themeFill="background1"/>
                  <w:tcMar>
                    <w:top w:w="0" w:type="dxa"/>
                    <w:left w:w="0" w:type="dxa"/>
                    <w:bottom w:w="0" w:type="dxa"/>
                    <w:right w:w="0" w:type="dxa"/>
                  </w:tcMar>
                  <w:vAlign w:val="center"/>
                </w:tcPr>
                <w:p w14:paraId="06D5EC1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c>
                <w:tcPr>
                  <w:tcW w:w="276" w:type="dxa"/>
                  <w:shd w:val="clear" w:color="auto" w:fill="FFFFFF" w:themeFill="background1"/>
                  <w:tcMar>
                    <w:top w:w="0" w:type="dxa"/>
                    <w:left w:w="0" w:type="dxa"/>
                    <w:bottom w:w="0" w:type="dxa"/>
                    <w:right w:w="0" w:type="dxa"/>
                  </w:tcMar>
                  <w:vAlign w:val="center"/>
                </w:tcPr>
                <w:p w14:paraId="57CE44E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r>
            <w:tr w:rsidR="00010FA5" w14:paraId="750A2D1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6F2F71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2025</w:t>
                  </w:r>
                </w:p>
              </w:tc>
              <w:tc>
                <w:tcPr>
                  <w:tcW w:w="247" w:type="dxa"/>
                  <w:shd w:val="clear" w:color="auto" w:fill="FFFFFF" w:themeFill="background1"/>
                  <w:tcMar>
                    <w:top w:w="0" w:type="dxa"/>
                    <w:left w:w="0" w:type="dxa"/>
                    <w:bottom w:w="0" w:type="dxa"/>
                    <w:right w:w="0" w:type="dxa"/>
                  </w:tcMar>
                  <w:vAlign w:val="center"/>
                </w:tcPr>
                <w:p w14:paraId="51FD042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276" w:type="dxa"/>
                  <w:shd w:val="clear" w:color="auto" w:fill="FFFFFF" w:themeFill="background1"/>
                  <w:tcMar>
                    <w:top w:w="0" w:type="dxa"/>
                    <w:left w:w="0" w:type="dxa"/>
                    <w:bottom w:w="0" w:type="dxa"/>
                    <w:right w:w="0" w:type="dxa"/>
                  </w:tcMar>
                  <w:vAlign w:val="center"/>
                </w:tcPr>
                <w:p w14:paraId="7295B9E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r>
            <w:tr w:rsidR="00010FA5" w14:paraId="0383F037"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271629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2025</w:t>
                  </w:r>
                </w:p>
              </w:tc>
              <w:tc>
                <w:tcPr>
                  <w:tcW w:w="247" w:type="dxa"/>
                  <w:shd w:val="clear" w:color="auto" w:fill="FFFFFF" w:themeFill="background1"/>
                  <w:tcMar>
                    <w:top w:w="0" w:type="dxa"/>
                    <w:left w:w="0" w:type="dxa"/>
                    <w:bottom w:w="0" w:type="dxa"/>
                    <w:right w:w="0" w:type="dxa"/>
                  </w:tcMar>
                  <w:vAlign w:val="center"/>
                </w:tcPr>
                <w:p w14:paraId="72E0F9F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276" w:type="dxa"/>
                  <w:shd w:val="clear" w:color="auto" w:fill="FFFFFF" w:themeFill="background1"/>
                  <w:tcMar>
                    <w:top w:w="0" w:type="dxa"/>
                    <w:left w:w="0" w:type="dxa"/>
                    <w:bottom w:w="0" w:type="dxa"/>
                    <w:right w:w="0" w:type="dxa"/>
                  </w:tcMar>
                  <w:vAlign w:val="center"/>
                </w:tcPr>
                <w:p w14:paraId="3BE2B69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r>
            <w:tr w:rsidR="00010FA5" w14:paraId="4E4D14E0"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7A31F4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2025</w:t>
                  </w:r>
                </w:p>
              </w:tc>
              <w:tc>
                <w:tcPr>
                  <w:tcW w:w="247" w:type="dxa"/>
                  <w:shd w:val="clear" w:color="auto" w:fill="FFFFFF" w:themeFill="background1"/>
                  <w:tcMar>
                    <w:top w:w="0" w:type="dxa"/>
                    <w:left w:w="0" w:type="dxa"/>
                    <w:bottom w:w="0" w:type="dxa"/>
                    <w:right w:w="0" w:type="dxa"/>
                  </w:tcMar>
                  <w:vAlign w:val="center"/>
                </w:tcPr>
                <w:p w14:paraId="47F3FAE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276" w:type="dxa"/>
                  <w:shd w:val="clear" w:color="auto" w:fill="FFFFFF" w:themeFill="background1"/>
                  <w:tcMar>
                    <w:top w:w="0" w:type="dxa"/>
                    <w:left w:w="0" w:type="dxa"/>
                    <w:bottom w:w="0" w:type="dxa"/>
                    <w:right w:w="0" w:type="dxa"/>
                  </w:tcMar>
                  <w:vAlign w:val="center"/>
                </w:tcPr>
                <w:p w14:paraId="75EE33F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r>
            <w:tr w:rsidR="00010FA5" w14:paraId="40CA72E2"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E26B66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2026</w:t>
                  </w:r>
                </w:p>
              </w:tc>
              <w:tc>
                <w:tcPr>
                  <w:tcW w:w="247" w:type="dxa"/>
                  <w:shd w:val="clear" w:color="auto" w:fill="FFFFFF" w:themeFill="background1"/>
                  <w:tcMar>
                    <w:top w:w="0" w:type="dxa"/>
                    <w:left w:w="0" w:type="dxa"/>
                    <w:bottom w:w="0" w:type="dxa"/>
                    <w:right w:w="0" w:type="dxa"/>
                  </w:tcMar>
                  <w:vAlign w:val="center"/>
                </w:tcPr>
                <w:p w14:paraId="2E30963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
              </w:tc>
              <w:tc>
                <w:tcPr>
                  <w:tcW w:w="276" w:type="dxa"/>
                  <w:shd w:val="clear" w:color="auto" w:fill="FFFFFF" w:themeFill="background1"/>
                  <w:tcMar>
                    <w:top w:w="0" w:type="dxa"/>
                    <w:left w:w="0" w:type="dxa"/>
                    <w:bottom w:w="0" w:type="dxa"/>
                    <w:right w:w="0" w:type="dxa"/>
                  </w:tcMar>
                  <w:vAlign w:val="center"/>
                </w:tcPr>
                <w:p w14:paraId="19006FB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r>
            <w:tr w:rsidR="00010FA5" w14:paraId="445BE45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1A612C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2026</w:t>
                  </w:r>
                </w:p>
              </w:tc>
              <w:tc>
                <w:tcPr>
                  <w:tcW w:w="247" w:type="dxa"/>
                  <w:shd w:val="clear" w:color="auto" w:fill="FFFFFF" w:themeFill="background1"/>
                  <w:tcMar>
                    <w:top w:w="0" w:type="dxa"/>
                    <w:left w:w="0" w:type="dxa"/>
                    <w:bottom w:w="0" w:type="dxa"/>
                    <w:right w:w="0" w:type="dxa"/>
                  </w:tcMar>
                  <w:vAlign w:val="center"/>
                </w:tcPr>
                <w:p w14:paraId="4B2C465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c>
                <w:tcPr>
                  <w:tcW w:w="276" w:type="dxa"/>
                  <w:shd w:val="clear" w:color="auto" w:fill="FFFFFF" w:themeFill="background1"/>
                  <w:tcMar>
                    <w:top w:w="0" w:type="dxa"/>
                    <w:left w:w="0" w:type="dxa"/>
                    <w:bottom w:w="0" w:type="dxa"/>
                    <w:right w:w="0" w:type="dxa"/>
                  </w:tcMar>
                  <w:vAlign w:val="center"/>
                </w:tcPr>
                <w:p w14:paraId="7C93922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r>
            <w:tr w:rsidR="00010FA5" w14:paraId="0EC48331"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4540B1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2026</w:t>
                  </w:r>
                </w:p>
              </w:tc>
              <w:tc>
                <w:tcPr>
                  <w:tcW w:w="247" w:type="dxa"/>
                  <w:shd w:val="clear" w:color="auto" w:fill="FFFFFF" w:themeFill="background1"/>
                  <w:tcMar>
                    <w:top w:w="0" w:type="dxa"/>
                    <w:left w:w="0" w:type="dxa"/>
                    <w:bottom w:w="0" w:type="dxa"/>
                    <w:right w:w="0" w:type="dxa"/>
                  </w:tcMar>
                  <w:vAlign w:val="center"/>
                </w:tcPr>
                <w:p w14:paraId="773951C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76" w:type="dxa"/>
                  <w:shd w:val="clear" w:color="auto" w:fill="FFFFFF" w:themeFill="background1"/>
                  <w:tcMar>
                    <w:top w:w="0" w:type="dxa"/>
                    <w:left w:w="0" w:type="dxa"/>
                    <w:bottom w:w="0" w:type="dxa"/>
                    <w:right w:w="0" w:type="dxa"/>
                  </w:tcMar>
                  <w:vAlign w:val="center"/>
                </w:tcPr>
                <w:p w14:paraId="6D025D5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17%</w:t>
                  </w:r>
                </w:p>
              </w:tc>
            </w:tr>
            <w:tr w:rsidR="00010FA5" w14:paraId="17AD6584"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3E9B08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2026</w:t>
                  </w:r>
                </w:p>
              </w:tc>
              <w:tc>
                <w:tcPr>
                  <w:tcW w:w="247" w:type="dxa"/>
                  <w:shd w:val="clear" w:color="auto" w:fill="FFFFFF" w:themeFill="background1"/>
                  <w:tcMar>
                    <w:top w:w="0" w:type="dxa"/>
                    <w:left w:w="0" w:type="dxa"/>
                    <w:bottom w:w="0" w:type="dxa"/>
                    <w:right w:w="0" w:type="dxa"/>
                  </w:tcMar>
                  <w:vAlign w:val="center"/>
                </w:tcPr>
                <w:p w14:paraId="572576E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76" w:type="dxa"/>
                  <w:shd w:val="clear" w:color="auto" w:fill="FFFFFF" w:themeFill="background1"/>
                  <w:tcMar>
                    <w:top w:w="0" w:type="dxa"/>
                    <w:left w:w="0" w:type="dxa"/>
                    <w:bottom w:w="0" w:type="dxa"/>
                    <w:right w:w="0" w:type="dxa"/>
                  </w:tcMar>
                  <w:vAlign w:val="center"/>
                </w:tcPr>
                <w:p w14:paraId="534EF8D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16%</w:t>
                  </w:r>
                </w:p>
              </w:tc>
            </w:tr>
          </w:tbl>
          <w:p w14:paraId="7A4603BD" w14:textId="1838E4EB" w:rsidR="000B10CE" w:rsidRDefault="000B10CE"/>
        </w:tc>
        <w:tc>
          <w:tcPr>
            <w:tcW w:w="2376" w:type="dxa"/>
          </w:tcPr>
          <w:p w14:paraId="6B0A5E9F" w14:textId="7CF0E166" w:rsidR="000B10CE" w:rsidRDefault="00053EBF">
            <w:r>
              <w:rPr>
                <w:rStyle w:val="Largeratefigure"/>
              </w:rPr>
              <w:t>15%</w:t>
            </w:r>
            <w:r>
              <w:br/>
            </w:r>
            <w:r>
              <w:rPr>
                <w:b/>
                <w:bCs/>
              </w:rPr>
              <w:t>Monthly change:</w:t>
            </w:r>
            <w:r>
              <w:br/>
              <w:t xml:space="preserve"> 0%pts</w:t>
            </w:r>
            <w:r>
              <w:br/>
            </w:r>
            <w:r>
              <w:rPr>
                <w:b/>
                <w:bCs/>
              </w:rPr>
              <w:t>Annual change:</w:t>
            </w:r>
            <w:r>
              <w:br/>
              <w:t>▼ 8%pts</w:t>
            </w:r>
          </w:p>
        </w:tc>
      </w:tr>
    </w:tbl>
    <w:bookmarkEnd w:id="0"/>
    <w:p w14:paraId="40CDA8BD" w14:textId="77777777" w:rsidR="000B10CE" w:rsidRDefault="00053EBF">
      <w:pPr>
        <w:pStyle w:val="Heading1"/>
      </w:pPr>
      <w:r>
        <w:lastRenderedPageBreak/>
        <w:t>Capital City/Rest of State areas</w:t>
      </w:r>
      <w:r>
        <w:rPr>
          <w:rStyle w:val="FootnoteReference"/>
        </w:rPr>
        <w:footnoteReference w:id="2"/>
      </w:r>
    </w:p>
    <w:p w14:paraId="2CCF4044" w14:textId="77777777" w:rsidR="000B10CE" w:rsidRDefault="00053EBF">
      <w:pPr>
        <w:pStyle w:val="Heading2"/>
      </w:pPr>
      <w:r>
        <w:t>Recruitment rate</w:t>
      </w:r>
    </w:p>
    <w:p w14:paraId="25E12FDF" w14:textId="77777777" w:rsidR="000B10CE" w:rsidRDefault="00053EBF">
      <w:pPr>
        <w:pStyle w:val="Heading3"/>
      </w:pPr>
      <w: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0B10CE" w14:paraId="7441C021" w14:textId="77777777" w:rsidTr="7280D8F4">
        <w:tc>
          <w:tcPr>
            <w:tcW w:w="5544" w:type="dxa"/>
          </w:tcPr>
          <w:p w14:paraId="7A1DA4D7" w14:textId="77777777" w:rsidR="00010FA5" w:rsidRDefault="00053EBF">
            <w:r>
              <w:rPr>
                <w:noProof/>
              </w:rPr>
              <w:drawing>
                <wp:anchor distT="0" distB="0" distL="114300" distR="114300" simplePos="0" relativeHeight="251664384" behindDoc="0" locked="0" layoutInCell="1" allowOverlap="1" wp14:anchorId="4622CA3C" wp14:editId="26C4CD9D">
                  <wp:simplePos x="0" y="0"/>
                  <wp:positionH relativeFrom="column">
                    <wp:posOffset>-1905</wp:posOffset>
                  </wp:positionH>
                  <wp:positionV relativeFrom="paragraph">
                    <wp:posOffset>27305</wp:posOffset>
                  </wp:positionV>
                  <wp:extent cx="3668400" cy="1742400"/>
                  <wp:effectExtent l="0" t="0" r="8255" b="0"/>
                  <wp:wrapNone/>
                  <wp:docPr id="46" name="Picture"/>
                  <wp:cNvGraphicFramePr/>
                  <a:graphic xmlns:a="http://schemas.openxmlformats.org/drawingml/2006/main">
                    <a:graphicData uri="http://schemas.openxmlformats.org/drawingml/2006/picture">
                      <pic:pic xmlns:pic="http://schemas.openxmlformats.org/drawingml/2006/picture">
                        <pic:nvPicPr>
                          <pic:cNvPr id="47" name="Picture" descr="revised_reos_automated_report_files/figure-docx/unnamed-chunk-4-1.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68400" cy="17424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shd w:val="clear" w:color="auto" w:fill="FFFFFF" w:themeFill="background1"/>
              <w:tblLayout w:type="fixed"/>
              <w:tblLook w:val="0420" w:firstRow="1" w:lastRow="0" w:firstColumn="0" w:lastColumn="0" w:noHBand="0" w:noVBand="1"/>
            </w:tblPr>
            <w:tblGrid>
              <w:gridCol w:w="230"/>
              <w:gridCol w:w="299"/>
              <w:gridCol w:w="330"/>
              <w:gridCol w:w="327"/>
              <w:gridCol w:w="359"/>
            </w:tblGrid>
            <w:tr w:rsidR="00010FA5" w14:paraId="34655BF8" w14:textId="77777777" w:rsidTr="00010FA5">
              <w:trPr>
                <w:tblHeader/>
                <w:jc w:val="center"/>
              </w:trPr>
              <w:tc>
                <w:tcPr>
                  <w:tcW w:w="230" w:type="dxa"/>
                  <w:shd w:val="clear" w:color="auto" w:fill="FFFFFF" w:themeFill="background1"/>
                  <w:tcMar>
                    <w:top w:w="0" w:type="dxa"/>
                    <w:left w:w="0" w:type="dxa"/>
                    <w:bottom w:w="0" w:type="dxa"/>
                    <w:right w:w="0" w:type="dxa"/>
                  </w:tcMar>
                  <w:vAlign w:val="center"/>
                </w:tcPr>
                <w:p w14:paraId="5E49B8A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Date</w:t>
                  </w:r>
                </w:p>
              </w:tc>
              <w:tc>
                <w:tcPr>
                  <w:tcW w:w="299" w:type="dxa"/>
                  <w:shd w:val="clear" w:color="auto" w:fill="FFFFFF" w:themeFill="background1"/>
                  <w:tcMar>
                    <w:top w:w="0" w:type="dxa"/>
                    <w:left w:w="0" w:type="dxa"/>
                    <w:bottom w:w="0" w:type="dxa"/>
                    <w:right w:w="0" w:type="dxa"/>
                  </w:tcMar>
                  <w:vAlign w:val="center"/>
                </w:tcPr>
                <w:p w14:paraId="4D3EA65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Capital Cities - Recruitment rate</w:t>
                  </w:r>
                </w:p>
              </w:tc>
              <w:tc>
                <w:tcPr>
                  <w:tcW w:w="330" w:type="dxa"/>
                  <w:shd w:val="clear" w:color="auto" w:fill="FFFFFF" w:themeFill="background1"/>
                  <w:tcMar>
                    <w:top w:w="0" w:type="dxa"/>
                    <w:left w:w="0" w:type="dxa"/>
                    <w:bottom w:w="0" w:type="dxa"/>
                    <w:right w:w="0" w:type="dxa"/>
                  </w:tcMar>
                  <w:vAlign w:val="center"/>
                </w:tcPr>
                <w:p w14:paraId="777FCA6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Rest of State areas - Recruitment rate</w:t>
                  </w:r>
                </w:p>
              </w:tc>
              <w:tc>
                <w:tcPr>
                  <w:tcW w:w="327" w:type="dxa"/>
                  <w:shd w:val="clear" w:color="auto" w:fill="FFFFFF" w:themeFill="background1"/>
                  <w:tcMar>
                    <w:top w:w="0" w:type="dxa"/>
                    <w:left w:w="0" w:type="dxa"/>
                    <w:bottom w:w="0" w:type="dxa"/>
                    <w:right w:w="0" w:type="dxa"/>
                  </w:tcMar>
                  <w:vAlign w:val="center"/>
                </w:tcPr>
                <w:p w14:paraId="7C8545E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Capital Cities - Smoothed recruitment rate</w:t>
                  </w:r>
                </w:p>
              </w:tc>
              <w:tc>
                <w:tcPr>
                  <w:tcW w:w="359" w:type="dxa"/>
                  <w:shd w:val="clear" w:color="auto" w:fill="FFFFFF" w:themeFill="background1"/>
                  <w:tcMar>
                    <w:top w:w="0" w:type="dxa"/>
                    <w:left w:w="0" w:type="dxa"/>
                    <w:bottom w:w="0" w:type="dxa"/>
                    <w:right w:w="0" w:type="dxa"/>
                  </w:tcMar>
                  <w:vAlign w:val="center"/>
                </w:tcPr>
                <w:p w14:paraId="1FD7C9C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Rest of State areas - Smoothed recruitment rate</w:t>
                  </w:r>
                </w:p>
              </w:tc>
            </w:tr>
            <w:tr w:rsidR="00010FA5" w14:paraId="6910349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F86102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2022</w:t>
                  </w:r>
                </w:p>
              </w:tc>
              <w:tc>
                <w:tcPr>
                  <w:tcW w:w="299" w:type="dxa"/>
                  <w:shd w:val="clear" w:color="auto" w:fill="FFFFFF" w:themeFill="background1"/>
                  <w:tcMar>
                    <w:top w:w="0" w:type="dxa"/>
                    <w:left w:w="0" w:type="dxa"/>
                    <w:bottom w:w="0" w:type="dxa"/>
                    <w:right w:w="0" w:type="dxa"/>
                  </w:tcMar>
                  <w:vAlign w:val="center"/>
                </w:tcPr>
                <w:p w14:paraId="4526D14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330" w:type="dxa"/>
                  <w:shd w:val="clear" w:color="auto" w:fill="FFFFFF" w:themeFill="background1"/>
                  <w:tcMar>
                    <w:top w:w="0" w:type="dxa"/>
                    <w:left w:w="0" w:type="dxa"/>
                    <w:bottom w:w="0" w:type="dxa"/>
                    <w:right w:w="0" w:type="dxa"/>
                  </w:tcMar>
                  <w:vAlign w:val="center"/>
                </w:tcPr>
                <w:p w14:paraId="7D378F9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327" w:type="dxa"/>
                  <w:shd w:val="clear" w:color="auto" w:fill="FFFFFF" w:themeFill="background1"/>
                  <w:tcMar>
                    <w:top w:w="0" w:type="dxa"/>
                    <w:left w:w="0" w:type="dxa"/>
                    <w:bottom w:w="0" w:type="dxa"/>
                    <w:right w:w="0" w:type="dxa"/>
                  </w:tcMar>
                  <w:vAlign w:val="center"/>
                </w:tcPr>
                <w:p w14:paraId="578BBAC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359" w:type="dxa"/>
                  <w:shd w:val="clear" w:color="auto" w:fill="FFFFFF" w:themeFill="background1"/>
                  <w:tcMar>
                    <w:top w:w="0" w:type="dxa"/>
                    <w:left w:w="0" w:type="dxa"/>
                    <w:bottom w:w="0" w:type="dxa"/>
                    <w:right w:w="0" w:type="dxa"/>
                  </w:tcMar>
                  <w:vAlign w:val="center"/>
                </w:tcPr>
                <w:p w14:paraId="2688CC3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r>
            <w:tr w:rsidR="00010FA5" w14:paraId="3351C8D2"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DBEB5C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2022</w:t>
                  </w:r>
                </w:p>
              </w:tc>
              <w:tc>
                <w:tcPr>
                  <w:tcW w:w="299" w:type="dxa"/>
                  <w:shd w:val="clear" w:color="auto" w:fill="FFFFFF" w:themeFill="background1"/>
                  <w:tcMar>
                    <w:top w:w="0" w:type="dxa"/>
                    <w:left w:w="0" w:type="dxa"/>
                    <w:bottom w:w="0" w:type="dxa"/>
                    <w:right w:w="0" w:type="dxa"/>
                  </w:tcMar>
                  <w:vAlign w:val="center"/>
                </w:tcPr>
                <w:p w14:paraId="084FCE1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330" w:type="dxa"/>
                  <w:shd w:val="clear" w:color="auto" w:fill="FFFFFF" w:themeFill="background1"/>
                  <w:tcMar>
                    <w:top w:w="0" w:type="dxa"/>
                    <w:left w:w="0" w:type="dxa"/>
                    <w:bottom w:w="0" w:type="dxa"/>
                    <w:right w:w="0" w:type="dxa"/>
                  </w:tcMar>
                  <w:vAlign w:val="center"/>
                </w:tcPr>
                <w:p w14:paraId="78A0F59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327" w:type="dxa"/>
                  <w:shd w:val="clear" w:color="auto" w:fill="FFFFFF" w:themeFill="background1"/>
                  <w:tcMar>
                    <w:top w:w="0" w:type="dxa"/>
                    <w:left w:w="0" w:type="dxa"/>
                    <w:bottom w:w="0" w:type="dxa"/>
                    <w:right w:w="0" w:type="dxa"/>
                  </w:tcMar>
                  <w:vAlign w:val="center"/>
                </w:tcPr>
                <w:p w14:paraId="51FA30B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359" w:type="dxa"/>
                  <w:shd w:val="clear" w:color="auto" w:fill="FFFFFF" w:themeFill="background1"/>
                  <w:tcMar>
                    <w:top w:w="0" w:type="dxa"/>
                    <w:left w:w="0" w:type="dxa"/>
                    <w:bottom w:w="0" w:type="dxa"/>
                    <w:right w:w="0" w:type="dxa"/>
                  </w:tcMar>
                  <w:vAlign w:val="center"/>
                </w:tcPr>
                <w:p w14:paraId="062ACEF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r>
            <w:tr w:rsidR="00010FA5" w14:paraId="24FCD75A"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391EEE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2022</w:t>
                  </w:r>
                </w:p>
              </w:tc>
              <w:tc>
                <w:tcPr>
                  <w:tcW w:w="299" w:type="dxa"/>
                  <w:shd w:val="clear" w:color="auto" w:fill="FFFFFF" w:themeFill="background1"/>
                  <w:tcMar>
                    <w:top w:w="0" w:type="dxa"/>
                    <w:left w:w="0" w:type="dxa"/>
                    <w:bottom w:w="0" w:type="dxa"/>
                    <w:right w:w="0" w:type="dxa"/>
                  </w:tcMar>
                  <w:vAlign w:val="center"/>
                </w:tcPr>
                <w:p w14:paraId="7086690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330" w:type="dxa"/>
                  <w:shd w:val="clear" w:color="auto" w:fill="FFFFFF" w:themeFill="background1"/>
                  <w:tcMar>
                    <w:top w:w="0" w:type="dxa"/>
                    <w:left w:w="0" w:type="dxa"/>
                    <w:bottom w:w="0" w:type="dxa"/>
                    <w:right w:w="0" w:type="dxa"/>
                  </w:tcMar>
                  <w:vAlign w:val="center"/>
                </w:tcPr>
                <w:p w14:paraId="6F79422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327" w:type="dxa"/>
                  <w:shd w:val="clear" w:color="auto" w:fill="FFFFFF" w:themeFill="background1"/>
                  <w:tcMar>
                    <w:top w:w="0" w:type="dxa"/>
                    <w:left w:w="0" w:type="dxa"/>
                    <w:bottom w:w="0" w:type="dxa"/>
                    <w:right w:w="0" w:type="dxa"/>
                  </w:tcMar>
                  <w:vAlign w:val="center"/>
                </w:tcPr>
                <w:p w14:paraId="19ECE7E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359" w:type="dxa"/>
                  <w:shd w:val="clear" w:color="auto" w:fill="FFFFFF" w:themeFill="background1"/>
                  <w:tcMar>
                    <w:top w:w="0" w:type="dxa"/>
                    <w:left w:w="0" w:type="dxa"/>
                    <w:bottom w:w="0" w:type="dxa"/>
                    <w:right w:w="0" w:type="dxa"/>
                  </w:tcMar>
                  <w:vAlign w:val="center"/>
                </w:tcPr>
                <w:p w14:paraId="3089793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r>
            <w:tr w:rsidR="00010FA5" w14:paraId="1254344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2DE686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2022</w:t>
                  </w:r>
                </w:p>
              </w:tc>
              <w:tc>
                <w:tcPr>
                  <w:tcW w:w="299" w:type="dxa"/>
                  <w:shd w:val="clear" w:color="auto" w:fill="FFFFFF" w:themeFill="background1"/>
                  <w:tcMar>
                    <w:top w:w="0" w:type="dxa"/>
                    <w:left w:w="0" w:type="dxa"/>
                    <w:bottom w:w="0" w:type="dxa"/>
                    <w:right w:w="0" w:type="dxa"/>
                  </w:tcMar>
                  <w:vAlign w:val="center"/>
                </w:tcPr>
                <w:p w14:paraId="7957B63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330" w:type="dxa"/>
                  <w:shd w:val="clear" w:color="auto" w:fill="FFFFFF" w:themeFill="background1"/>
                  <w:tcMar>
                    <w:top w:w="0" w:type="dxa"/>
                    <w:left w:w="0" w:type="dxa"/>
                    <w:bottom w:w="0" w:type="dxa"/>
                    <w:right w:w="0" w:type="dxa"/>
                  </w:tcMar>
                  <w:vAlign w:val="center"/>
                </w:tcPr>
                <w:p w14:paraId="34F65FC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327" w:type="dxa"/>
                  <w:shd w:val="clear" w:color="auto" w:fill="FFFFFF" w:themeFill="background1"/>
                  <w:tcMar>
                    <w:top w:w="0" w:type="dxa"/>
                    <w:left w:w="0" w:type="dxa"/>
                    <w:bottom w:w="0" w:type="dxa"/>
                    <w:right w:w="0" w:type="dxa"/>
                  </w:tcMar>
                  <w:vAlign w:val="center"/>
                </w:tcPr>
                <w:p w14:paraId="6AC5429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359" w:type="dxa"/>
                  <w:shd w:val="clear" w:color="auto" w:fill="FFFFFF" w:themeFill="background1"/>
                  <w:tcMar>
                    <w:top w:w="0" w:type="dxa"/>
                    <w:left w:w="0" w:type="dxa"/>
                    <w:bottom w:w="0" w:type="dxa"/>
                    <w:right w:w="0" w:type="dxa"/>
                  </w:tcMar>
                  <w:vAlign w:val="center"/>
                </w:tcPr>
                <w:p w14:paraId="2C995B6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r>
            <w:tr w:rsidR="00010FA5" w14:paraId="2926FCB4"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366EBB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2022</w:t>
                  </w:r>
                </w:p>
              </w:tc>
              <w:tc>
                <w:tcPr>
                  <w:tcW w:w="299" w:type="dxa"/>
                  <w:shd w:val="clear" w:color="auto" w:fill="FFFFFF" w:themeFill="background1"/>
                  <w:tcMar>
                    <w:top w:w="0" w:type="dxa"/>
                    <w:left w:w="0" w:type="dxa"/>
                    <w:bottom w:w="0" w:type="dxa"/>
                    <w:right w:w="0" w:type="dxa"/>
                  </w:tcMar>
                  <w:vAlign w:val="center"/>
                </w:tcPr>
                <w:p w14:paraId="5E6E072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330" w:type="dxa"/>
                  <w:shd w:val="clear" w:color="auto" w:fill="FFFFFF" w:themeFill="background1"/>
                  <w:tcMar>
                    <w:top w:w="0" w:type="dxa"/>
                    <w:left w:w="0" w:type="dxa"/>
                    <w:bottom w:w="0" w:type="dxa"/>
                    <w:right w:w="0" w:type="dxa"/>
                  </w:tcMar>
                  <w:vAlign w:val="center"/>
                </w:tcPr>
                <w:p w14:paraId="3E16239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327" w:type="dxa"/>
                  <w:shd w:val="clear" w:color="auto" w:fill="FFFFFF" w:themeFill="background1"/>
                  <w:tcMar>
                    <w:top w:w="0" w:type="dxa"/>
                    <w:left w:w="0" w:type="dxa"/>
                    <w:bottom w:w="0" w:type="dxa"/>
                    <w:right w:w="0" w:type="dxa"/>
                  </w:tcMar>
                  <w:vAlign w:val="center"/>
                </w:tcPr>
                <w:p w14:paraId="725F197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359" w:type="dxa"/>
                  <w:shd w:val="clear" w:color="auto" w:fill="FFFFFF" w:themeFill="background1"/>
                  <w:tcMar>
                    <w:top w:w="0" w:type="dxa"/>
                    <w:left w:w="0" w:type="dxa"/>
                    <w:bottom w:w="0" w:type="dxa"/>
                    <w:right w:w="0" w:type="dxa"/>
                  </w:tcMar>
                  <w:vAlign w:val="center"/>
                </w:tcPr>
                <w:p w14:paraId="4560AF0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r>
            <w:tr w:rsidR="00010FA5" w14:paraId="645681CC"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7B94D7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2022</w:t>
                  </w:r>
                </w:p>
              </w:tc>
              <w:tc>
                <w:tcPr>
                  <w:tcW w:w="299" w:type="dxa"/>
                  <w:shd w:val="clear" w:color="auto" w:fill="FFFFFF" w:themeFill="background1"/>
                  <w:tcMar>
                    <w:top w:w="0" w:type="dxa"/>
                    <w:left w:w="0" w:type="dxa"/>
                    <w:bottom w:w="0" w:type="dxa"/>
                    <w:right w:w="0" w:type="dxa"/>
                  </w:tcMar>
                  <w:vAlign w:val="center"/>
                </w:tcPr>
                <w:p w14:paraId="7ADDEAC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330" w:type="dxa"/>
                  <w:shd w:val="clear" w:color="auto" w:fill="FFFFFF" w:themeFill="background1"/>
                  <w:tcMar>
                    <w:top w:w="0" w:type="dxa"/>
                    <w:left w:w="0" w:type="dxa"/>
                    <w:bottom w:w="0" w:type="dxa"/>
                    <w:right w:w="0" w:type="dxa"/>
                  </w:tcMar>
                  <w:vAlign w:val="center"/>
                </w:tcPr>
                <w:p w14:paraId="2E83D91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327" w:type="dxa"/>
                  <w:shd w:val="clear" w:color="auto" w:fill="FFFFFF" w:themeFill="background1"/>
                  <w:tcMar>
                    <w:top w:w="0" w:type="dxa"/>
                    <w:left w:w="0" w:type="dxa"/>
                    <w:bottom w:w="0" w:type="dxa"/>
                    <w:right w:w="0" w:type="dxa"/>
                  </w:tcMar>
                  <w:vAlign w:val="center"/>
                </w:tcPr>
                <w:p w14:paraId="132CEFB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359" w:type="dxa"/>
                  <w:shd w:val="clear" w:color="auto" w:fill="FFFFFF" w:themeFill="background1"/>
                  <w:tcMar>
                    <w:top w:w="0" w:type="dxa"/>
                    <w:left w:w="0" w:type="dxa"/>
                    <w:bottom w:w="0" w:type="dxa"/>
                    <w:right w:w="0" w:type="dxa"/>
                  </w:tcMar>
                  <w:vAlign w:val="center"/>
                </w:tcPr>
                <w:p w14:paraId="3DF4686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r>
            <w:tr w:rsidR="00010FA5" w14:paraId="1949BFB0"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5BE606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2022</w:t>
                  </w:r>
                </w:p>
              </w:tc>
              <w:tc>
                <w:tcPr>
                  <w:tcW w:w="299" w:type="dxa"/>
                  <w:shd w:val="clear" w:color="auto" w:fill="FFFFFF" w:themeFill="background1"/>
                  <w:tcMar>
                    <w:top w:w="0" w:type="dxa"/>
                    <w:left w:w="0" w:type="dxa"/>
                    <w:bottom w:w="0" w:type="dxa"/>
                    <w:right w:w="0" w:type="dxa"/>
                  </w:tcMar>
                  <w:vAlign w:val="center"/>
                </w:tcPr>
                <w:p w14:paraId="53851B7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330" w:type="dxa"/>
                  <w:shd w:val="clear" w:color="auto" w:fill="FFFFFF" w:themeFill="background1"/>
                  <w:tcMar>
                    <w:top w:w="0" w:type="dxa"/>
                    <w:left w:w="0" w:type="dxa"/>
                    <w:bottom w:w="0" w:type="dxa"/>
                    <w:right w:w="0" w:type="dxa"/>
                  </w:tcMar>
                  <w:vAlign w:val="center"/>
                </w:tcPr>
                <w:p w14:paraId="347BB27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327" w:type="dxa"/>
                  <w:shd w:val="clear" w:color="auto" w:fill="FFFFFF" w:themeFill="background1"/>
                  <w:tcMar>
                    <w:top w:w="0" w:type="dxa"/>
                    <w:left w:w="0" w:type="dxa"/>
                    <w:bottom w:w="0" w:type="dxa"/>
                    <w:right w:w="0" w:type="dxa"/>
                  </w:tcMar>
                  <w:vAlign w:val="center"/>
                </w:tcPr>
                <w:p w14:paraId="08798FD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359" w:type="dxa"/>
                  <w:shd w:val="clear" w:color="auto" w:fill="FFFFFF" w:themeFill="background1"/>
                  <w:tcMar>
                    <w:top w:w="0" w:type="dxa"/>
                    <w:left w:w="0" w:type="dxa"/>
                    <w:bottom w:w="0" w:type="dxa"/>
                    <w:right w:w="0" w:type="dxa"/>
                  </w:tcMar>
                  <w:vAlign w:val="center"/>
                </w:tcPr>
                <w:p w14:paraId="3A8EF49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r>
            <w:tr w:rsidR="00010FA5" w14:paraId="04B2E3C8"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D4B885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2022</w:t>
                  </w:r>
                </w:p>
              </w:tc>
              <w:tc>
                <w:tcPr>
                  <w:tcW w:w="299" w:type="dxa"/>
                  <w:shd w:val="clear" w:color="auto" w:fill="FFFFFF" w:themeFill="background1"/>
                  <w:tcMar>
                    <w:top w:w="0" w:type="dxa"/>
                    <w:left w:w="0" w:type="dxa"/>
                    <w:bottom w:w="0" w:type="dxa"/>
                    <w:right w:w="0" w:type="dxa"/>
                  </w:tcMar>
                  <w:vAlign w:val="center"/>
                </w:tcPr>
                <w:p w14:paraId="15B9934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330" w:type="dxa"/>
                  <w:shd w:val="clear" w:color="auto" w:fill="FFFFFF" w:themeFill="background1"/>
                  <w:tcMar>
                    <w:top w:w="0" w:type="dxa"/>
                    <w:left w:w="0" w:type="dxa"/>
                    <w:bottom w:w="0" w:type="dxa"/>
                    <w:right w:w="0" w:type="dxa"/>
                  </w:tcMar>
                  <w:vAlign w:val="center"/>
                </w:tcPr>
                <w:p w14:paraId="0B53A3F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327" w:type="dxa"/>
                  <w:shd w:val="clear" w:color="auto" w:fill="FFFFFF" w:themeFill="background1"/>
                  <w:tcMar>
                    <w:top w:w="0" w:type="dxa"/>
                    <w:left w:w="0" w:type="dxa"/>
                    <w:bottom w:w="0" w:type="dxa"/>
                    <w:right w:w="0" w:type="dxa"/>
                  </w:tcMar>
                  <w:vAlign w:val="center"/>
                </w:tcPr>
                <w:p w14:paraId="22C63C2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359" w:type="dxa"/>
                  <w:shd w:val="clear" w:color="auto" w:fill="FFFFFF" w:themeFill="background1"/>
                  <w:tcMar>
                    <w:top w:w="0" w:type="dxa"/>
                    <w:left w:w="0" w:type="dxa"/>
                    <w:bottom w:w="0" w:type="dxa"/>
                    <w:right w:w="0" w:type="dxa"/>
                  </w:tcMar>
                  <w:vAlign w:val="center"/>
                </w:tcPr>
                <w:p w14:paraId="29FDB26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r>
            <w:tr w:rsidR="00010FA5" w14:paraId="5EE1AD47"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DD91D8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2022</w:t>
                  </w:r>
                </w:p>
              </w:tc>
              <w:tc>
                <w:tcPr>
                  <w:tcW w:w="299" w:type="dxa"/>
                  <w:shd w:val="clear" w:color="auto" w:fill="FFFFFF" w:themeFill="background1"/>
                  <w:tcMar>
                    <w:top w:w="0" w:type="dxa"/>
                    <w:left w:w="0" w:type="dxa"/>
                    <w:bottom w:w="0" w:type="dxa"/>
                    <w:right w:w="0" w:type="dxa"/>
                  </w:tcMar>
                  <w:vAlign w:val="center"/>
                </w:tcPr>
                <w:p w14:paraId="6D4E0AB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c>
                <w:tcPr>
                  <w:tcW w:w="330" w:type="dxa"/>
                  <w:shd w:val="clear" w:color="auto" w:fill="FFFFFF" w:themeFill="background1"/>
                  <w:tcMar>
                    <w:top w:w="0" w:type="dxa"/>
                    <w:left w:w="0" w:type="dxa"/>
                    <w:bottom w:w="0" w:type="dxa"/>
                    <w:right w:w="0" w:type="dxa"/>
                  </w:tcMar>
                  <w:vAlign w:val="center"/>
                </w:tcPr>
                <w:p w14:paraId="65FE36C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27" w:type="dxa"/>
                  <w:shd w:val="clear" w:color="auto" w:fill="FFFFFF" w:themeFill="background1"/>
                  <w:tcMar>
                    <w:top w:w="0" w:type="dxa"/>
                    <w:left w:w="0" w:type="dxa"/>
                    <w:bottom w:w="0" w:type="dxa"/>
                    <w:right w:w="0" w:type="dxa"/>
                  </w:tcMar>
                  <w:vAlign w:val="center"/>
                </w:tcPr>
                <w:p w14:paraId="6487FC3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359" w:type="dxa"/>
                  <w:shd w:val="clear" w:color="auto" w:fill="FFFFFF" w:themeFill="background1"/>
                  <w:tcMar>
                    <w:top w:w="0" w:type="dxa"/>
                    <w:left w:w="0" w:type="dxa"/>
                    <w:bottom w:w="0" w:type="dxa"/>
                    <w:right w:w="0" w:type="dxa"/>
                  </w:tcMar>
                  <w:vAlign w:val="center"/>
                </w:tcPr>
                <w:p w14:paraId="4FE3528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r>
            <w:tr w:rsidR="00010FA5" w14:paraId="10BD65F0"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2C16B6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2023</w:t>
                  </w:r>
                </w:p>
              </w:tc>
              <w:tc>
                <w:tcPr>
                  <w:tcW w:w="299" w:type="dxa"/>
                  <w:shd w:val="clear" w:color="auto" w:fill="FFFFFF" w:themeFill="background1"/>
                  <w:tcMar>
                    <w:top w:w="0" w:type="dxa"/>
                    <w:left w:w="0" w:type="dxa"/>
                    <w:bottom w:w="0" w:type="dxa"/>
                    <w:right w:w="0" w:type="dxa"/>
                  </w:tcMar>
                  <w:vAlign w:val="center"/>
                </w:tcPr>
                <w:p w14:paraId="214192B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30" w:type="dxa"/>
                  <w:shd w:val="clear" w:color="auto" w:fill="FFFFFF" w:themeFill="background1"/>
                  <w:tcMar>
                    <w:top w:w="0" w:type="dxa"/>
                    <w:left w:w="0" w:type="dxa"/>
                    <w:bottom w:w="0" w:type="dxa"/>
                    <w:right w:w="0" w:type="dxa"/>
                  </w:tcMar>
                  <w:vAlign w:val="center"/>
                </w:tcPr>
                <w:p w14:paraId="6BA5BFC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27" w:type="dxa"/>
                  <w:shd w:val="clear" w:color="auto" w:fill="FFFFFF" w:themeFill="background1"/>
                  <w:tcMar>
                    <w:top w:w="0" w:type="dxa"/>
                    <w:left w:w="0" w:type="dxa"/>
                    <w:bottom w:w="0" w:type="dxa"/>
                    <w:right w:w="0" w:type="dxa"/>
                  </w:tcMar>
                  <w:vAlign w:val="center"/>
                </w:tcPr>
                <w:p w14:paraId="50BB44E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359" w:type="dxa"/>
                  <w:shd w:val="clear" w:color="auto" w:fill="FFFFFF" w:themeFill="background1"/>
                  <w:tcMar>
                    <w:top w:w="0" w:type="dxa"/>
                    <w:left w:w="0" w:type="dxa"/>
                    <w:bottom w:w="0" w:type="dxa"/>
                    <w:right w:w="0" w:type="dxa"/>
                  </w:tcMar>
                  <w:vAlign w:val="center"/>
                </w:tcPr>
                <w:p w14:paraId="3B50403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r>
            <w:tr w:rsidR="00010FA5" w14:paraId="08E228A6"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CFC72B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2023</w:t>
                  </w:r>
                </w:p>
              </w:tc>
              <w:tc>
                <w:tcPr>
                  <w:tcW w:w="299" w:type="dxa"/>
                  <w:shd w:val="clear" w:color="auto" w:fill="FFFFFF" w:themeFill="background1"/>
                  <w:tcMar>
                    <w:top w:w="0" w:type="dxa"/>
                    <w:left w:w="0" w:type="dxa"/>
                    <w:bottom w:w="0" w:type="dxa"/>
                    <w:right w:w="0" w:type="dxa"/>
                  </w:tcMar>
                  <w:vAlign w:val="center"/>
                </w:tcPr>
                <w:p w14:paraId="0BCAB29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330" w:type="dxa"/>
                  <w:shd w:val="clear" w:color="auto" w:fill="FFFFFF" w:themeFill="background1"/>
                  <w:tcMar>
                    <w:top w:w="0" w:type="dxa"/>
                    <w:left w:w="0" w:type="dxa"/>
                    <w:bottom w:w="0" w:type="dxa"/>
                    <w:right w:w="0" w:type="dxa"/>
                  </w:tcMar>
                  <w:vAlign w:val="center"/>
                </w:tcPr>
                <w:p w14:paraId="7A326DA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327" w:type="dxa"/>
                  <w:shd w:val="clear" w:color="auto" w:fill="FFFFFF" w:themeFill="background1"/>
                  <w:tcMar>
                    <w:top w:w="0" w:type="dxa"/>
                    <w:left w:w="0" w:type="dxa"/>
                    <w:bottom w:w="0" w:type="dxa"/>
                    <w:right w:w="0" w:type="dxa"/>
                  </w:tcMar>
                  <w:vAlign w:val="center"/>
                </w:tcPr>
                <w:p w14:paraId="7BA6545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c>
                <w:tcPr>
                  <w:tcW w:w="359" w:type="dxa"/>
                  <w:shd w:val="clear" w:color="auto" w:fill="FFFFFF" w:themeFill="background1"/>
                  <w:tcMar>
                    <w:top w:w="0" w:type="dxa"/>
                    <w:left w:w="0" w:type="dxa"/>
                    <w:bottom w:w="0" w:type="dxa"/>
                    <w:right w:w="0" w:type="dxa"/>
                  </w:tcMar>
                  <w:vAlign w:val="center"/>
                </w:tcPr>
                <w:p w14:paraId="36FFA82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r>
            <w:tr w:rsidR="00010FA5" w14:paraId="42E2A6C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73E2B4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2023</w:t>
                  </w:r>
                </w:p>
              </w:tc>
              <w:tc>
                <w:tcPr>
                  <w:tcW w:w="299" w:type="dxa"/>
                  <w:shd w:val="clear" w:color="auto" w:fill="FFFFFF" w:themeFill="background1"/>
                  <w:tcMar>
                    <w:top w:w="0" w:type="dxa"/>
                    <w:left w:w="0" w:type="dxa"/>
                    <w:bottom w:w="0" w:type="dxa"/>
                    <w:right w:w="0" w:type="dxa"/>
                  </w:tcMar>
                  <w:vAlign w:val="center"/>
                </w:tcPr>
                <w:p w14:paraId="570F9E8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c>
                <w:tcPr>
                  <w:tcW w:w="330" w:type="dxa"/>
                  <w:shd w:val="clear" w:color="auto" w:fill="FFFFFF" w:themeFill="background1"/>
                  <w:tcMar>
                    <w:top w:w="0" w:type="dxa"/>
                    <w:left w:w="0" w:type="dxa"/>
                    <w:bottom w:w="0" w:type="dxa"/>
                    <w:right w:w="0" w:type="dxa"/>
                  </w:tcMar>
                  <w:vAlign w:val="center"/>
                </w:tcPr>
                <w:p w14:paraId="0D42A44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327" w:type="dxa"/>
                  <w:shd w:val="clear" w:color="auto" w:fill="FFFFFF" w:themeFill="background1"/>
                  <w:tcMar>
                    <w:top w:w="0" w:type="dxa"/>
                    <w:left w:w="0" w:type="dxa"/>
                    <w:bottom w:w="0" w:type="dxa"/>
                    <w:right w:w="0" w:type="dxa"/>
                  </w:tcMar>
                  <w:vAlign w:val="center"/>
                </w:tcPr>
                <w:p w14:paraId="50A4E07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c>
                <w:tcPr>
                  <w:tcW w:w="359" w:type="dxa"/>
                  <w:shd w:val="clear" w:color="auto" w:fill="FFFFFF" w:themeFill="background1"/>
                  <w:tcMar>
                    <w:top w:w="0" w:type="dxa"/>
                    <w:left w:w="0" w:type="dxa"/>
                    <w:bottom w:w="0" w:type="dxa"/>
                    <w:right w:w="0" w:type="dxa"/>
                  </w:tcMar>
                  <w:vAlign w:val="center"/>
                </w:tcPr>
                <w:p w14:paraId="60449A5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r>
            <w:tr w:rsidR="00010FA5" w14:paraId="3E00AFEF"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C259EC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2023</w:t>
                  </w:r>
                </w:p>
              </w:tc>
              <w:tc>
                <w:tcPr>
                  <w:tcW w:w="299" w:type="dxa"/>
                  <w:shd w:val="clear" w:color="auto" w:fill="FFFFFF" w:themeFill="background1"/>
                  <w:tcMar>
                    <w:top w:w="0" w:type="dxa"/>
                    <w:left w:w="0" w:type="dxa"/>
                    <w:bottom w:w="0" w:type="dxa"/>
                    <w:right w:w="0" w:type="dxa"/>
                  </w:tcMar>
                  <w:vAlign w:val="center"/>
                </w:tcPr>
                <w:p w14:paraId="1A47FFE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30" w:type="dxa"/>
                  <w:shd w:val="clear" w:color="auto" w:fill="FFFFFF" w:themeFill="background1"/>
                  <w:tcMar>
                    <w:top w:w="0" w:type="dxa"/>
                    <w:left w:w="0" w:type="dxa"/>
                    <w:bottom w:w="0" w:type="dxa"/>
                    <w:right w:w="0" w:type="dxa"/>
                  </w:tcMar>
                  <w:vAlign w:val="center"/>
                </w:tcPr>
                <w:p w14:paraId="5730CD5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c>
                <w:tcPr>
                  <w:tcW w:w="327" w:type="dxa"/>
                  <w:shd w:val="clear" w:color="auto" w:fill="FFFFFF" w:themeFill="background1"/>
                  <w:tcMar>
                    <w:top w:w="0" w:type="dxa"/>
                    <w:left w:w="0" w:type="dxa"/>
                    <w:bottom w:w="0" w:type="dxa"/>
                    <w:right w:w="0" w:type="dxa"/>
                  </w:tcMar>
                  <w:vAlign w:val="center"/>
                </w:tcPr>
                <w:p w14:paraId="0642FBB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59" w:type="dxa"/>
                  <w:shd w:val="clear" w:color="auto" w:fill="FFFFFF" w:themeFill="background1"/>
                  <w:tcMar>
                    <w:top w:w="0" w:type="dxa"/>
                    <w:left w:w="0" w:type="dxa"/>
                    <w:bottom w:w="0" w:type="dxa"/>
                    <w:right w:w="0" w:type="dxa"/>
                  </w:tcMar>
                  <w:vAlign w:val="center"/>
                </w:tcPr>
                <w:p w14:paraId="52C0802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r>
            <w:tr w:rsidR="00010FA5" w14:paraId="20E85E2D"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B6A28E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2023</w:t>
                  </w:r>
                </w:p>
              </w:tc>
              <w:tc>
                <w:tcPr>
                  <w:tcW w:w="299" w:type="dxa"/>
                  <w:shd w:val="clear" w:color="auto" w:fill="FFFFFF" w:themeFill="background1"/>
                  <w:tcMar>
                    <w:top w:w="0" w:type="dxa"/>
                    <w:left w:w="0" w:type="dxa"/>
                    <w:bottom w:w="0" w:type="dxa"/>
                    <w:right w:w="0" w:type="dxa"/>
                  </w:tcMar>
                  <w:vAlign w:val="center"/>
                </w:tcPr>
                <w:p w14:paraId="72B0384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c>
                <w:tcPr>
                  <w:tcW w:w="330" w:type="dxa"/>
                  <w:shd w:val="clear" w:color="auto" w:fill="FFFFFF" w:themeFill="background1"/>
                  <w:tcMar>
                    <w:top w:w="0" w:type="dxa"/>
                    <w:left w:w="0" w:type="dxa"/>
                    <w:bottom w:w="0" w:type="dxa"/>
                    <w:right w:w="0" w:type="dxa"/>
                  </w:tcMar>
                  <w:vAlign w:val="center"/>
                </w:tcPr>
                <w:p w14:paraId="6D6AE5A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c>
                <w:tcPr>
                  <w:tcW w:w="327" w:type="dxa"/>
                  <w:shd w:val="clear" w:color="auto" w:fill="FFFFFF" w:themeFill="background1"/>
                  <w:tcMar>
                    <w:top w:w="0" w:type="dxa"/>
                    <w:left w:w="0" w:type="dxa"/>
                    <w:bottom w:w="0" w:type="dxa"/>
                    <w:right w:w="0" w:type="dxa"/>
                  </w:tcMar>
                  <w:vAlign w:val="center"/>
                </w:tcPr>
                <w:p w14:paraId="38F877C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c>
                <w:tcPr>
                  <w:tcW w:w="359" w:type="dxa"/>
                  <w:shd w:val="clear" w:color="auto" w:fill="FFFFFF" w:themeFill="background1"/>
                  <w:tcMar>
                    <w:top w:w="0" w:type="dxa"/>
                    <w:left w:w="0" w:type="dxa"/>
                    <w:bottom w:w="0" w:type="dxa"/>
                    <w:right w:w="0" w:type="dxa"/>
                  </w:tcMar>
                  <w:vAlign w:val="center"/>
                </w:tcPr>
                <w:p w14:paraId="2F17035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r>
            <w:tr w:rsidR="00010FA5" w14:paraId="40142AF6"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D71ACF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2023</w:t>
                  </w:r>
                </w:p>
              </w:tc>
              <w:tc>
                <w:tcPr>
                  <w:tcW w:w="299" w:type="dxa"/>
                  <w:shd w:val="clear" w:color="auto" w:fill="FFFFFF" w:themeFill="background1"/>
                  <w:tcMar>
                    <w:top w:w="0" w:type="dxa"/>
                    <w:left w:w="0" w:type="dxa"/>
                    <w:bottom w:w="0" w:type="dxa"/>
                    <w:right w:w="0" w:type="dxa"/>
                  </w:tcMar>
                  <w:vAlign w:val="center"/>
                </w:tcPr>
                <w:p w14:paraId="5D04E6D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30" w:type="dxa"/>
                  <w:shd w:val="clear" w:color="auto" w:fill="FFFFFF" w:themeFill="background1"/>
                  <w:tcMar>
                    <w:top w:w="0" w:type="dxa"/>
                    <w:left w:w="0" w:type="dxa"/>
                    <w:bottom w:w="0" w:type="dxa"/>
                    <w:right w:w="0" w:type="dxa"/>
                  </w:tcMar>
                  <w:vAlign w:val="center"/>
                </w:tcPr>
                <w:p w14:paraId="20192DB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327" w:type="dxa"/>
                  <w:shd w:val="clear" w:color="auto" w:fill="FFFFFF" w:themeFill="background1"/>
                  <w:tcMar>
                    <w:top w:w="0" w:type="dxa"/>
                    <w:left w:w="0" w:type="dxa"/>
                    <w:bottom w:w="0" w:type="dxa"/>
                    <w:right w:w="0" w:type="dxa"/>
                  </w:tcMar>
                  <w:vAlign w:val="center"/>
                </w:tcPr>
                <w:p w14:paraId="00FB63E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59" w:type="dxa"/>
                  <w:shd w:val="clear" w:color="auto" w:fill="FFFFFF" w:themeFill="background1"/>
                  <w:tcMar>
                    <w:top w:w="0" w:type="dxa"/>
                    <w:left w:w="0" w:type="dxa"/>
                    <w:bottom w:w="0" w:type="dxa"/>
                    <w:right w:w="0" w:type="dxa"/>
                  </w:tcMar>
                  <w:vAlign w:val="center"/>
                </w:tcPr>
                <w:p w14:paraId="4734650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r>
            <w:tr w:rsidR="00010FA5" w14:paraId="79934E00"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0C102D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2023</w:t>
                  </w:r>
                </w:p>
              </w:tc>
              <w:tc>
                <w:tcPr>
                  <w:tcW w:w="299" w:type="dxa"/>
                  <w:shd w:val="clear" w:color="auto" w:fill="FFFFFF" w:themeFill="background1"/>
                  <w:tcMar>
                    <w:top w:w="0" w:type="dxa"/>
                    <w:left w:w="0" w:type="dxa"/>
                    <w:bottom w:w="0" w:type="dxa"/>
                    <w:right w:w="0" w:type="dxa"/>
                  </w:tcMar>
                  <w:vAlign w:val="center"/>
                </w:tcPr>
                <w:p w14:paraId="6798073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30" w:type="dxa"/>
                  <w:shd w:val="clear" w:color="auto" w:fill="FFFFFF" w:themeFill="background1"/>
                  <w:tcMar>
                    <w:top w:w="0" w:type="dxa"/>
                    <w:left w:w="0" w:type="dxa"/>
                    <w:bottom w:w="0" w:type="dxa"/>
                    <w:right w:w="0" w:type="dxa"/>
                  </w:tcMar>
                  <w:vAlign w:val="center"/>
                </w:tcPr>
                <w:p w14:paraId="4E5AB46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c>
                <w:tcPr>
                  <w:tcW w:w="327" w:type="dxa"/>
                  <w:shd w:val="clear" w:color="auto" w:fill="FFFFFF" w:themeFill="background1"/>
                  <w:tcMar>
                    <w:top w:w="0" w:type="dxa"/>
                    <w:left w:w="0" w:type="dxa"/>
                    <w:bottom w:w="0" w:type="dxa"/>
                    <w:right w:w="0" w:type="dxa"/>
                  </w:tcMar>
                  <w:vAlign w:val="center"/>
                </w:tcPr>
                <w:p w14:paraId="08C6EBC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59" w:type="dxa"/>
                  <w:shd w:val="clear" w:color="auto" w:fill="FFFFFF" w:themeFill="background1"/>
                  <w:tcMar>
                    <w:top w:w="0" w:type="dxa"/>
                    <w:left w:w="0" w:type="dxa"/>
                    <w:bottom w:w="0" w:type="dxa"/>
                    <w:right w:w="0" w:type="dxa"/>
                  </w:tcMar>
                  <w:vAlign w:val="center"/>
                </w:tcPr>
                <w:p w14:paraId="52509C9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7C0F3F8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324425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2023</w:t>
                  </w:r>
                </w:p>
              </w:tc>
              <w:tc>
                <w:tcPr>
                  <w:tcW w:w="299" w:type="dxa"/>
                  <w:shd w:val="clear" w:color="auto" w:fill="FFFFFF" w:themeFill="background1"/>
                  <w:tcMar>
                    <w:top w:w="0" w:type="dxa"/>
                    <w:left w:w="0" w:type="dxa"/>
                    <w:bottom w:w="0" w:type="dxa"/>
                    <w:right w:w="0" w:type="dxa"/>
                  </w:tcMar>
                  <w:vAlign w:val="center"/>
                </w:tcPr>
                <w:p w14:paraId="41121CF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30" w:type="dxa"/>
                  <w:shd w:val="clear" w:color="auto" w:fill="FFFFFF" w:themeFill="background1"/>
                  <w:tcMar>
                    <w:top w:w="0" w:type="dxa"/>
                    <w:left w:w="0" w:type="dxa"/>
                    <w:bottom w:w="0" w:type="dxa"/>
                    <w:right w:w="0" w:type="dxa"/>
                  </w:tcMar>
                  <w:vAlign w:val="center"/>
                </w:tcPr>
                <w:p w14:paraId="6EEEC26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27" w:type="dxa"/>
                  <w:shd w:val="clear" w:color="auto" w:fill="FFFFFF" w:themeFill="background1"/>
                  <w:tcMar>
                    <w:top w:w="0" w:type="dxa"/>
                    <w:left w:w="0" w:type="dxa"/>
                    <w:bottom w:w="0" w:type="dxa"/>
                    <w:right w:w="0" w:type="dxa"/>
                  </w:tcMar>
                  <w:vAlign w:val="center"/>
                </w:tcPr>
                <w:p w14:paraId="58A558A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59" w:type="dxa"/>
                  <w:shd w:val="clear" w:color="auto" w:fill="FFFFFF" w:themeFill="background1"/>
                  <w:tcMar>
                    <w:top w:w="0" w:type="dxa"/>
                    <w:left w:w="0" w:type="dxa"/>
                    <w:bottom w:w="0" w:type="dxa"/>
                    <w:right w:w="0" w:type="dxa"/>
                  </w:tcMar>
                  <w:vAlign w:val="center"/>
                </w:tcPr>
                <w:p w14:paraId="5A474AD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2AEDFE4D"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005BA1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2023</w:t>
                  </w:r>
                </w:p>
              </w:tc>
              <w:tc>
                <w:tcPr>
                  <w:tcW w:w="299" w:type="dxa"/>
                  <w:shd w:val="clear" w:color="auto" w:fill="FFFFFF" w:themeFill="background1"/>
                  <w:tcMar>
                    <w:top w:w="0" w:type="dxa"/>
                    <w:left w:w="0" w:type="dxa"/>
                    <w:bottom w:w="0" w:type="dxa"/>
                    <w:right w:w="0" w:type="dxa"/>
                  </w:tcMar>
                  <w:vAlign w:val="center"/>
                </w:tcPr>
                <w:p w14:paraId="26C11BA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c>
                <w:tcPr>
                  <w:tcW w:w="330" w:type="dxa"/>
                  <w:shd w:val="clear" w:color="auto" w:fill="FFFFFF" w:themeFill="background1"/>
                  <w:tcMar>
                    <w:top w:w="0" w:type="dxa"/>
                    <w:left w:w="0" w:type="dxa"/>
                    <w:bottom w:w="0" w:type="dxa"/>
                    <w:right w:w="0" w:type="dxa"/>
                  </w:tcMar>
                  <w:vAlign w:val="center"/>
                </w:tcPr>
                <w:p w14:paraId="594E0BD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c>
                <w:tcPr>
                  <w:tcW w:w="327" w:type="dxa"/>
                  <w:shd w:val="clear" w:color="auto" w:fill="FFFFFF" w:themeFill="background1"/>
                  <w:tcMar>
                    <w:top w:w="0" w:type="dxa"/>
                    <w:left w:w="0" w:type="dxa"/>
                    <w:bottom w:w="0" w:type="dxa"/>
                    <w:right w:w="0" w:type="dxa"/>
                  </w:tcMar>
                  <w:vAlign w:val="center"/>
                </w:tcPr>
                <w:p w14:paraId="2229FA5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59" w:type="dxa"/>
                  <w:shd w:val="clear" w:color="auto" w:fill="FFFFFF" w:themeFill="background1"/>
                  <w:tcMar>
                    <w:top w:w="0" w:type="dxa"/>
                    <w:left w:w="0" w:type="dxa"/>
                    <w:bottom w:w="0" w:type="dxa"/>
                    <w:right w:w="0" w:type="dxa"/>
                  </w:tcMar>
                  <w:vAlign w:val="center"/>
                </w:tcPr>
                <w:p w14:paraId="3F75F2B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r>
            <w:tr w:rsidR="00010FA5" w14:paraId="22F332C0"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74187F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2023</w:t>
                  </w:r>
                </w:p>
              </w:tc>
              <w:tc>
                <w:tcPr>
                  <w:tcW w:w="299" w:type="dxa"/>
                  <w:shd w:val="clear" w:color="auto" w:fill="FFFFFF" w:themeFill="background1"/>
                  <w:tcMar>
                    <w:top w:w="0" w:type="dxa"/>
                    <w:left w:w="0" w:type="dxa"/>
                    <w:bottom w:w="0" w:type="dxa"/>
                    <w:right w:w="0" w:type="dxa"/>
                  </w:tcMar>
                  <w:vAlign w:val="center"/>
                </w:tcPr>
                <w:p w14:paraId="78091CB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30" w:type="dxa"/>
                  <w:shd w:val="clear" w:color="auto" w:fill="FFFFFF" w:themeFill="background1"/>
                  <w:tcMar>
                    <w:top w:w="0" w:type="dxa"/>
                    <w:left w:w="0" w:type="dxa"/>
                    <w:bottom w:w="0" w:type="dxa"/>
                    <w:right w:w="0" w:type="dxa"/>
                  </w:tcMar>
                  <w:vAlign w:val="center"/>
                </w:tcPr>
                <w:p w14:paraId="109E7A9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327" w:type="dxa"/>
                  <w:shd w:val="clear" w:color="auto" w:fill="FFFFFF" w:themeFill="background1"/>
                  <w:tcMar>
                    <w:top w:w="0" w:type="dxa"/>
                    <w:left w:w="0" w:type="dxa"/>
                    <w:bottom w:w="0" w:type="dxa"/>
                    <w:right w:w="0" w:type="dxa"/>
                  </w:tcMar>
                  <w:vAlign w:val="center"/>
                </w:tcPr>
                <w:p w14:paraId="2AD2711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59" w:type="dxa"/>
                  <w:shd w:val="clear" w:color="auto" w:fill="FFFFFF" w:themeFill="background1"/>
                  <w:tcMar>
                    <w:top w:w="0" w:type="dxa"/>
                    <w:left w:w="0" w:type="dxa"/>
                    <w:bottom w:w="0" w:type="dxa"/>
                    <w:right w:w="0" w:type="dxa"/>
                  </w:tcMar>
                  <w:vAlign w:val="center"/>
                </w:tcPr>
                <w:p w14:paraId="66493E9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r>
            <w:tr w:rsidR="00010FA5" w14:paraId="64BE20CE"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6EEA7F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2023</w:t>
                  </w:r>
                </w:p>
              </w:tc>
              <w:tc>
                <w:tcPr>
                  <w:tcW w:w="299" w:type="dxa"/>
                  <w:shd w:val="clear" w:color="auto" w:fill="FFFFFF" w:themeFill="background1"/>
                  <w:tcMar>
                    <w:top w:w="0" w:type="dxa"/>
                    <w:left w:w="0" w:type="dxa"/>
                    <w:bottom w:w="0" w:type="dxa"/>
                    <w:right w:w="0" w:type="dxa"/>
                  </w:tcMar>
                  <w:vAlign w:val="center"/>
                </w:tcPr>
                <w:p w14:paraId="6CADD19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30" w:type="dxa"/>
                  <w:shd w:val="clear" w:color="auto" w:fill="FFFFFF" w:themeFill="background1"/>
                  <w:tcMar>
                    <w:top w:w="0" w:type="dxa"/>
                    <w:left w:w="0" w:type="dxa"/>
                    <w:bottom w:w="0" w:type="dxa"/>
                    <w:right w:w="0" w:type="dxa"/>
                  </w:tcMar>
                  <w:vAlign w:val="center"/>
                </w:tcPr>
                <w:p w14:paraId="634E968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327" w:type="dxa"/>
                  <w:shd w:val="clear" w:color="auto" w:fill="FFFFFF" w:themeFill="background1"/>
                  <w:tcMar>
                    <w:top w:w="0" w:type="dxa"/>
                    <w:left w:w="0" w:type="dxa"/>
                    <w:bottom w:w="0" w:type="dxa"/>
                    <w:right w:w="0" w:type="dxa"/>
                  </w:tcMar>
                  <w:vAlign w:val="center"/>
                </w:tcPr>
                <w:p w14:paraId="58F1788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59" w:type="dxa"/>
                  <w:shd w:val="clear" w:color="auto" w:fill="FFFFFF" w:themeFill="background1"/>
                  <w:tcMar>
                    <w:top w:w="0" w:type="dxa"/>
                    <w:left w:w="0" w:type="dxa"/>
                    <w:bottom w:w="0" w:type="dxa"/>
                    <w:right w:w="0" w:type="dxa"/>
                  </w:tcMar>
                  <w:vAlign w:val="center"/>
                </w:tcPr>
                <w:p w14:paraId="42A8E74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r>
            <w:tr w:rsidR="00010FA5" w14:paraId="24092BED"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CFD62A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2023</w:t>
                  </w:r>
                </w:p>
              </w:tc>
              <w:tc>
                <w:tcPr>
                  <w:tcW w:w="299" w:type="dxa"/>
                  <w:shd w:val="clear" w:color="auto" w:fill="FFFFFF" w:themeFill="background1"/>
                  <w:tcMar>
                    <w:top w:w="0" w:type="dxa"/>
                    <w:left w:w="0" w:type="dxa"/>
                    <w:bottom w:w="0" w:type="dxa"/>
                    <w:right w:w="0" w:type="dxa"/>
                  </w:tcMar>
                  <w:vAlign w:val="center"/>
                </w:tcPr>
                <w:p w14:paraId="4FBE055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30" w:type="dxa"/>
                  <w:shd w:val="clear" w:color="auto" w:fill="FFFFFF" w:themeFill="background1"/>
                  <w:tcMar>
                    <w:top w:w="0" w:type="dxa"/>
                    <w:left w:w="0" w:type="dxa"/>
                    <w:bottom w:w="0" w:type="dxa"/>
                    <w:right w:w="0" w:type="dxa"/>
                  </w:tcMar>
                  <w:vAlign w:val="center"/>
                </w:tcPr>
                <w:p w14:paraId="47DEE93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c>
                <w:tcPr>
                  <w:tcW w:w="327" w:type="dxa"/>
                  <w:shd w:val="clear" w:color="auto" w:fill="FFFFFF" w:themeFill="background1"/>
                  <w:tcMar>
                    <w:top w:w="0" w:type="dxa"/>
                    <w:left w:w="0" w:type="dxa"/>
                    <w:bottom w:w="0" w:type="dxa"/>
                    <w:right w:w="0" w:type="dxa"/>
                  </w:tcMar>
                  <w:vAlign w:val="center"/>
                </w:tcPr>
                <w:p w14:paraId="4DA6A9D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59" w:type="dxa"/>
                  <w:shd w:val="clear" w:color="auto" w:fill="FFFFFF" w:themeFill="background1"/>
                  <w:tcMar>
                    <w:top w:w="0" w:type="dxa"/>
                    <w:left w:w="0" w:type="dxa"/>
                    <w:bottom w:w="0" w:type="dxa"/>
                    <w:right w:w="0" w:type="dxa"/>
                  </w:tcMar>
                  <w:vAlign w:val="center"/>
                </w:tcPr>
                <w:p w14:paraId="0DCD9CE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r>
            <w:tr w:rsidR="00010FA5" w14:paraId="3164F707"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EE6ED0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2024</w:t>
                  </w:r>
                </w:p>
              </w:tc>
              <w:tc>
                <w:tcPr>
                  <w:tcW w:w="299" w:type="dxa"/>
                  <w:shd w:val="clear" w:color="auto" w:fill="FFFFFF" w:themeFill="background1"/>
                  <w:tcMar>
                    <w:top w:w="0" w:type="dxa"/>
                    <w:left w:w="0" w:type="dxa"/>
                    <w:bottom w:w="0" w:type="dxa"/>
                    <w:right w:w="0" w:type="dxa"/>
                  </w:tcMar>
                  <w:vAlign w:val="center"/>
                </w:tcPr>
                <w:p w14:paraId="4C20F04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330" w:type="dxa"/>
                  <w:shd w:val="clear" w:color="auto" w:fill="FFFFFF" w:themeFill="background1"/>
                  <w:tcMar>
                    <w:top w:w="0" w:type="dxa"/>
                    <w:left w:w="0" w:type="dxa"/>
                    <w:bottom w:w="0" w:type="dxa"/>
                    <w:right w:w="0" w:type="dxa"/>
                  </w:tcMar>
                  <w:vAlign w:val="center"/>
                </w:tcPr>
                <w:p w14:paraId="26AEA47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c>
                <w:tcPr>
                  <w:tcW w:w="327" w:type="dxa"/>
                  <w:shd w:val="clear" w:color="auto" w:fill="FFFFFF" w:themeFill="background1"/>
                  <w:tcMar>
                    <w:top w:w="0" w:type="dxa"/>
                    <w:left w:w="0" w:type="dxa"/>
                    <w:bottom w:w="0" w:type="dxa"/>
                    <w:right w:w="0" w:type="dxa"/>
                  </w:tcMar>
                  <w:vAlign w:val="center"/>
                </w:tcPr>
                <w:p w14:paraId="14E9414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59" w:type="dxa"/>
                  <w:shd w:val="clear" w:color="auto" w:fill="FFFFFF" w:themeFill="background1"/>
                  <w:tcMar>
                    <w:top w:w="0" w:type="dxa"/>
                    <w:left w:w="0" w:type="dxa"/>
                    <w:bottom w:w="0" w:type="dxa"/>
                    <w:right w:w="0" w:type="dxa"/>
                  </w:tcMar>
                  <w:vAlign w:val="center"/>
                </w:tcPr>
                <w:p w14:paraId="537B046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r>
            <w:tr w:rsidR="00010FA5" w14:paraId="7337DAD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9659AF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2024</w:t>
                  </w:r>
                </w:p>
              </w:tc>
              <w:tc>
                <w:tcPr>
                  <w:tcW w:w="299" w:type="dxa"/>
                  <w:shd w:val="clear" w:color="auto" w:fill="FFFFFF" w:themeFill="background1"/>
                  <w:tcMar>
                    <w:top w:w="0" w:type="dxa"/>
                    <w:left w:w="0" w:type="dxa"/>
                    <w:bottom w:w="0" w:type="dxa"/>
                    <w:right w:w="0" w:type="dxa"/>
                  </w:tcMar>
                  <w:vAlign w:val="center"/>
                </w:tcPr>
                <w:p w14:paraId="19F5C96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30" w:type="dxa"/>
                  <w:shd w:val="clear" w:color="auto" w:fill="FFFFFF" w:themeFill="background1"/>
                  <w:tcMar>
                    <w:top w:w="0" w:type="dxa"/>
                    <w:left w:w="0" w:type="dxa"/>
                    <w:bottom w:w="0" w:type="dxa"/>
                    <w:right w:w="0" w:type="dxa"/>
                  </w:tcMar>
                  <w:vAlign w:val="center"/>
                </w:tcPr>
                <w:p w14:paraId="053C0A3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c>
                <w:tcPr>
                  <w:tcW w:w="327" w:type="dxa"/>
                  <w:shd w:val="clear" w:color="auto" w:fill="FFFFFF" w:themeFill="background1"/>
                  <w:tcMar>
                    <w:top w:w="0" w:type="dxa"/>
                    <w:left w:w="0" w:type="dxa"/>
                    <w:bottom w:w="0" w:type="dxa"/>
                    <w:right w:w="0" w:type="dxa"/>
                  </w:tcMar>
                  <w:vAlign w:val="center"/>
                </w:tcPr>
                <w:p w14:paraId="6B61011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59" w:type="dxa"/>
                  <w:shd w:val="clear" w:color="auto" w:fill="FFFFFF" w:themeFill="background1"/>
                  <w:tcMar>
                    <w:top w:w="0" w:type="dxa"/>
                    <w:left w:w="0" w:type="dxa"/>
                    <w:bottom w:w="0" w:type="dxa"/>
                    <w:right w:w="0" w:type="dxa"/>
                  </w:tcMar>
                  <w:vAlign w:val="center"/>
                </w:tcPr>
                <w:p w14:paraId="037323F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r>
            <w:tr w:rsidR="00010FA5" w14:paraId="16D93B63"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0D3BD6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2024</w:t>
                  </w:r>
                </w:p>
              </w:tc>
              <w:tc>
                <w:tcPr>
                  <w:tcW w:w="299" w:type="dxa"/>
                  <w:shd w:val="clear" w:color="auto" w:fill="FFFFFF" w:themeFill="background1"/>
                  <w:tcMar>
                    <w:top w:w="0" w:type="dxa"/>
                    <w:left w:w="0" w:type="dxa"/>
                    <w:bottom w:w="0" w:type="dxa"/>
                    <w:right w:w="0" w:type="dxa"/>
                  </w:tcMar>
                  <w:vAlign w:val="center"/>
                </w:tcPr>
                <w:p w14:paraId="1615FAF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30" w:type="dxa"/>
                  <w:shd w:val="clear" w:color="auto" w:fill="FFFFFF" w:themeFill="background1"/>
                  <w:tcMar>
                    <w:top w:w="0" w:type="dxa"/>
                    <w:left w:w="0" w:type="dxa"/>
                    <w:bottom w:w="0" w:type="dxa"/>
                    <w:right w:w="0" w:type="dxa"/>
                  </w:tcMar>
                  <w:vAlign w:val="center"/>
                </w:tcPr>
                <w:p w14:paraId="644910A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c>
                <w:tcPr>
                  <w:tcW w:w="327" w:type="dxa"/>
                  <w:shd w:val="clear" w:color="auto" w:fill="FFFFFF" w:themeFill="background1"/>
                  <w:tcMar>
                    <w:top w:w="0" w:type="dxa"/>
                    <w:left w:w="0" w:type="dxa"/>
                    <w:bottom w:w="0" w:type="dxa"/>
                    <w:right w:w="0" w:type="dxa"/>
                  </w:tcMar>
                  <w:vAlign w:val="center"/>
                </w:tcPr>
                <w:p w14:paraId="6210780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59" w:type="dxa"/>
                  <w:shd w:val="clear" w:color="auto" w:fill="FFFFFF" w:themeFill="background1"/>
                  <w:tcMar>
                    <w:top w:w="0" w:type="dxa"/>
                    <w:left w:w="0" w:type="dxa"/>
                    <w:bottom w:w="0" w:type="dxa"/>
                    <w:right w:w="0" w:type="dxa"/>
                  </w:tcMar>
                  <w:vAlign w:val="center"/>
                </w:tcPr>
                <w:p w14:paraId="2CD8DE6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090CA29F"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6C8054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2024</w:t>
                  </w:r>
                </w:p>
              </w:tc>
              <w:tc>
                <w:tcPr>
                  <w:tcW w:w="299" w:type="dxa"/>
                  <w:shd w:val="clear" w:color="auto" w:fill="FFFFFF" w:themeFill="background1"/>
                  <w:tcMar>
                    <w:top w:w="0" w:type="dxa"/>
                    <w:left w:w="0" w:type="dxa"/>
                    <w:bottom w:w="0" w:type="dxa"/>
                    <w:right w:w="0" w:type="dxa"/>
                  </w:tcMar>
                  <w:vAlign w:val="center"/>
                </w:tcPr>
                <w:p w14:paraId="627E629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c>
                <w:tcPr>
                  <w:tcW w:w="330" w:type="dxa"/>
                  <w:shd w:val="clear" w:color="auto" w:fill="FFFFFF" w:themeFill="background1"/>
                  <w:tcMar>
                    <w:top w:w="0" w:type="dxa"/>
                    <w:left w:w="0" w:type="dxa"/>
                    <w:bottom w:w="0" w:type="dxa"/>
                    <w:right w:w="0" w:type="dxa"/>
                  </w:tcMar>
                  <w:vAlign w:val="center"/>
                </w:tcPr>
                <w:p w14:paraId="2599C5E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27" w:type="dxa"/>
                  <w:shd w:val="clear" w:color="auto" w:fill="FFFFFF" w:themeFill="background1"/>
                  <w:tcMar>
                    <w:top w:w="0" w:type="dxa"/>
                    <w:left w:w="0" w:type="dxa"/>
                    <w:bottom w:w="0" w:type="dxa"/>
                    <w:right w:w="0" w:type="dxa"/>
                  </w:tcMar>
                  <w:vAlign w:val="center"/>
                </w:tcPr>
                <w:p w14:paraId="1749F07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359" w:type="dxa"/>
                  <w:shd w:val="clear" w:color="auto" w:fill="FFFFFF" w:themeFill="background1"/>
                  <w:tcMar>
                    <w:top w:w="0" w:type="dxa"/>
                    <w:left w:w="0" w:type="dxa"/>
                    <w:bottom w:w="0" w:type="dxa"/>
                    <w:right w:w="0" w:type="dxa"/>
                  </w:tcMar>
                  <w:vAlign w:val="center"/>
                </w:tcPr>
                <w:p w14:paraId="0A9B760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r>
            <w:tr w:rsidR="00010FA5" w14:paraId="3EDD1FF0"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4C775B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2024</w:t>
                  </w:r>
                </w:p>
              </w:tc>
              <w:tc>
                <w:tcPr>
                  <w:tcW w:w="299" w:type="dxa"/>
                  <w:shd w:val="clear" w:color="auto" w:fill="FFFFFF" w:themeFill="background1"/>
                  <w:tcMar>
                    <w:top w:w="0" w:type="dxa"/>
                    <w:left w:w="0" w:type="dxa"/>
                    <w:bottom w:w="0" w:type="dxa"/>
                    <w:right w:w="0" w:type="dxa"/>
                  </w:tcMar>
                  <w:vAlign w:val="center"/>
                </w:tcPr>
                <w:p w14:paraId="32FAEF8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330" w:type="dxa"/>
                  <w:shd w:val="clear" w:color="auto" w:fill="FFFFFF" w:themeFill="background1"/>
                  <w:tcMar>
                    <w:top w:w="0" w:type="dxa"/>
                    <w:left w:w="0" w:type="dxa"/>
                    <w:bottom w:w="0" w:type="dxa"/>
                    <w:right w:w="0" w:type="dxa"/>
                  </w:tcMar>
                  <w:vAlign w:val="center"/>
                </w:tcPr>
                <w:p w14:paraId="5FC3DAE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c>
                <w:tcPr>
                  <w:tcW w:w="327" w:type="dxa"/>
                  <w:shd w:val="clear" w:color="auto" w:fill="FFFFFF" w:themeFill="background1"/>
                  <w:tcMar>
                    <w:top w:w="0" w:type="dxa"/>
                    <w:left w:w="0" w:type="dxa"/>
                    <w:bottom w:w="0" w:type="dxa"/>
                    <w:right w:w="0" w:type="dxa"/>
                  </w:tcMar>
                  <w:vAlign w:val="center"/>
                </w:tcPr>
                <w:p w14:paraId="77B2512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59" w:type="dxa"/>
                  <w:shd w:val="clear" w:color="auto" w:fill="FFFFFF" w:themeFill="background1"/>
                  <w:tcMar>
                    <w:top w:w="0" w:type="dxa"/>
                    <w:left w:w="0" w:type="dxa"/>
                    <w:bottom w:w="0" w:type="dxa"/>
                    <w:right w:w="0" w:type="dxa"/>
                  </w:tcMar>
                  <w:vAlign w:val="center"/>
                </w:tcPr>
                <w:p w14:paraId="0EDFE83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r>
            <w:tr w:rsidR="00010FA5" w14:paraId="39218FC8"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41F015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2024</w:t>
                  </w:r>
                </w:p>
              </w:tc>
              <w:tc>
                <w:tcPr>
                  <w:tcW w:w="299" w:type="dxa"/>
                  <w:shd w:val="clear" w:color="auto" w:fill="FFFFFF" w:themeFill="background1"/>
                  <w:tcMar>
                    <w:top w:w="0" w:type="dxa"/>
                    <w:left w:w="0" w:type="dxa"/>
                    <w:bottom w:w="0" w:type="dxa"/>
                    <w:right w:w="0" w:type="dxa"/>
                  </w:tcMar>
                  <w:vAlign w:val="center"/>
                </w:tcPr>
                <w:p w14:paraId="7484626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37%</w:t>
                  </w:r>
                </w:p>
              </w:tc>
              <w:tc>
                <w:tcPr>
                  <w:tcW w:w="330" w:type="dxa"/>
                  <w:shd w:val="clear" w:color="auto" w:fill="FFFFFF" w:themeFill="background1"/>
                  <w:tcMar>
                    <w:top w:w="0" w:type="dxa"/>
                    <w:left w:w="0" w:type="dxa"/>
                    <w:bottom w:w="0" w:type="dxa"/>
                    <w:right w:w="0" w:type="dxa"/>
                  </w:tcMar>
                  <w:vAlign w:val="center"/>
                </w:tcPr>
                <w:p w14:paraId="15C0729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27" w:type="dxa"/>
                  <w:shd w:val="clear" w:color="auto" w:fill="FFFFFF" w:themeFill="background1"/>
                  <w:tcMar>
                    <w:top w:w="0" w:type="dxa"/>
                    <w:left w:w="0" w:type="dxa"/>
                    <w:bottom w:w="0" w:type="dxa"/>
                    <w:right w:w="0" w:type="dxa"/>
                  </w:tcMar>
                  <w:vAlign w:val="center"/>
                </w:tcPr>
                <w:p w14:paraId="12F9154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43%</w:t>
                  </w:r>
                </w:p>
              </w:tc>
              <w:tc>
                <w:tcPr>
                  <w:tcW w:w="359" w:type="dxa"/>
                  <w:shd w:val="clear" w:color="auto" w:fill="FFFFFF" w:themeFill="background1"/>
                  <w:tcMar>
                    <w:top w:w="0" w:type="dxa"/>
                    <w:left w:w="0" w:type="dxa"/>
                    <w:bottom w:w="0" w:type="dxa"/>
                    <w:right w:w="0" w:type="dxa"/>
                  </w:tcMar>
                  <w:vAlign w:val="center"/>
                </w:tcPr>
                <w:p w14:paraId="78B0FE8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r>
            <w:tr w:rsidR="00010FA5" w14:paraId="60F6B858"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795C68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2024</w:t>
                  </w:r>
                </w:p>
              </w:tc>
              <w:tc>
                <w:tcPr>
                  <w:tcW w:w="299" w:type="dxa"/>
                  <w:shd w:val="clear" w:color="auto" w:fill="FFFFFF" w:themeFill="background1"/>
                  <w:tcMar>
                    <w:top w:w="0" w:type="dxa"/>
                    <w:left w:w="0" w:type="dxa"/>
                    <w:bottom w:w="0" w:type="dxa"/>
                    <w:right w:w="0" w:type="dxa"/>
                  </w:tcMar>
                  <w:vAlign w:val="center"/>
                </w:tcPr>
                <w:p w14:paraId="27EEA90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c>
                <w:tcPr>
                  <w:tcW w:w="330" w:type="dxa"/>
                  <w:shd w:val="clear" w:color="auto" w:fill="FFFFFF" w:themeFill="background1"/>
                  <w:tcMar>
                    <w:top w:w="0" w:type="dxa"/>
                    <w:left w:w="0" w:type="dxa"/>
                    <w:bottom w:w="0" w:type="dxa"/>
                    <w:right w:w="0" w:type="dxa"/>
                  </w:tcMar>
                  <w:vAlign w:val="center"/>
                </w:tcPr>
                <w:p w14:paraId="09D62B1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27" w:type="dxa"/>
                  <w:shd w:val="clear" w:color="auto" w:fill="FFFFFF" w:themeFill="background1"/>
                  <w:tcMar>
                    <w:top w:w="0" w:type="dxa"/>
                    <w:left w:w="0" w:type="dxa"/>
                    <w:bottom w:w="0" w:type="dxa"/>
                    <w:right w:w="0" w:type="dxa"/>
                  </w:tcMar>
                  <w:vAlign w:val="center"/>
                </w:tcPr>
                <w:p w14:paraId="783EB1E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42%</w:t>
                  </w:r>
                </w:p>
              </w:tc>
              <w:tc>
                <w:tcPr>
                  <w:tcW w:w="359" w:type="dxa"/>
                  <w:shd w:val="clear" w:color="auto" w:fill="FFFFFF" w:themeFill="background1"/>
                  <w:tcMar>
                    <w:top w:w="0" w:type="dxa"/>
                    <w:left w:w="0" w:type="dxa"/>
                    <w:bottom w:w="0" w:type="dxa"/>
                    <w:right w:w="0" w:type="dxa"/>
                  </w:tcMar>
                  <w:vAlign w:val="center"/>
                </w:tcPr>
                <w:p w14:paraId="183C6B8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r>
            <w:tr w:rsidR="00010FA5" w14:paraId="683DDE81"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40AE3A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2024</w:t>
                  </w:r>
                </w:p>
              </w:tc>
              <w:tc>
                <w:tcPr>
                  <w:tcW w:w="299" w:type="dxa"/>
                  <w:shd w:val="clear" w:color="auto" w:fill="FFFFFF" w:themeFill="background1"/>
                  <w:tcMar>
                    <w:top w:w="0" w:type="dxa"/>
                    <w:left w:w="0" w:type="dxa"/>
                    <w:bottom w:w="0" w:type="dxa"/>
                    <w:right w:w="0" w:type="dxa"/>
                  </w:tcMar>
                  <w:vAlign w:val="center"/>
                </w:tcPr>
                <w:p w14:paraId="60CD70A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42%</w:t>
                  </w:r>
                </w:p>
              </w:tc>
              <w:tc>
                <w:tcPr>
                  <w:tcW w:w="330" w:type="dxa"/>
                  <w:shd w:val="clear" w:color="auto" w:fill="FFFFFF" w:themeFill="background1"/>
                  <w:tcMar>
                    <w:top w:w="0" w:type="dxa"/>
                    <w:left w:w="0" w:type="dxa"/>
                    <w:bottom w:w="0" w:type="dxa"/>
                    <w:right w:w="0" w:type="dxa"/>
                  </w:tcMar>
                  <w:vAlign w:val="center"/>
                </w:tcPr>
                <w:p w14:paraId="446702B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327" w:type="dxa"/>
                  <w:shd w:val="clear" w:color="auto" w:fill="FFFFFF" w:themeFill="background1"/>
                  <w:tcMar>
                    <w:top w:w="0" w:type="dxa"/>
                    <w:left w:w="0" w:type="dxa"/>
                    <w:bottom w:w="0" w:type="dxa"/>
                    <w:right w:w="0" w:type="dxa"/>
                  </w:tcMar>
                  <w:vAlign w:val="center"/>
                </w:tcPr>
                <w:p w14:paraId="3EE1119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c>
                <w:tcPr>
                  <w:tcW w:w="359" w:type="dxa"/>
                  <w:shd w:val="clear" w:color="auto" w:fill="FFFFFF" w:themeFill="background1"/>
                  <w:tcMar>
                    <w:top w:w="0" w:type="dxa"/>
                    <w:left w:w="0" w:type="dxa"/>
                    <w:bottom w:w="0" w:type="dxa"/>
                    <w:right w:w="0" w:type="dxa"/>
                  </w:tcMar>
                  <w:vAlign w:val="center"/>
                </w:tcPr>
                <w:p w14:paraId="5B6C63C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r>
            <w:tr w:rsidR="00010FA5" w14:paraId="171FE0AE"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88DE0B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2024</w:t>
                  </w:r>
                </w:p>
              </w:tc>
              <w:tc>
                <w:tcPr>
                  <w:tcW w:w="299" w:type="dxa"/>
                  <w:shd w:val="clear" w:color="auto" w:fill="FFFFFF" w:themeFill="background1"/>
                  <w:tcMar>
                    <w:top w:w="0" w:type="dxa"/>
                    <w:left w:w="0" w:type="dxa"/>
                    <w:bottom w:w="0" w:type="dxa"/>
                    <w:right w:w="0" w:type="dxa"/>
                  </w:tcMar>
                  <w:vAlign w:val="center"/>
                </w:tcPr>
                <w:p w14:paraId="65F1BA5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c>
                <w:tcPr>
                  <w:tcW w:w="330" w:type="dxa"/>
                  <w:shd w:val="clear" w:color="auto" w:fill="FFFFFF" w:themeFill="background1"/>
                  <w:tcMar>
                    <w:top w:w="0" w:type="dxa"/>
                    <w:left w:w="0" w:type="dxa"/>
                    <w:bottom w:w="0" w:type="dxa"/>
                    <w:right w:w="0" w:type="dxa"/>
                  </w:tcMar>
                  <w:vAlign w:val="center"/>
                </w:tcPr>
                <w:p w14:paraId="0587A0B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c>
                <w:tcPr>
                  <w:tcW w:w="327" w:type="dxa"/>
                  <w:shd w:val="clear" w:color="auto" w:fill="FFFFFF" w:themeFill="background1"/>
                  <w:tcMar>
                    <w:top w:w="0" w:type="dxa"/>
                    <w:left w:w="0" w:type="dxa"/>
                    <w:bottom w:w="0" w:type="dxa"/>
                    <w:right w:w="0" w:type="dxa"/>
                  </w:tcMar>
                  <w:vAlign w:val="center"/>
                </w:tcPr>
                <w:p w14:paraId="3F2D238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c>
                <w:tcPr>
                  <w:tcW w:w="359" w:type="dxa"/>
                  <w:shd w:val="clear" w:color="auto" w:fill="FFFFFF" w:themeFill="background1"/>
                  <w:tcMar>
                    <w:top w:w="0" w:type="dxa"/>
                    <w:left w:w="0" w:type="dxa"/>
                    <w:bottom w:w="0" w:type="dxa"/>
                    <w:right w:w="0" w:type="dxa"/>
                  </w:tcMar>
                  <w:vAlign w:val="center"/>
                </w:tcPr>
                <w:p w14:paraId="41B9FCB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r>
            <w:tr w:rsidR="00010FA5" w14:paraId="2D1B8021"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CFB268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2024</w:t>
                  </w:r>
                </w:p>
              </w:tc>
              <w:tc>
                <w:tcPr>
                  <w:tcW w:w="299" w:type="dxa"/>
                  <w:shd w:val="clear" w:color="auto" w:fill="FFFFFF" w:themeFill="background1"/>
                  <w:tcMar>
                    <w:top w:w="0" w:type="dxa"/>
                    <w:left w:w="0" w:type="dxa"/>
                    <w:bottom w:w="0" w:type="dxa"/>
                    <w:right w:w="0" w:type="dxa"/>
                  </w:tcMar>
                  <w:vAlign w:val="center"/>
                </w:tcPr>
                <w:p w14:paraId="0A023FD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42%</w:t>
                  </w:r>
                </w:p>
              </w:tc>
              <w:tc>
                <w:tcPr>
                  <w:tcW w:w="330" w:type="dxa"/>
                  <w:shd w:val="clear" w:color="auto" w:fill="FFFFFF" w:themeFill="background1"/>
                  <w:tcMar>
                    <w:top w:w="0" w:type="dxa"/>
                    <w:left w:w="0" w:type="dxa"/>
                    <w:bottom w:w="0" w:type="dxa"/>
                    <w:right w:w="0" w:type="dxa"/>
                  </w:tcMar>
                  <w:vAlign w:val="center"/>
                </w:tcPr>
                <w:p w14:paraId="1359094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42%</w:t>
                  </w:r>
                </w:p>
              </w:tc>
              <w:tc>
                <w:tcPr>
                  <w:tcW w:w="327" w:type="dxa"/>
                  <w:shd w:val="clear" w:color="auto" w:fill="FFFFFF" w:themeFill="background1"/>
                  <w:tcMar>
                    <w:top w:w="0" w:type="dxa"/>
                    <w:left w:w="0" w:type="dxa"/>
                    <w:bottom w:w="0" w:type="dxa"/>
                    <w:right w:w="0" w:type="dxa"/>
                  </w:tcMar>
                  <w:vAlign w:val="center"/>
                </w:tcPr>
                <w:p w14:paraId="59C5DCA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c>
                <w:tcPr>
                  <w:tcW w:w="359" w:type="dxa"/>
                  <w:shd w:val="clear" w:color="auto" w:fill="FFFFFF" w:themeFill="background1"/>
                  <w:tcMar>
                    <w:top w:w="0" w:type="dxa"/>
                    <w:left w:w="0" w:type="dxa"/>
                    <w:bottom w:w="0" w:type="dxa"/>
                    <w:right w:w="0" w:type="dxa"/>
                  </w:tcMar>
                  <w:vAlign w:val="center"/>
                </w:tcPr>
                <w:p w14:paraId="16AE05A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r>
            <w:tr w:rsidR="00010FA5" w14:paraId="0DE05828"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30F4F2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2024</w:t>
                  </w:r>
                </w:p>
              </w:tc>
              <w:tc>
                <w:tcPr>
                  <w:tcW w:w="299" w:type="dxa"/>
                  <w:shd w:val="clear" w:color="auto" w:fill="FFFFFF" w:themeFill="background1"/>
                  <w:tcMar>
                    <w:top w:w="0" w:type="dxa"/>
                    <w:left w:w="0" w:type="dxa"/>
                    <w:bottom w:w="0" w:type="dxa"/>
                    <w:right w:w="0" w:type="dxa"/>
                  </w:tcMar>
                  <w:vAlign w:val="center"/>
                </w:tcPr>
                <w:p w14:paraId="4D5B4FF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40%</w:t>
                  </w:r>
                </w:p>
              </w:tc>
              <w:tc>
                <w:tcPr>
                  <w:tcW w:w="330" w:type="dxa"/>
                  <w:shd w:val="clear" w:color="auto" w:fill="FFFFFF" w:themeFill="background1"/>
                  <w:tcMar>
                    <w:top w:w="0" w:type="dxa"/>
                    <w:left w:w="0" w:type="dxa"/>
                    <w:bottom w:w="0" w:type="dxa"/>
                    <w:right w:w="0" w:type="dxa"/>
                  </w:tcMar>
                  <w:vAlign w:val="center"/>
                </w:tcPr>
                <w:p w14:paraId="4318CD8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27" w:type="dxa"/>
                  <w:shd w:val="clear" w:color="auto" w:fill="FFFFFF" w:themeFill="background1"/>
                  <w:tcMar>
                    <w:top w:w="0" w:type="dxa"/>
                    <w:left w:w="0" w:type="dxa"/>
                    <w:bottom w:w="0" w:type="dxa"/>
                    <w:right w:w="0" w:type="dxa"/>
                  </w:tcMar>
                  <w:vAlign w:val="center"/>
                </w:tcPr>
                <w:p w14:paraId="29911FA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c>
                <w:tcPr>
                  <w:tcW w:w="359" w:type="dxa"/>
                  <w:shd w:val="clear" w:color="auto" w:fill="FFFFFF" w:themeFill="background1"/>
                  <w:tcMar>
                    <w:top w:w="0" w:type="dxa"/>
                    <w:left w:w="0" w:type="dxa"/>
                    <w:bottom w:w="0" w:type="dxa"/>
                    <w:right w:w="0" w:type="dxa"/>
                  </w:tcMar>
                  <w:vAlign w:val="center"/>
                </w:tcPr>
                <w:p w14:paraId="3F78870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r>
            <w:tr w:rsidR="00010FA5" w14:paraId="16113EF4"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2A2B6B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2024</w:t>
                  </w:r>
                </w:p>
              </w:tc>
              <w:tc>
                <w:tcPr>
                  <w:tcW w:w="299" w:type="dxa"/>
                  <w:shd w:val="clear" w:color="auto" w:fill="FFFFFF" w:themeFill="background1"/>
                  <w:tcMar>
                    <w:top w:w="0" w:type="dxa"/>
                    <w:left w:w="0" w:type="dxa"/>
                    <w:bottom w:w="0" w:type="dxa"/>
                    <w:right w:w="0" w:type="dxa"/>
                  </w:tcMar>
                  <w:vAlign w:val="center"/>
                </w:tcPr>
                <w:p w14:paraId="67498A6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42%</w:t>
                  </w:r>
                </w:p>
              </w:tc>
              <w:tc>
                <w:tcPr>
                  <w:tcW w:w="330" w:type="dxa"/>
                  <w:shd w:val="clear" w:color="auto" w:fill="FFFFFF" w:themeFill="background1"/>
                  <w:tcMar>
                    <w:top w:w="0" w:type="dxa"/>
                    <w:left w:w="0" w:type="dxa"/>
                    <w:bottom w:w="0" w:type="dxa"/>
                    <w:right w:w="0" w:type="dxa"/>
                  </w:tcMar>
                  <w:vAlign w:val="center"/>
                </w:tcPr>
                <w:p w14:paraId="0B4FD3D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27" w:type="dxa"/>
                  <w:shd w:val="clear" w:color="auto" w:fill="FFFFFF" w:themeFill="background1"/>
                  <w:tcMar>
                    <w:top w:w="0" w:type="dxa"/>
                    <w:left w:w="0" w:type="dxa"/>
                    <w:bottom w:w="0" w:type="dxa"/>
                    <w:right w:w="0" w:type="dxa"/>
                  </w:tcMar>
                  <w:vAlign w:val="center"/>
                </w:tcPr>
                <w:p w14:paraId="107F601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c>
                <w:tcPr>
                  <w:tcW w:w="359" w:type="dxa"/>
                  <w:shd w:val="clear" w:color="auto" w:fill="FFFFFF" w:themeFill="background1"/>
                  <w:tcMar>
                    <w:top w:w="0" w:type="dxa"/>
                    <w:left w:w="0" w:type="dxa"/>
                    <w:bottom w:w="0" w:type="dxa"/>
                    <w:right w:w="0" w:type="dxa"/>
                  </w:tcMar>
                  <w:vAlign w:val="center"/>
                </w:tcPr>
                <w:p w14:paraId="0196ED1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r>
            <w:tr w:rsidR="00010FA5" w14:paraId="1EF19EEF"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EA8DCB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2025</w:t>
                  </w:r>
                </w:p>
              </w:tc>
              <w:tc>
                <w:tcPr>
                  <w:tcW w:w="299" w:type="dxa"/>
                  <w:shd w:val="clear" w:color="auto" w:fill="FFFFFF" w:themeFill="background1"/>
                  <w:tcMar>
                    <w:top w:w="0" w:type="dxa"/>
                    <w:left w:w="0" w:type="dxa"/>
                    <w:bottom w:w="0" w:type="dxa"/>
                    <w:right w:w="0" w:type="dxa"/>
                  </w:tcMar>
                  <w:vAlign w:val="center"/>
                </w:tcPr>
                <w:p w14:paraId="1F279E0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30" w:type="dxa"/>
                  <w:shd w:val="clear" w:color="auto" w:fill="FFFFFF" w:themeFill="background1"/>
                  <w:tcMar>
                    <w:top w:w="0" w:type="dxa"/>
                    <w:left w:w="0" w:type="dxa"/>
                    <w:bottom w:w="0" w:type="dxa"/>
                    <w:right w:w="0" w:type="dxa"/>
                  </w:tcMar>
                  <w:vAlign w:val="center"/>
                </w:tcPr>
                <w:p w14:paraId="4DE5357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27" w:type="dxa"/>
                  <w:shd w:val="clear" w:color="auto" w:fill="FFFFFF" w:themeFill="background1"/>
                  <w:tcMar>
                    <w:top w:w="0" w:type="dxa"/>
                    <w:left w:w="0" w:type="dxa"/>
                    <w:bottom w:w="0" w:type="dxa"/>
                    <w:right w:w="0" w:type="dxa"/>
                  </w:tcMar>
                  <w:vAlign w:val="center"/>
                </w:tcPr>
                <w:p w14:paraId="6D40CEB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42%</w:t>
                  </w:r>
                </w:p>
              </w:tc>
              <w:tc>
                <w:tcPr>
                  <w:tcW w:w="359" w:type="dxa"/>
                  <w:shd w:val="clear" w:color="auto" w:fill="FFFFFF" w:themeFill="background1"/>
                  <w:tcMar>
                    <w:top w:w="0" w:type="dxa"/>
                    <w:left w:w="0" w:type="dxa"/>
                    <w:bottom w:w="0" w:type="dxa"/>
                    <w:right w:w="0" w:type="dxa"/>
                  </w:tcMar>
                  <w:vAlign w:val="center"/>
                </w:tcPr>
                <w:p w14:paraId="6A461DC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r>
            <w:tr w:rsidR="00010FA5" w14:paraId="3DAD9288"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66AF46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2025</w:t>
                  </w:r>
                </w:p>
              </w:tc>
              <w:tc>
                <w:tcPr>
                  <w:tcW w:w="299" w:type="dxa"/>
                  <w:shd w:val="clear" w:color="auto" w:fill="FFFFFF" w:themeFill="background1"/>
                  <w:tcMar>
                    <w:top w:w="0" w:type="dxa"/>
                    <w:left w:w="0" w:type="dxa"/>
                    <w:bottom w:w="0" w:type="dxa"/>
                    <w:right w:w="0" w:type="dxa"/>
                  </w:tcMar>
                  <w:vAlign w:val="center"/>
                </w:tcPr>
                <w:p w14:paraId="402F6C3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30" w:type="dxa"/>
                  <w:shd w:val="clear" w:color="auto" w:fill="FFFFFF" w:themeFill="background1"/>
                  <w:tcMar>
                    <w:top w:w="0" w:type="dxa"/>
                    <w:left w:w="0" w:type="dxa"/>
                    <w:bottom w:w="0" w:type="dxa"/>
                    <w:right w:w="0" w:type="dxa"/>
                  </w:tcMar>
                  <w:vAlign w:val="center"/>
                </w:tcPr>
                <w:p w14:paraId="7656339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c>
                <w:tcPr>
                  <w:tcW w:w="327" w:type="dxa"/>
                  <w:shd w:val="clear" w:color="auto" w:fill="FFFFFF" w:themeFill="background1"/>
                  <w:tcMar>
                    <w:top w:w="0" w:type="dxa"/>
                    <w:left w:w="0" w:type="dxa"/>
                    <w:bottom w:w="0" w:type="dxa"/>
                    <w:right w:w="0" w:type="dxa"/>
                  </w:tcMar>
                  <w:vAlign w:val="center"/>
                </w:tcPr>
                <w:p w14:paraId="6405427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59" w:type="dxa"/>
                  <w:shd w:val="clear" w:color="auto" w:fill="FFFFFF" w:themeFill="background1"/>
                  <w:tcMar>
                    <w:top w:w="0" w:type="dxa"/>
                    <w:left w:w="0" w:type="dxa"/>
                    <w:bottom w:w="0" w:type="dxa"/>
                    <w:right w:w="0" w:type="dxa"/>
                  </w:tcMar>
                  <w:vAlign w:val="center"/>
                </w:tcPr>
                <w:p w14:paraId="38D4257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r>
            <w:tr w:rsidR="00010FA5" w14:paraId="791EE63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6DB388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2025</w:t>
                  </w:r>
                </w:p>
              </w:tc>
              <w:tc>
                <w:tcPr>
                  <w:tcW w:w="299" w:type="dxa"/>
                  <w:shd w:val="clear" w:color="auto" w:fill="FFFFFF" w:themeFill="background1"/>
                  <w:tcMar>
                    <w:top w:w="0" w:type="dxa"/>
                    <w:left w:w="0" w:type="dxa"/>
                    <w:bottom w:w="0" w:type="dxa"/>
                    <w:right w:w="0" w:type="dxa"/>
                  </w:tcMar>
                  <w:vAlign w:val="center"/>
                </w:tcPr>
                <w:p w14:paraId="6313A98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30" w:type="dxa"/>
                  <w:shd w:val="clear" w:color="auto" w:fill="FFFFFF" w:themeFill="background1"/>
                  <w:tcMar>
                    <w:top w:w="0" w:type="dxa"/>
                    <w:left w:w="0" w:type="dxa"/>
                    <w:bottom w:w="0" w:type="dxa"/>
                    <w:right w:w="0" w:type="dxa"/>
                  </w:tcMar>
                  <w:vAlign w:val="center"/>
                </w:tcPr>
                <w:p w14:paraId="045C1CE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c>
                <w:tcPr>
                  <w:tcW w:w="327" w:type="dxa"/>
                  <w:shd w:val="clear" w:color="auto" w:fill="FFFFFF" w:themeFill="background1"/>
                  <w:tcMar>
                    <w:top w:w="0" w:type="dxa"/>
                    <w:left w:w="0" w:type="dxa"/>
                    <w:bottom w:w="0" w:type="dxa"/>
                    <w:right w:w="0" w:type="dxa"/>
                  </w:tcMar>
                  <w:vAlign w:val="center"/>
                </w:tcPr>
                <w:p w14:paraId="5CCE8B5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359" w:type="dxa"/>
                  <w:shd w:val="clear" w:color="auto" w:fill="FFFFFF" w:themeFill="background1"/>
                  <w:tcMar>
                    <w:top w:w="0" w:type="dxa"/>
                    <w:left w:w="0" w:type="dxa"/>
                    <w:bottom w:w="0" w:type="dxa"/>
                    <w:right w:w="0" w:type="dxa"/>
                  </w:tcMar>
                  <w:vAlign w:val="center"/>
                </w:tcPr>
                <w:p w14:paraId="7AC52B6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6A47E9E3"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173612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2025</w:t>
                  </w:r>
                </w:p>
              </w:tc>
              <w:tc>
                <w:tcPr>
                  <w:tcW w:w="299" w:type="dxa"/>
                  <w:shd w:val="clear" w:color="auto" w:fill="FFFFFF" w:themeFill="background1"/>
                  <w:tcMar>
                    <w:top w:w="0" w:type="dxa"/>
                    <w:left w:w="0" w:type="dxa"/>
                    <w:bottom w:w="0" w:type="dxa"/>
                    <w:right w:w="0" w:type="dxa"/>
                  </w:tcMar>
                  <w:vAlign w:val="center"/>
                </w:tcPr>
                <w:p w14:paraId="326277B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30" w:type="dxa"/>
                  <w:shd w:val="clear" w:color="auto" w:fill="FFFFFF" w:themeFill="background1"/>
                  <w:tcMar>
                    <w:top w:w="0" w:type="dxa"/>
                    <w:left w:w="0" w:type="dxa"/>
                    <w:bottom w:w="0" w:type="dxa"/>
                    <w:right w:w="0" w:type="dxa"/>
                  </w:tcMar>
                  <w:vAlign w:val="center"/>
                </w:tcPr>
                <w:p w14:paraId="0697BF4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27" w:type="dxa"/>
                  <w:shd w:val="clear" w:color="auto" w:fill="FFFFFF" w:themeFill="background1"/>
                  <w:tcMar>
                    <w:top w:w="0" w:type="dxa"/>
                    <w:left w:w="0" w:type="dxa"/>
                    <w:bottom w:w="0" w:type="dxa"/>
                    <w:right w:w="0" w:type="dxa"/>
                  </w:tcMar>
                  <w:vAlign w:val="center"/>
                </w:tcPr>
                <w:p w14:paraId="06922D8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59" w:type="dxa"/>
                  <w:shd w:val="clear" w:color="auto" w:fill="FFFFFF" w:themeFill="background1"/>
                  <w:tcMar>
                    <w:top w:w="0" w:type="dxa"/>
                    <w:left w:w="0" w:type="dxa"/>
                    <w:bottom w:w="0" w:type="dxa"/>
                    <w:right w:w="0" w:type="dxa"/>
                  </w:tcMar>
                  <w:vAlign w:val="center"/>
                </w:tcPr>
                <w:p w14:paraId="30E8B3D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7FF4B707"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3E49EC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2025</w:t>
                  </w:r>
                </w:p>
              </w:tc>
              <w:tc>
                <w:tcPr>
                  <w:tcW w:w="299" w:type="dxa"/>
                  <w:shd w:val="clear" w:color="auto" w:fill="FFFFFF" w:themeFill="background1"/>
                  <w:tcMar>
                    <w:top w:w="0" w:type="dxa"/>
                    <w:left w:w="0" w:type="dxa"/>
                    <w:bottom w:w="0" w:type="dxa"/>
                    <w:right w:w="0" w:type="dxa"/>
                  </w:tcMar>
                  <w:vAlign w:val="center"/>
                </w:tcPr>
                <w:p w14:paraId="54AD098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c>
                <w:tcPr>
                  <w:tcW w:w="330" w:type="dxa"/>
                  <w:shd w:val="clear" w:color="auto" w:fill="FFFFFF" w:themeFill="background1"/>
                  <w:tcMar>
                    <w:top w:w="0" w:type="dxa"/>
                    <w:left w:w="0" w:type="dxa"/>
                    <w:bottom w:w="0" w:type="dxa"/>
                    <w:right w:w="0" w:type="dxa"/>
                  </w:tcMar>
                  <w:vAlign w:val="center"/>
                </w:tcPr>
                <w:p w14:paraId="0D5408F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c>
                <w:tcPr>
                  <w:tcW w:w="327" w:type="dxa"/>
                  <w:shd w:val="clear" w:color="auto" w:fill="FFFFFF" w:themeFill="background1"/>
                  <w:tcMar>
                    <w:top w:w="0" w:type="dxa"/>
                    <w:left w:w="0" w:type="dxa"/>
                    <w:bottom w:w="0" w:type="dxa"/>
                    <w:right w:w="0" w:type="dxa"/>
                  </w:tcMar>
                  <w:vAlign w:val="center"/>
                </w:tcPr>
                <w:p w14:paraId="6BE9B68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59" w:type="dxa"/>
                  <w:shd w:val="clear" w:color="auto" w:fill="FFFFFF" w:themeFill="background1"/>
                  <w:tcMar>
                    <w:top w:w="0" w:type="dxa"/>
                    <w:left w:w="0" w:type="dxa"/>
                    <w:bottom w:w="0" w:type="dxa"/>
                    <w:right w:w="0" w:type="dxa"/>
                  </w:tcMar>
                  <w:vAlign w:val="center"/>
                </w:tcPr>
                <w:p w14:paraId="000CA3C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r>
            <w:tr w:rsidR="00010FA5" w14:paraId="58AF5744"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A1E734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2025</w:t>
                  </w:r>
                </w:p>
              </w:tc>
              <w:tc>
                <w:tcPr>
                  <w:tcW w:w="299" w:type="dxa"/>
                  <w:shd w:val="clear" w:color="auto" w:fill="FFFFFF" w:themeFill="background1"/>
                  <w:tcMar>
                    <w:top w:w="0" w:type="dxa"/>
                    <w:left w:w="0" w:type="dxa"/>
                    <w:bottom w:w="0" w:type="dxa"/>
                    <w:right w:w="0" w:type="dxa"/>
                  </w:tcMar>
                  <w:vAlign w:val="center"/>
                </w:tcPr>
                <w:p w14:paraId="2D39CD2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30" w:type="dxa"/>
                  <w:shd w:val="clear" w:color="auto" w:fill="FFFFFF" w:themeFill="background1"/>
                  <w:tcMar>
                    <w:top w:w="0" w:type="dxa"/>
                    <w:left w:w="0" w:type="dxa"/>
                    <w:bottom w:w="0" w:type="dxa"/>
                    <w:right w:w="0" w:type="dxa"/>
                  </w:tcMar>
                  <w:vAlign w:val="center"/>
                </w:tcPr>
                <w:p w14:paraId="1D8020E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327" w:type="dxa"/>
                  <w:shd w:val="clear" w:color="auto" w:fill="FFFFFF" w:themeFill="background1"/>
                  <w:tcMar>
                    <w:top w:w="0" w:type="dxa"/>
                    <w:left w:w="0" w:type="dxa"/>
                    <w:bottom w:w="0" w:type="dxa"/>
                    <w:right w:w="0" w:type="dxa"/>
                  </w:tcMar>
                  <w:vAlign w:val="center"/>
                </w:tcPr>
                <w:p w14:paraId="577AAED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59" w:type="dxa"/>
                  <w:shd w:val="clear" w:color="auto" w:fill="FFFFFF" w:themeFill="background1"/>
                  <w:tcMar>
                    <w:top w:w="0" w:type="dxa"/>
                    <w:left w:w="0" w:type="dxa"/>
                    <w:bottom w:w="0" w:type="dxa"/>
                    <w:right w:w="0" w:type="dxa"/>
                  </w:tcMar>
                  <w:vAlign w:val="center"/>
                </w:tcPr>
                <w:p w14:paraId="1892F43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r>
            <w:tr w:rsidR="00010FA5" w14:paraId="52E9B07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9B3A68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2025</w:t>
                  </w:r>
                </w:p>
              </w:tc>
              <w:tc>
                <w:tcPr>
                  <w:tcW w:w="299" w:type="dxa"/>
                  <w:shd w:val="clear" w:color="auto" w:fill="FFFFFF" w:themeFill="background1"/>
                  <w:tcMar>
                    <w:top w:w="0" w:type="dxa"/>
                    <w:left w:w="0" w:type="dxa"/>
                    <w:bottom w:w="0" w:type="dxa"/>
                    <w:right w:w="0" w:type="dxa"/>
                  </w:tcMar>
                  <w:vAlign w:val="center"/>
                </w:tcPr>
                <w:p w14:paraId="5C07F57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c>
                <w:tcPr>
                  <w:tcW w:w="330" w:type="dxa"/>
                  <w:shd w:val="clear" w:color="auto" w:fill="FFFFFF" w:themeFill="background1"/>
                  <w:tcMar>
                    <w:top w:w="0" w:type="dxa"/>
                    <w:left w:w="0" w:type="dxa"/>
                    <w:bottom w:w="0" w:type="dxa"/>
                    <w:right w:w="0" w:type="dxa"/>
                  </w:tcMar>
                  <w:vAlign w:val="center"/>
                </w:tcPr>
                <w:p w14:paraId="3861869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c>
                <w:tcPr>
                  <w:tcW w:w="327" w:type="dxa"/>
                  <w:shd w:val="clear" w:color="auto" w:fill="FFFFFF" w:themeFill="background1"/>
                  <w:tcMar>
                    <w:top w:w="0" w:type="dxa"/>
                    <w:left w:w="0" w:type="dxa"/>
                    <w:bottom w:w="0" w:type="dxa"/>
                    <w:right w:w="0" w:type="dxa"/>
                  </w:tcMar>
                  <w:vAlign w:val="center"/>
                </w:tcPr>
                <w:p w14:paraId="107521F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59" w:type="dxa"/>
                  <w:shd w:val="clear" w:color="auto" w:fill="FFFFFF" w:themeFill="background1"/>
                  <w:tcMar>
                    <w:top w:w="0" w:type="dxa"/>
                    <w:left w:w="0" w:type="dxa"/>
                    <w:bottom w:w="0" w:type="dxa"/>
                    <w:right w:w="0" w:type="dxa"/>
                  </w:tcMar>
                  <w:vAlign w:val="center"/>
                </w:tcPr>
                <w:p w14:paraId="78A451F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r>
            <w:tr w:rsidR="00010FA5" w14:paraId="7BF84F3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A23E4E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2025</w:t>
                  </w:r>
                </w:p>
              </w:tc>
              <w:tc>
                <w:tcPr>
                  <w:tcW w:w="299" w:type="dxa"/>
                  <w:shd w:val="clear" w:color="auto" w:fill="FFFFFF" w:themeFill="background1"/>
                  <w:tcMar>
                    <w:top w:w="0" w:type="dxa"/>
                    <w:left w:w="0" w:type="dxa"/>
                    <w:bottom w:w="0" w:type="dxa"/>
                    <w:right w:w="0" w:type="dxa"/>
                  </w:tcMar>
                  <w:vAlign w:val="center"/>
                </w:tcPr>
                <w:p w14:paraId="7E114EA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c>
                <w:tcPr>
                  <w:tcW w:w="330" w:type="dxa"/>
                  <w:shd w:val="clear" w:color="auto" w:fill="FFFFFF" w:themeFill="background1"/>
                  <w:tcMar>
                    <w:top w:w="0" w:type="dxa"/>
                    <w:left w:w="0" w:type="dxa"/>
                    <w:bottom w:w="0" w:type="dxa"/>
                    <w:right w:w="0" w:type="dxa"/>
                  </w:tcMar>
                  <w:vAlign w:val="center"/>
                </w:tcPr>
                <w:p w14:paraId="79043E1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27" w:type="dxa"/>
                  <w:shd w:val="clear" w:color="auto" w:fill="FFFFFF" w:themeFill="background1"/>
                  <w:tcMar>
                    <w:top w:w="0" w:type="dxa"/>
                    <w:left w:w="0" w:type="dxa"/>
                    <w:bottom w:w="0" w:type="dxa"/>
                    <w:right w:w="0" w:type="dxa"/>
                  </w:tcMar>
                  <w:vAlign w:val="center"/>
                </w:tcPr>
                <w:p w14:paraId="32CF640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59" w:type="dxa"/>
                  <w:shd w:val="clear" w:color="auto" w:fill="FFFFFF" w:themeFill="background1"/>
                  <w:tcMar>
                    <w:top w:w="0" w:type="dxa"/>
                    <w:left w:w="0" w:type="dxa"/>
                    <w:bottom w:w="0" w:type="dxa"/>
                    <w:right w:w="0" w:type="dxa"/>
                  </w:tcMar>
                  <w:vAlign w:val="center"/>
                </w:tcPr>
                <w:p w14:paraId="593C5E3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r>
            <w:tr w:rsidR="00010FA5" w14:paraId="39970282"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0047B0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2025</w:t>
                  </w:r>
                </w:p>
              </w:tc>
              <w:tc>
                <w:tcPr>
                  <w:tcW w:w="299" w:type="dxa"/>
                  <w:shd w:val="clear" w:color="auto" w:fill="FFFFFF" w:themeFill="background1"/>
                  <w:tcMar>
                    <w:top w:w="0" w:type="dxa"/>
                    <w:left w:w="0" w:type="dxa"/>
                    <w:bottom w:w="0" w:type="dxa"/>
                    <w:right w:w="0" w:type="dxa"/>
                  </w:tcMar>
                  <w:vAlign w:val="center"/>
                </w:tcPr>
                <w:p w14:paraId="46F17BD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30" w:type="dxa"/>
                  <w:shd w:val="clear" w:color="auto" w:fill="FFFFFF" w:themeFill="background1"/>
                  <w:tcMar>
                    <w:top w:w="0" w:type="dxa"/>
                    <w:left w:w="0" w:type="dxa"/>
                    <w:bottom w:w="0" w:type="dxa"/>
                    <w:right w:w="0" w:type="dxa"/>
                  </w:tcMar>
                  <w:vAlign w:val="center"/>
                </w:tcPr>
                <w:p w14:paraId="3929947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c>
                <w:tcPr>
                  <w:tcW w:w="327" w:type="dxa"/>
                  <w:shd w:val="clear" w:color="auto" w:fill="FFFFFF" w:themeFill="background1"/>
                  <w:tcMar>
                    <w:top w:w="0" w:type="dxa"/>
                    <w:left w:w="0" w:type="dxa"/>
                    <w:bottom w:w="0" w:type="dxa"/>
                    <w:right w:w="0" w:type="dxa"/>
                  </w:tcMar>
                  <w:vAlign w:val="center"/>
                </w:tcPr>
                <w:p w14:paraId="0B31965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59" w:type="dxa"/>
                  <w:shd w:val="clear" w:color="auto" w:fill="FFFFFF" w:themeFill="background1"/>
                  <w:tcMar>
                    <w:top w:w="0" w:type="dxa"/>
                    <w:left w:w="0" w:type="dxa"/>
                    <w:bottom w:w="0" w:type="dxa"/>
                    <w:right w:w="0" w:type="dxa"/>
                  </w:tcMar>
                  <w:vAlign w:val="center"/>
                </w:tcPr>
                <w:p w14:paraId="08622E4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r>
            <w:tr w:rsidR="00010FA5" w14:paraId="284727D2"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1481A7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2025</w:t>
                  </w:r>
                </w:p>
              </w:tc>
              <w:tc>
                <w:tcPr>
                  <w:tcW w:w="299" w:type="dxa"/>
                  <w:shd w:val="clear" w:color="auto" w:fill="FFFFFF" w:themeFill="background1"/>
                  <w:tcMar>
                    <w:top w:w="0" w:type="dxa"/>
                    <w:left w:w="0" w:type="dxa"/>
                    <w:bottom w:w="0" w:type="dxa"/>
                    <w:right w:w="0" w:type="dxa"/>
                  </w:tcMar>
                  <w:vAlign w:val="center"/>
                </w:tcPr>
                <w:p w14:paraId="762BBD3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330" w:type="dxa"/>
                  <w:shd w:val="clear" w:color="auto" w:fill="FFFFFF" w:themeFill="background1"/>
                  <w:tcMar>
                    <w:top w:w="0" w:type="dxa"/>
                    <w:left w:w="0" w:type="dxa"/>
                    <w:bottom w:w="0" w:type="dxa"/>
                    <w:right w:w="0" w:type="dxa"/>
                  </w:tcMar>
                  <w:vAlign w:val="center"/>
                </w:tcPr>
                <w:p w14:paraId="0705CDC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327" w:type="dxa"/>
                  <w:shd w:val="clear" w:color="auto" w:fill="FFFFFF" w:themeFill="background1"/>
                  <w:tcMar>
                    <w:top w:w="0" w:type="dxa"/>
                    <w:left w:w="0" w:type="dxa"/>
                    <w:bottom w:w="0" w:type="dxa"/>
                    <w:right w:w="0" w:type="dxa"/>
                  </w:tcMar>
                  <w:vAlign w:val="center"/>
                </w:tcPr>
                <w:p w14:paraId="04B32D9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59" w:type="dxa"/>
                  <w:shd w:val="clear" w:color="auto" w:fill="FFFFFF" w:themeFill="background1"/>
                  <w:tcMar>
                    <w:top w:w="0" w:type="dxa"/>
                    <w:left w:w="0" w:type="dxa"/>
                    <w:bottom w:w="0" w:type="dxa"/>
                    <w:right w:w="0" w:type="dxa"/>
                  </w:tcMar>
                  <w:vAlign w:val="center"/>
                </w:tcPr>
                <w:p w14:paraId="68E8065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7A89DAA6"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CCF675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2025</w:t>
                  </w:r>
                </w:p>
              </w:tc>
              <w:tc>
                <w:tcPr>
                  <w:tcW w:w="299" w:type="dxa"/>
                  <w:shd w:val="clear" w:color="auto" w:fill="FFFFFF" w:themeFill="background1"/>
                  <w:tcMar>
                    <w:top w:w="0" w:type="dxa"/>
                    <w:left w:w="0" w:type="dxa"/>
                    <w:bottom w:w="0" w:type="dxa"/>
                    <w:right w:w="0" w:type="dxa"/>
                  </w:tcMar>
                  <w:vAlign w:val="center"/>
                </w:tcPr>
                <w:p w14:paraId="4BBBB24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30" w:type="dxa"/>
                  <w:shd w:val="clear" w:color="auto" w:fill="FFFFFF" w:themeFill="background1"/>
                  <w:tcMar>
                    <w:top w:w="0" w:type="dxa"/>
                    <w:left w:w="0" w:type="dxa"/>
                    <w:bottom w:w="0" w:type="dxa"/>
                    <w:right w:w="0" w:type="dxa"/>
                  </w:tcMar>
                  <w:vAlign w:val="center"/>
                </w:tcPr>
                <w:p w14:paraId="7AB3CA9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27" w:type="dxa"/>
                  <w:shd w:val="clear" w:color="auto" w:fill="FFFFFF" w:themeFill="background1"/>
                  <w:tcMar>
                    <w:top w:w="0" w:type="dxa"/>
                    <w:left w:w="0" w:type="dxa"/>
                    <w:bottom w:w="0" w:type="dxa"/>
                    <w:right w:w="0" w:type="dxa"/>
                  </w:tcMar>
                  <w:vAlign w:val="center"/>
                </w:tcPr>
                <w:p w14:paraId="5E704A3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59" w:type="dxa"/>
                  <w:shd w:val="clear" w:color="auto" w:fill="FFFFFF" w:themeFill="background1"/>
                  <w:tcMar>
                    <w:top w:w="0" w:type="dxa"/>
                    <w:left w:w="0" w:type="dxa"/>
                    <w:bottom w:w="0" w:type="dxa"/>
                    <w:right w:w="0" w:type="dxa"/>
                  </w:tcMar>
                  <w:vAlign w:val="center"/>
                </w:tcPr>
                <w:p w14:paraId="14DCED5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70B5A116"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5960D6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2025</w:t>
                  </w:r>
                </w:p>
              </w:tc>
              <w:tc>
                <w:tcPr>
                  <w:tcW w:w="299" w:type="dxa"/>
                  <w:shd w:val="clear" w:color="auto" w:fill="FFFFFF" w:themeFill="background1"/>
                  <w:tcMar>
                    <w:top w:w="0" w:type="dxa"/>
                    <w:left w:w="0" w:type="dxa"/>
                    <w:bottom w:w="0" w:type="dxa"/>
                    <w:right w:w="0" w:type="dxa"/>
                  </w:tcMar>
                  <w:vAlign w:val="center"/>
                </w:tcPr>
                <w:p w14:paraId="388D5FC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30" w:type="dxa"/>
                  <w:shd w:val="clear" w:color="auto" w:fill="FFFFFF" w:themeFill="background1"/>
                  <w:tcMar>
                    <w:top w:w="0" w:type="dxa"/>
                    <w:left w:w="0" w:type="dxa"/>
                    <w:bottom w:w="0" w:type="dxa"/>
                    <w:right w:w="0" w:type="dxa"/>
                  </w:tcMar>
                  <w:vAlign w:val="center"/>
                </w:tcPr>
                <w:p w14:paraId="229FCE4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27" w:type="dxa"/>
                  <w:shd w:val="clear" w:color="auto" w:fill="FFFFFF" w:themeFill="background1"/>
                  <w:tcMar>
                    <w:top w:w="0" w:type="dxa"/>
                    <w:left w:w="0" w:type="dxa"/>
                    <w:bottom w:w="0" w:type="dxa"/>
                    <w:right w:w="0" w:type="dxa"/>
                  </w:tcMar>
                  <w:vAlign w:val="center"/>
                </w:tcPr>
                <w:p w14:paraId="67B8443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59" w:type="dxa"/>
                  <w:shd w:val="clear" w:color="auto" w:fill="FFFFFF" w:themeFill="background1"/>
                  <w:tcMar>
                    <w:top w:w="0" w:type="dxa"/>
                    <w:left w:w="0" w:type="dxa"/>
                    <w:bottom w:w="0" w:type="dxa"/>
                    <w:right w:w="0" w:type="dxa"/>
                  </w:tcMar>
                  <w:vAlign w:val="center"/>
                </w:tcPr>
                <w:p w14:paraId="231ED3F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4509FF74"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2F1AF5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2026</w:t>
                  </w:r>
                </w:p>
              </w:tc>
              <w:tc>
                <w:tcPr>
                  <w:tcW w:w="299" w:type="dxa"/>
                  <w:shd w:val="clear" w:color="auto" w:fill="FFFFFF" w:themeFill="background1"/>
                  <w:tcMar>
                    <w:top w:w="0" w:type="dxa"/>
                    <w:left w:w="0" w:type="dxa"/>
                    <w:bottom w:w="0" w:type="dxa"/>
                    <w:right w:w="0" w:type="dxa"/>
                  </w:tcMar>
                  <w:vAlign w:val="center"/>
                </w:tcPr>
                <w:p w14:paraId="0CE0A19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
              </w:tc>
              <w:tc>
                <w:tcPr>
                  <w:tcW w:w="330" w:type="dxa"/>
                  <w:shd w:val="clear" w:color="auto" w:fill="FFFFFF" w:themeFill="background1"/>
                  <w:tcMar>
                    <w:top w:w="0" w:type="dxa"/>
                    <w:left w:w="0" w:type="dxa"/>
                    <w:bottom w:w="0" w:type="dxa"/>
                    <w:right w:w="0" w:type="dxa"/>
                  </w:tcMar>
                  <w:vAlign w:val="center"/>
                </w:tcPr>
                <w:p w14:paraId="20A47A9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
              </w:tc>
              <w:tc>
                <w:tcPr>
                  <w:tcW w:w="327" w:type="dxa"/>
                  <w:shd w:val="clear" w:color="auto" w:fill="FFFFFF" w:themeFill="background1"/>
                  <w:tcMar>
                    <w:top w:w="0" w:type="dxa"/>
                    <w:left w:w="0" w:type="dxa"/>
                    <w:bottom w:w="0" w:type="dxa"/>
                    <w:right w:w="0" w:type="dxa"/>
                  </w:tcMar>
                  <w:vAlign w:val="center"/>
                </w:tcPr>
                <w:p w14:paraId="61000E6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59" w:type="dxa"/>
                  <w:shd w:val="clear" w:color="auto" w:fill="FFFFFF" w:themeFill="background1"/>
                  <w:tcMar>
                    <w:top w:w="0" w:type="dxa"/>
                    <w:left w:w="0" w:type="dxa"/>
                    <w:bottom w:w="0" w:type="dxa"/>
                    <w:right w:w="0" w:type="dxa"/>
                  </w:tcMar>
                  <w:vAlign w:val="center"/>
                </w:tcPr>
                <w:p w14:paraId="5A352CF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0A8DE5E2"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B99E02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2026</w:t>
                  </w:r>
                </w:p>
              </w:tc>
              <w:tc>
                <w:tcPr>
                  <w:tcW w:w="299" w:type="dxa"/>
                  <w:shd w:val="clear" w:color="auto" w:fill="FFFFFF" w:themeFill="background1"/>
                  <w:tcMar>
                    <w:top w:w="0" w:type="dxa"/>
                    <w:left w:w="0" w:type="dxa"/>
                    <w:bottom w:w="0" w:type="dxa"/>
                    <w:right w:w="0" w:type="dxa"/>
                  </w:tcMar>
                  <w:vAlign w:val="center"/>
                </w:tcPr>
                <w:p w14:paraId="493A12C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30" w:type="dxa"/>
                  <w:shd w:val="clear" w:color="auto" w:fill="FFFFFF" w:themeFill="background1"/>
                  <w:tcMar>
                    <w:top w:w="0" w:type="dxa"/>
                    <w:left w:w="0" w:type="dxa"/>
                    <w:bottom w:w="0" w:type="dxa"/>
                    <w:right w:w="0" w:type="dxa"/>
                  </w:tcMar>
                  <w:vAlign w:val="center"/>
                </w:tcPr>
                <w:p w14:paraId="53EF8D3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327" w:type="dxa"/>
                  <w:shd w:val="clear" w:color="auto" w:fill="FFFFFF" w:themeFill="background1"/>
                  <w:tcMar>
                    <w:top w:w="0" w:type="dxa"/>
                    <w:left w:w="0" w:type="dxa"/>
                    <w:bottom w:w="0" w:type="dxa"/>
                    <w:right w:w="0" w:type="dxa"/>
                  </w:tcMar>
                  <w:vAlign w:val="center"/>
                </w:tcPr>
                <w:p w14:paraId="2808B1C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59" w:type="dxa"/>
                  <w:shd w:val="clear" w:color="auto" w:fill="FFFFFF" w:themeFill="background1"/>
                  <w:tcMar>
                    <w:top w:w="0" w:type="dxa"/>
                    <w:left w:w="0" w:type="dxa"/>
                    <w:bottom w:w="0" w:type="dxa"/>
                    <w:right w:w="0" w:type="dxa"/>
                  </w:tcMar>
                  <w:vAlign w:val="center"/>
                </w:tcPr>
                <w:p w14:paraId="7097CC8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6D98C2A8"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0B8C16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2026</w:t>
                  </w:r>
                </w:p>
              </w:tc>
              <w:tc>
                <w:tcPr>
                  <w:tcW w:w="299" w:type="dxa"/>
                  <w:shd w:val="clear" w:color="auto" w:fill="FFFFFF" w:themeFill="background1"/>
                  <w:tcMar>
                    <w:top w:w="0" w:type="dxa"/>
                    <w:left w:w="0" w:type="dxa"/>
                    <w:bottom w:w="0" w:type="dxa"/>
                    <w:right w:w="0" w:type="dxa"/>
                  </w:tcMar>
                  <w:vAlign w:val="center"/>
                </w:tcPr>
                <w:p w14:paraId="4ADF7B8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30" w:type="dxa"/>
                  <w:shd w:val="clear" w:color="auto" w:fill="FFFFFF" w:themeFill="background1"/>
                  <w:tcMar>
                    <w:top w:w="0" w:type="dxa"/>
                    <w:left w:w="0" w:type="dxa"/>
                    <w:bottom w:w="0" w:type="dxa"/>
                    <w:right w:w="0" w:type="dxa"/>
                  </w:tcMar>
                  <w:vAlign w:val="center"/>
                </w:tcPr>
                <w:p w14:paraId="7A91F8D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c>
                <w:tcPr>
                  <w:tcW w:w="327" w:type="dxa"/>
                  <w:shd w:val="clear" w:color="auto" w:fill="FFFFFF" w:themeFill="background1"/>
                  <w:tcMar>
                    <w:top w:w="0" w:type="dxa"/>
                    <w:left w:w="0" w:type="dxa"/>
                    <w:bottom w:w="0" w:type="dxa"/>
                    <w:right w:w="0" w:type="dxa"/>
                  </w:tcMar>
                  <w:vAlign w:val="center"/>
                </w:tcPr>
                <w:p w14:paraId="4D03B0B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59" w:type="dxa"/>
                  <w:shd w:val="clear" w:color="auto" w:fill="FFFFFF" w:themeFill="background1"/>
                  <w:tcMar>
                    <w:top w:w="0" w:type="dxa"/>
                    <w:left w:w="0" w:type="dxa"/>
                    <w:bottom w:w="0" w:type="dxa"/>
                    <w:right w:w="0" w:type="dxa"/>
                  </w:tcMar>
                  <w:vAlign w:val="center"/>
                </w:tcPr>
                <w:p w14:paraId="219F0BE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1ABB7507"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8709F2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2026</w:t>
                  </w:r>
                </w:p>
              </w:tc>
              <w:tc>
                <w:tcPr>
                  <w:tcW w:w="299" w:type="dxa"/>
                  <w:shd w:val="clear" w:color="auto" w:fill="FFFFFF" w:themeFill="background1"/>
                  <w:tcMar>
                    <w:top w:w="0" w:type="dxa"/>
                    <w:left w:w="0" w:type="dxa"/>
                    <w:bottom w:w="0" w:type="dxa"/>
                    <w:right w:w="0" w:type="dxa"/>
                  </w:tcMar>
                  <w:vAlign w:val="center"/>
                </w:tcPr>
                <w:p w14:paraId="3396088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330" w:type="dxa"/>
                  <w:shd w:val="clear" w:color="auto" w:fill="FFFFFF" w:themeFill="background1"/>
                  <w:tcMar>
                    <w:top w:w="0" w:type="dxa"/>
                    <w:left w:w="0" w:type="dxa"/>
                    <w:bottom w:w="0" w:type="dxa"/>
                    <w:right w:w="0" w:type="dxa"/>
                  </w:tcMar>
                  <w:vAlign w:val="center"/>
                </w:tcPr>
                <w:p w14:paraId="1DD15AA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27" w:type="dxa"/>
                  <w:shd w:val="clear" w:color="auto" w:fill="FFFFFF" w:themeFill="background1"/>
                  <w:tcMar>
                    <w:top w:w="0" w:type="dxa"/>
                    <w:left w:w="0" w:type="dxa"/>
                    <w:bottom w:w="0" w:type="dxa"/>
                    <w:right w:w="0" w:type="dxa"/>
                  </w:tcMar>
                  <w:vAlign w:val="center"/>
                </w:tcPr>
                <w:p w14:paraId="038FF3C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59" w:type="dxa"/>
                  <w:shd w:val="clear" w:color="auto" w:fill="FFFFFF" w:themeFill="background1"/>
                  <w:tcMar>
                    <w:top w:w="0" w:type="dxa"/>
                    <w:left w:w="0" w:type="dxa"/>
                    <w:bottom w:w="0" w:type="dxa"/>
                    <w:right w:w="0" w:type="dxa"/>
                  </w:tcMar>
                  <w:vAlign w:val="center"/>
                </w:tcPr>
                <w:p w14:paraId="44876F0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bl>
          <w:p w14:paraId="4AF63635" w14:textId="35222622" w:rsidR="000B10CE" w:rsidRDefault="000B10CE"/>
        </w:tc>
        <w:tc>
          <w:tcPr>
            <w:tcW w:w="2376" w:type="dxa"/>
          </w:tcPr>
          <w:p w14:paraId="628A71EF" w14:textId="40AFC21C" w:rsidR="000B10CE" w:rsidRDefault="00053EBF">
            <w:pPr>
              <w:pStyle w:val="custom1"/>
            </w:pPr>
            <w:r w:rsidRPr="7280D8F4">
              <w:rPr>
                <w:b/>
                <w:bCs/>
              </w:rPr>
              <w:t>Capital Cities</w:t>
            </w:r>
            <w:r>
              <w:t xml:space="preserve">: </w:t>
            </w:r>
            <w:r w:rsidRPr="7280D8F4">
              <w:rPr>
                <w:b/>
                <w:bCs/>
              </w:rPr>
              <w:t>45%</w:t>
            </w:r>
            <w:r>
              <w:br/>
              <w:t>Monthly change:</w:t>
            </w:r>
            <w:r>
              <w:br/>
              <w:t>▼ 2%pts</w:t>
            </w:r>
            <w:r>
              <w:br/>
              <w:t>Annual change:</w:t>
            </w:r>
            <w:r>
              <w:br/>
              <w:t>▼ 1%pt</w:t>
            </w:r>
            <w:r>
              <w:br/>
            </w:r>
            <w:r w:rsidRPr="7280D8F4">
              <w:rPr>
                <w:b/>
                <w:bCs/>
              </w:rPr>
              <w:t>Rest of State</w:t>
            </w:r>
            <w:r>
              <w:t xml:space="preserve">: </w:t>
            </w:r>
            <w:r w:rsidRPr="7280D8F4">
              <w:rPr>
                <w:b/>
                <w:bCs/>
              </w:rPr>
              <w:t>48%</w:t>
            </w:r>
            <w:r>
              <w:br/>
              <w:t>Monthly change:</w:t>
            </w:r>
            <w:r>
              <w:br/>
              <w:t>▼ 3%pts</w:t>
            </w:r>
            <w:r>
              <w:br/>
              <w:t>Annual change:</w:t>
            </w:r>
            <w:r>
              <w:br/>
              <w:t>▼ 2%pts</w:t>
            </w:r>
          </w:p>
        </w:tc>
      </w:tr>
    </w:tbl>
    <w:p w14:paraId="197497D2" w14:textId="77777777" w:rsidR="000B10CE" w:rsidRDefault="00053EBF" w:rsidP="00010FA5">
      <w:pPr>
        <w:pStyle w:val="Heading2"/>
        <w:spacing w:before="360"/>
      </w:pPr>
      <w:r>
        <w:t>Recruitment difficulty rate</w:t>
      </w:r>
    </w:p>
    <w:p w14:paraId="28F10112" w14:textId="77777777" w:rsidR="000B10CE" w:rsidRDefault="00053EBF">
      <w:pPr>
        <w:pStyle w:val="Heading3"/>
      </w:pPr>
      <w:r>
        <w:t>Proportion of recruiting employers who stated they had difficulty hiring staff.</w:t>
      </w:r>
    </w:p>
    <w:tbl>
      <w:tblPr>
        <w:tblW w:w="5000" w:type="pct"/>
        <w:tblLayout w:type="fixed"/>
        <w:tblLook w:val="0000" w:firstRow="0" w:lastRow="0" w:firstColumn="0" w:lastColumn="0" w:noHBand="0" w:noVBand="0"/>
      </w:tblPr>
      <w:tblGrid>
        <w:gridCol w:w="6319"/>
        <w:gridCol w:w="2708"/>
      </w:tblGrid>
      <w:tr w:rsidR="000B10CE" w14:paraId="390FAE05" w14:textId="77777777">
        <w:tc>
          <w:tcPr>
            <w:tcW w:w="5544" w:type="dxa"/>
          </w:tcPr>
          <w:p w14:paraId="3E4B6CE9" w14:textId="77777777" w:rsidR="00010FA5" w:rsidRDefault="00053EBF">
            <w:r>
              <w:rPr>
                <w:noProof/>
              </w:rPr>
              <w:drawing>
                <wp:anchor distT="0" distB="0" distL="114300" distR="114300" simplePos="0" relativeHeight="251663360" behindDoc="0" locked="0" layoutInCell="1" allowOverlap="1" wp14:anchorId="28F4D6EB" wp14:editId="1036C246">
                  <wp:simplePos x="0" y="0"/>
                  <wp:positionH relativeFrom="column">
                    <wp:posOffset>-1905</wp:posOffset>
                  </wp:positionH>
                  <wp:positionV relativeFrom="paragraph">
                    <wp:posOffset>27940</wp:posOffset>
                  </wp:positionV>
                  <wp:extent cx="3668400" cy="1926000"/>
                  <wp:effectExtent l="0" t="0" r="8255" b="0"/>
                  <wp:wrapNone/>
                  <wp:docPr id="51" name="Picture"/>
                  <wp:cNvGraphicFramePr/>
                  <a:graphic xmlns:a="http://schemas.openxmlformats.org/drawingml/2006/main">
                    <a:graphicData uri="http://schemas.openxmlformats.org/drawingml/2006/picture">
                      <pic:pic xmlns:pic="http://schemas.openxmlformats.org/drawingml/2006/picture">
                        <pic:nvPicPr>
                          <pic:cNvPr id="52" name="Picture" descr="revised_reos_automated_report_files/figure-docx/unnamed-chunk-5-1.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68400" cy="19260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shd w:val="clear" w:color="auto" w:fill="FFFFFF" w:themeFill="background1"/>
              <w:tblLayout w:type="fixed"/>
              <w:tblLook w:val="0420" w:firstRow="1" w:lastRow="0" w:firstColumn="0" w:lastColumn="0" w:noHBand="0" w:noVBand="1"/>
            </w:tblPr>
            <w:tblGrid>
              <w:gridCol w:w="230"/>
              <w:gridCol w:w="318"/>
              <w:gridCol w:w="349"/>
              <w:gridCol w:w="346"/>
              <w:gridCol w:w="377"/>
            </w:tblGrid>
            <w:tr w:rsidR="00010FA5" w14:paraId="6897B722" w14:textId="77777777" w:rsidTr="00010FA5">
              <w:trPr>
                <w:tblHeader/>
                <w:jc w:val="center"/>
              </w:trPr>
              <w:tc>
                <w:tcPr>
                  <w:tcW w:w="230" w:type="dxa"/>
                  <w:shd w:val="clear" w:color="auto" w:fill="FFFFFF" w:themeFill="background1"/>
                  <w:tcMar>
                    <w:top w:w="0" w:type="dxa"/>
                    <w:left w:w="0" w:type="dxa"/>
                    <w:bottom w:w="0" w:type="dxa"/>
                    <w:right w:w="0" w:type="dxa"/>
                  </w:tcMar>
                  <w:vAlign w:val="center"/>
                </w:tcPr>
                <w:p w14:paraId="6E9E0B6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Date</w:t>
                  </w:r>
                </w:p>
              </w:tc>
              <w:tc>
                <w:tcPr>
                  <w:tcW w:w="318" w:type="dxa"/>
                  <w:shd w:val="clear" w:color="auto" w:fill="FFFFFF" w:themeFill="background1"/>
                  <w:tcMar>
                    <w:top w:w="0" w:type="dxa"/>
                    <w:left w:w="0" w:type="dxa"/>
                    <w:bottom w:w="0" w:type="dxa"/>
                    <w:right w:w="0" w:type="dxa"/>
                  </w:tcMar>
                  <w:vAlign w:val="center"/>
                </w:tcPr>
                <w:p w14:paraId="402913D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Capital Cities - Recruitment difficulty rate</w:t>
                  </w:r>
                </w:p>
              </w:tc>
              <w:tc>
                <w:tcPr>
                  <w:tcW w:w="349" w:type="dxa"/>
                  <w:shd w:val="clear" w:color="auto" w:fill="FFFFFF" w:themeFill="background1"/>
                  <w:tcMar>
                    <w:top w:w="0" w:type="dxa"/>
                    <w:left w:w="0" w:type="dxa"/>
                    <w:bottom w:w="0" w:type="dxa"/>
                    <w:right w:w="0" w:type="dxa"/>
                  </w:tcMar>
                  <w:vAlign w:val="center"/>
                </w:tcPr>
                <w:p w14:paraId="02EADE4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Rest of State areas - Recruitment difficulty rate</w:t>
                  </w:r>
                </w:p>
              </w:tc>
              <w:tc>
                <w:tcPr>
                  <w:tcW w:w="346" w:type="dxa"/>
                  <w:shd w:val="clear" w:color="auto" w:fill="FFFFFF" w:themeFill="background1"/>
                  <w:tcMar>
                    <w:top w:w="0" w:type="dxa"/>
                    <w:left w:w="0" w:type="dxa"/>
                    <w:bottom w:w="0" w:type="dxa"/>
                    <w:right w:w="0" w:type="dxa"/>
                  </w:tcMar>
                  <w:vAlign w:val="center"/>
                </w:tcPr>
                <w:p w14:paraId="075DDBA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Capital Cities - Smoothed recruitment difficulty rate</w:t>
                  </w:r>
                </w:p>
              </w:tc>
              <w:tc>
                <w:tcPr>
                  <w:tcW w:w="377" w:type="dxa"/>
                  <w:shd w:val="clear" w:color="auto" w:fill="FFFFFF" w:themeFill="background1"/>
                  <w:tcMar>
                    <w:top w:w="0" w:type="dxa"/>
                    <w:left w:w="0" w:type="dxa"/>
                    <w:bottom w:w="0" w:type="dxa"/>
                    <w:right w:w="0" w:type="dxa"/>
                  </w:tcMar>
                  <w:vAlign w:val="center"/>
                </w:tcPr>
                <w:p w14:paraId="36BF6BC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Rest of State areas - Smoothed recruitment difficulty rate</w:t>
                  </w:r>
                </w:p>
              </w:tc>
            </w:tr>
            <w:tr w:rsidR="00010FA5" w14:paraId="5A40B7E7"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F59873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2022</w:t>
                  </w:r>
                </w:p>
              </w:tc>
              <w:tc>
                <w:tcPr>
                  <w:tcW w:w="318" w:type="dxa"/>
                  <w:shd w:val="clear" w:color="auto" w:fill="FFFFFF" w:themeFill="background1"/>
                  <w:tcMar>
                    <w:top w:w="0" w:type="dxa"/>
                    <w:left w:w="0" w:type="dxa"/>
                    <w:bottom w:w="0" w:type="dxa"/>
                    <w:right w:w="0" w:type="dxa"/>
                  </w:tcMar>
                  <w:vAlign w:val="center"/>
                </w:tcPr>
                <w:p w14:paraId="48A4359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65%</w:t>
                  </w:r>
                </w:p>
              </w:tc>
              <w:tc>
                <w:tcPr>
                  <w:tcW w:w="349" w:type="dxa"/>
                  <w:shd w:val="clear" w:color="auto" w:fill="FFFFFF" w:themeFill="background1"/>
                  <w:tcMar>
                    <w:top w:w="0" w:type="dxa"/>
                    <w:left w:w="0" w:type="dxa"/>
                    <w:bottom w:w="0" w:type="dxa"/>
                    <w:right w:w="0" w:type="dxa"/>
                  </w:tcMar>
                  <w:vAlign w:val="center"/>
                </w:tcPr>
                <w:p w14:paraId="5EA8FD6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346" w:type="dxa"/>
                  <w:shd w:val="clear" w:color="auto" w:fill="FFFFFF" w:themeFill="background1"/>
                  <w:tcMar>
                    <w:top w:w="0" w:type="dxa"/>
                    <w:left w:w="0" w:type="dxa"/>
                    <w:bottom w:w="0" w:type="dxa"/>
                    <w:right w:w="0" w:type="dxa"/>
                  </w:tcMar>
                  <w:vAlign w:val="center"/>
                </w:tcPr>
                <w:p w14:paraId="140E5BE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67%</w:t>
                  </w:r>
                </w:p>
              </w:tc>
              <w:tc>
                <w:tcPr>
                  <w:tcW w:w="377" w:type="dxa"/>
                  <w:shd w:val="clear" w:color="auto" w:fill="FFFFFF" w:themeFill="background1"/>
                  <w:tcMar>
                    <w:top w:w="0" w:type="dxa"/>
                    <w:left w:w="0" w:type="dxa"/>
                    <w:bottom w:w="0" w:type="dxa"/>
                    <w:right w:w="0" w:type="dxa"/>
                  </w:tcMar>
                  <w:vAlign w:val="center"/>
                </w:tcPr>
                <w:p w14:paraId="05E917B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67%</w:t>
                  </w:r>
                </w:p>
              </w:tc>
            </w:tr>
            <w:tr w:rsidR="00010FA5" w14:paraId="696177BA"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FDBF7A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2022</w:t>
                  </w:r>
                </w:p>
              </w:tc>
              <w:tc>
                <w:tcPr>
                  <w:tcW w:w="318" w:type="dxa"/>
                  <w:shd w:val="clear" w:color="auto" w:fill="FFFFFF" w:themeFill="background1"/>
                  <w:tcMar>
                    <w:top w:w="0" w:type="dxa"/>
                    <w:left w:w="0" w:type="dxa"/>
                    <w:bottom w:w="0" w:type="dxa"/>
                    <w:right w:w="0" w:type="dxa"/>
                  </w:tcMar>
                  <w:vAlign w:val="center"/>
                </w:tcPr>
                <w:p w14:paraId="34B7A5B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67%</w:t>
                  </w:r>
                </w:p>
              </w:tc>
              <w:tc>
                <w:tcPr>
                  <w:tcW w:w="349" w:type="dxa"/>
                  <w:shd w:val="clear" w:color="auto" w:fill="FFFFFF" w:themeFill="background1"/>
                  <w:tcMar>
                    <w:top w:w="0" w:type="dxa"/>
                    <w:left w:w="0" w:type="dxa"/>
                    <w:bottom w:w="0" w:type="dxa"/>
                    <w:right w:w="0" w:type="dxa"/>
                  </w:tcMar>
                  <w:vAlign w:val="center"/>
                </w:tcPr>
                <w:p w14:paraId="045E442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71%</w:t>
                  </w:r>
                </w:p>
              </w:tc>
              <w:tc>
                <w:tcPr>
                  <w:tcW w:w="346" w:type="dxa"/>
                  <w:shd w:val="clear" w:color="auto" w:fill="FFFFFF" w:themeFill="background1"/>
                  <w:tcMar>
                    <w:top w:w="0" w:type="dxa"/>
                    <w:left w:w="0" w:type="dxa"/>
                    <w:bottom w:w="0" w:type="dxa"/>
                    <w:right w:w="0" w:type="dxa"/>
                  </w:tcMar>
                  <w:vAlign w:val="center"/>
                </w:tcPr>
                <w:p w14:paraId="2F69C67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68%</w:t>
                  </w:r>
                </w:p>
              </w:tc>
              <w:tc>
                <w:tcPr>
                  <w:tcW w:w="377" w:type="dxa"/>
                  <w:shd w:val="clear" w:color="auto" w:fill="FFFFFF" w:themeFill="background1"/>
                  <w:tcMar>
                    <w:top w:w="0" w:type="dxa"/>
                    <w:left w:w="0" w:type="dxa"/>
                    <w:bottom w:w="0" w:type="dxa"/>
                    <w:right w:w="0" w:type="dxa"/>
                  </w:tcMar>
                  <w:vAlign w:val="center"/>
                </w:tcPr>
                <w:p w14:paraId="07EEA5F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69%</w:t>
                  </w:r>
                </w:p>
              </w:tc>
            </w:tr>
            <w:tr w:rsidR="00010FA5" w14:paraId="5ED98D92"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B3AFE9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2022</w:t>
                  </w:r>
                </w:p>
              </w:tc>
              <w:tc>
                <w:tcPr>
                  <w:tcW w:w="318" w:type="dxa"/>
                  <w:shd w:val="clear" w:color="auto" w:fill="FFFFFF" w:themeFill="background1"/>
                  <w:tcMar>
                    <w:top w:w="0" w:type="dxa"/>
                    <w:left w:w="0" w:type="dxa"/>
                    <w:bottom w:w="0" w:type="dxa"/>
                    <w:right w:w="0" w:type="dxa"/>
                  </w:tcMar>
                  <w:vAlign w:val="center"/>
                </w:tcPr>
                <w:p w14:paraId="0146203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66%</w:t>
                  </w:r>
                </w:p>
              </w:tc>
              <w:tc>
                <w:tcPr>
                  <w:tcW w:w="349" w:type="dxa"/>
                  <w:shd w:val="clear" w:color="auto" w:fill="FFFFFF" w:themeFill="background1"/>
                  <w:tcMar>
                    <w:top w:w="0" w:type="dxa"/>
                    <w:left w:w="0" w:type="dxa"/>
                    <w:bottom w:w="0" w:type="dxa"/>
                    <w:right w:w="0" w:type="dxa"/>
                  </w:tcMar>
                  <w:vAlign w:val="center"/>
                </w:tcPr>
                <w:p w14:paraId="7A4F397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67%</w:t>
                  </w:r>
                </w:p>
              </w:tc>
              <w:tc>
                <w:tcPr>
                  <w:tcW w:w="346" w:type="dxa"/>
                  <w:shd w:val="clear" w:color="auto" w:fill="FFFFFF" w:themeFill="background1"/>
                  <w:tcMar>
                    <w:top w:w="0" w:type="dxa"/>
                    <w:left w:w="0" w:type="dxa"/>
                    <w:bottom w:w="0" w:type="dxa"/>
                    <w:right w:w="0" w:type="dxa"/>
                  </w:tcMar>
                  <w:vAlign w:val="center"/>
                </w:tcPr>
                <w:p w14:paraId="4C5BA53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69%</w:t>
                  </w:r>
                </w:p>
              </w:tc>
              <w:tc>
                <w:tcPr>
                  <w:tcW w:w="377" w:type="dxa"/>
                  <w:shd w:val="clear" w:color="auto" w:fill="FFFFFF" w:themeFill="background1"/>
                  <w:tcMar>
                    <w:top w:w="0" w:type="dxa"/>
                    <w:left w:w="0" w:type="dxa"/>
                    <w:bottom w:w="0" w:type="dxa"/>
                    <w:right w:w="0" w:type="dxa"/>
                  </w:tcMar>
                  <w:vAlign w:val="center"/>
                </w:tcPr>
                <w:p w14:paraId="72DE8D2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70%</w:t>
                  </w:r>
                </w:p>
              </w:tc>
            </w:tr>
            <w:tr w:rsidR="00010FA5" w14:paraId="24029AD6"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B18FEA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2022</w:t>
                  </w:r>
                </w:p>
              </w:tc>
              <w:tc>
                <w:tcPr>
                  <w:tcW w:w="318" w:type="dxa"/>
                  <w:shd w:val="clear" w:color="auto" w:fill="FFFFFF" w:themeFill="background1"/>
                  <w:tcMar>
                    <w:top w:w="0" w:type="dxa"/>
                    <w:left w:w="0" w:type="dxa"/>
                    <w:bottom w:w="0" w:type="dxa"/>
                    <w:right w:w="0" w:type="dxa"/>
                  </w:tcMar>
                  <w:vAlign w:val="center"/>
                </w:tcPr>
                <w:p w14:paraId="68EEBDC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74%</w:t>
                  </w:r>
                </w:p>
              </w:tc>
              <w:tc>
                <w:tcPr>
                  <w:tcW w:w="349" w:type="dxa"/>
                  <w:shd w:val="clear" w:color="auto" w:fill="FFFFFF" w:themeFill="background1"/>
                  <w:tcMar>
                    <w:top w:w="0" w:type="dxa"/>
                    <w:left w:w="0" w:type="dxa"/>
                    <w:bottom w:w="0" w:type="dxa"/>
                    <w:right w:w="0" w:type="dxa"/>
                  </w:tcMar>
                  <w:vAlign w:val="center"/>
                </w:tcPr>
                <w:p w14:paraId="29F3B5C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77%</w:t>
                  </w:r>
                </w:p>
              </w:tc>
              <w:tc>
                <w:tcPr>
                  <w:tcW w:w="346" w:type="dxa"/>
                  <w:shd w:val="clear" w:color="auto" w:fill="FFFFFF" w:themeFill="background1"/>
                  <w:tcMar>
                    <w:top w:w="0" w:type="dxa"/>
                    <w:left w:w="0" w:type="dxa"/>
                    <w:bottom w:w="0" w:type="dxa"/>
                    <w:right w:w="0" w:type="dxa"/>
                  </w:tcMar>
                  <w:vAlign w:val="center"/>
                </w:tcPr>
                <w:p w14:paraId="0591E43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70%</w:t>
                  </w:r>
                </w:p>
              </w:tc>
              <w:tc>
                <w:tcPr>
                  <w:tcW w:w="377" w:type="dxa"/>
                  <w:shd w:val="clear" w:color="auto" w:fill="FFFFFF" w:themeFill="background1"/>
                  <w:tcMar>
                    <w:top w:w="0" w:type="dxa"/>
                    <w:left w:w="0" w:type="dxa"/>
                    <w:bottom w:w="0" w:type="dxa"/>
                    <w:right w:w="0" w:type="dxa"/>
                  </w:tcMar>
                  <w:vAlign w:val="center"/>
                </w:tcPr>
                <w:p w14:paraId="48EC158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71%</w:t>
                  </w:r>
                </w:p>
              </w:tc>
            </w:tr>
            <w:tr w:rsidR="00010FA5" w14:paraId="6A058A8F"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2FABF7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2022</w:t>
                  </w:r>
                </w:p>
              </w:tc>
              <w:tc>
                <w:tcPr>
                  <w:tcW w:w="318" w:type="dxa"/>
                  <w:shd w:val="clear" w:color="auto" w:fill="FFFFFF" w:themeFill="background1"/>
                  <w:tcMar>
                    <w:top w:w="0" w:type="dxa"/>
                    <w:left w:w="0" w:type="dxa"/>
                    <w:bottom w:w="0" w:type="dxa"/>
                    <w:right w:w="0" w:type="dxa"/>
                  </w:tcMar>
                  <w:vAlign w:val="center"/>
                </w:tcPr>
                <w:p w14:paraId="388FE2C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75%</w:t>
                  </w:r>
                </w:p>
              </w:tc>
              <w:tc>
                <w:tcPr>
                  <w:tcW w:w="349" w:type="dxa"/>
                  <w:shd w:val="clear" w:color="auto" w:fill="FFFFFF" w:themeFill="background1"/>
                  <w:tcMar>
                    <w:top w:w="0" w:type="dxa"/>
                    <w:left w:w="0" w:type="dxa"/>
                    <w:bottom w:w="0" w:type="dxa"/>
                    <w:right w:w="0" w:type="dxa"/>
                  </w:tcMar>
                  <w:vAlign w:val="center"/>
                </w:tcPr>
                <w:p w14:paraId="02FC3FD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71%</w:t>
                  </w:r>
                </w:p>
              </w:tc>
              <w:tc>
                <w:tcPr>
                  <w:tcW w:w="346" w:type="dxa"/>
                  <w:shd w:val="clear" w:color="auto" w:fill="FFFFFF" w:themeFill="background1"/>
                  <w:tcMar>
                    <w:top w:w="0" w:type="dxa"/>
                    <w:left w:w="0" w:type="dxa"/>
                    <w:bottom w:w="0" w:type="dxa"/>
                    <w:right w:w="0" w:type="dxa"/>
                  </w:tcMar>
                  <w:vAlign w:val="center"/>
                </w:tcPr>
                <w:p w14:paraId="2229060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70%</w:t>
                  </w:r>
                </w:p>
              </w:tc>
              <w:tc>
                <w:tcPr>
                  <w:tcW w:w="377" w:type="dxa"/>
                  <w:shd w:val="clear" w:color="auto" w:fill="FFFFFF" w:themeFill="background1"/>
                  <w:tcMar>
                    <w:top w:w="0" w:type="dxa"/>
                    <w:left w:w="0" w:type="dxa"/>
                    <w:bottom w:w="0" w:type="dxa"/>
                    <w:right w:w="0" w:type="dxa"/>
                  </w:tcMar>
                  <w:vAlign w:val="center"/>
                </w:tcPr>
                <w:p w14:paraId="1AD7F60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72%</w:t>
                  </w:r>
                </w:p>
              </w:tc>
            </w:tr>
            <w:tr w:rsidR="00010FA5" w14:paraId="6730270A"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1A1760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2022</w:t>
                  </w:r>
                </w:p>
              </w:tc>
              <w:tc>
                <w:tcPr>
                  <w:tcW w:w="318" w:type="dxa"/>
                  <w:shd w:val="clear" w:color="auto" w:fill="FFFFFF" w:themeFill="background1"/>
                  <w:tcMar>
                    <w:top w:w="0" w:type="dxa"/>
                    <w:left w:w="0" w:type="dxa"/>
                    <w:bottom w:w="0" w:type="dxa"/>
                    <w:right w:w="0" w:type="dxa"/>
                  </w:tcMar>
                  <w:vAlign w:val="center"/>
                </w:tcPr>
                <w:p w14:paraId="5A38C6F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66%</w:t>
                  </w:r>
                </w:p>
              </w:tc>
              <w:tc>
                <w:tcPr>
                  <w:tcW w:w="349" w:type="dxa"/>
                  <w:shd w:val="clear" w:color="auto" w:fill="FFFFFF" w:themeFill="background1"/>
                  <w:tcMar>
                    <w:top w:w="0" w:type="dxa"/>
                    <w:left w:w="0" w:type="dxa"/>
                    <w:bottom w:w="0" w:type="dxa"/>
                    <w:right w:w="0" w:type="dxa"/>
                  </w:tcMar>
                  <w:vAlign w:val="center"/>
                </w:tcPr>
                <w:p w14:paraId="4F362AB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68%</w:t>
                  </w:r>
                </w:p>
              </w:tc>
              <w:tc>
                <w:tcPr>
                  <w:tcW w:w="346" w:type="dxa"/>
                  <w:shd w:val="clear" w:color="auto" w:fill="FFFFFF" w:themeFill="background1"/>
                  <w:tcMar>
                    <w:top w:w="0" w:type="dxa"/>
                    <w:left w:w="0" w:type="dxa"/>
                    <w:bottom w:w="0" w:type="dxa"/>
                    <w:right w:w="0" w:type="dxa"/>
                  </w:tcMar>
                  <w:vAlign w:val="center"/>
                </w:tcPr>
                <w:p w14:paraId="6C120D7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70%</w:t>
                  </w:r>
                </w:p>
              </w:tc>
              <w:tc>
                <w:tcPr>
                  <w:tcW w:w="377" w:type="dxa"/>
                  <w:shd w:val="clear" w:color="auto" w:fill="FFFFFF" w:themeFill="background1"/>
                  <w:tcMar>
                    <w:top w:w="0" w:type="dxa"/>
                    <w:left w:w="0" w:type="dxa"/>
                    <w:bottom w:w="0" w:type="dxa"/>
                    <w:right w:w="0" w:type="dxa"/>
                  </w:tcMar>
                  <w:vAlign w:val="center"/>
                </w:tcPr>
                <w:p w14:paraId="0B9B7DA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72%</w:t>
                  </w:r>
                </w:p>
              </w:tc>
            </w:tr>
            <w:tr w:rsidR="00010FA5" w14:paraId="1A848EE5"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D568D6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2022</w:t>
                  </w:r>
                </w:p>
              </w:tc>
              <w:tc>
                <w:tcPr>
                  <w:tcW w:w="318" w:type="dxa"/>
                  <w:shd w:val="clear" w:color="auto" w:fill="FFFFFF" w:themeFill="background1"/>
                  <w:tcMar>
                    <w:top w:w="0" w:type="dxa"/>
                    <w:left w:w="0" w:type="dxa"/>
                    <w:bottom w:w="0" w:type="dxa"/>
                    <w:right w:w="0" w:type="dxa"/>
                  </w:tcMar>
                  <w:vAlign w:val="center"/>
                </w:tcPr>
                <w:p w14:paraId="3C7AF83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67%</w:t>
                  </w:r>
                </w:p>
              </w:tc>
              <w:tc>
                <w:tcPr>
                  <w:tcW w:w="349" w:type="dxa"/>
                  <w:shd w:val="clear" w:color="auto" w:fill="FFFFFF" w:themeFill="background1"/>
                  <w:tcMar>
                    <w:top w:w="0" w:type="dxa"/>
                    <w:left w:w="0" w:type="dxa"/>
                    <w:bottom w:w="0" w:type="dxa"/>
                    <w:right w:w="0" w:type="dxa"/>
                  </w:tcMar>
                  <w:vAlign w:val="center"/>
                </w:tcPr>
                <w:p w14:paraId="54921DD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75%</w:t>
                  </w:r>
                </w:p>
              </w:tc>
              <w:tc>
                <w:tcPr>
                  <w:tcW w:w="346" w:type="dxa"/>
                  <w:shd w:val="clear" w:color="auto" w:fill="FFFFFF" w:themeFill="background1"/>
                  <w:tcMar>
                    <w:top w:w="0" w:type="dxa"/>
                    <w:left w:w="0" w:type="dxa"/>
                    <w:bottom w:w="0" w:type="dxa"/>
                    <w:right w:w="0" w:type="dxa"/>
                  </w:tcMar>
                  <w:vAlign w:val="center"/>
                </w:tcPr>
                <w:p w14:paraId="0490A21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69%</w:t>
                  </w:r>
                </w:p>
              </w:tc>
              <w:tc>
                <w:tcPr>
                  <w:tcW w:w="377" w:type="dxa"/>
                  <w:shd w:val="clear" w:color="auto" w:fill="FFFFFF" w:themeFill="background1"/>
                  <w:tcMar>
                    <w:top w:w="0" w:type="dxa"/>
                    <w:left w:w="0" w:type="dxa"/>
                    <w:bottom w:w="0" w:type="dxa"/>
                    <w:right w:w="0" w:type="dxa"/>
                  </w:tcMar>
                  <w:vAlign w:val="center"/>
                </w:tcPr>
                <w:p w14:paraId="3BA7416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71%</w:t>
                  </w:r>
                </w:p>
              </w:tc>
            </w:tr>
            <w:tr w:rsidR="00010FA5" w14:paraId="5DA9F098"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A6A9A7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2022</w:t>
                  </w:r>
                </w:p>
              </w:tc>
              <w:tc>
                <w:tcPr>
                  <w:tcW w:w="318" w:type="dxa"/>
                  <w:shd w:val="clear" w:color="auto" w:fill="FFFFFF" w:themeFill="background1"/>
                  <w:tcMar>
                    <w:top w:w="0" w:type="dxa"/>
                    <w:left w:w="0" w:type="dxa"/>
                    <w:bottom w:w="0" w:type="dxa"/>
                    <w:right w:w="0" w:type="dxa"/>
                  </w:tcMar>
                  <w:vAlign w:val="center"/>
                </w:tcPr>
                <w:p w14:paraId="16B3C42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69%</w:t>
                  </w:r>
                </w:p>
              </w:tc>
              <w:tc>
                <w:tcPr>
                  <w:tcW w:w="349" w:type="dxa"/>
                  <w:shd w:val="clear" w:color="auto" w:fill="FFFFFF" w:themeFill="background1"/>
                  <w:tcMar>
                    <w:top w:w="0" w:type="dxa"/>
                    <w:left w:w="0" w:type="dxa"/>
                    <w:bottom w:w="0" w:type="dxa"/>
                    <w:right w:w="0" w:type="dxa"/>
                  </w:tcMar>
                  <w:vAlign w:val="center"/>
                </w:tcPr>
                <w:p w14:paraId="0979FE7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70%</w:t>
                  </w:r>
                </w:p>
              </w:tc>
              <w:tc>
                <w:tcPr>
                  <w:tcW w:w="346" w:type="dxa"/>
                  <w:shd w:val="clear" w:color="auto" w:fill="FFFFFF" w:themeFill="background1"/>
                  <w:tcMar>
                    <w:top w:w="0" w:type="dxa"/>
                    <w:left w:w="0" w:type="dxa"/>
                    <w:bottom w:w="0" w:type="dxa"/>
                    <w:right w:w="0" w:type="dxa"/>
                  </w:tcMar>
                  <w:vAlign w:val="center"/>
                </w:tcPr>
                <w:p w14:paraId="2823E85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66%</w:t>
                  </w:r>
                </w:p>
              </w:tc>
              <w:tc>
                <w:tcPr>
                  <w:tcW w:w="377" w:type="dxa"/>
                  <w:shd w:val="clear" w:color="auto" w:fill="FFFFFF" w:themeFill="background1"/>
                  <w:tcMar>
                    <w:top w:w="0" w:type="dxa"/>
                    <w:left w:w="0" w:type="dxa"/>
                    <w:bottom w:w="0" w:type="dxa"/>
                    <w:right w:w="0" w:type="dxa"/>
                  </w:tcMar>
                  <w:vAlign w:val="center"/>
                </w:tcPr>
                <w:p w14:paraId="0494DB3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69%</w:t>
                  </w:r>
                </w:p>
              </w:tc>
            </w:tr>
            <w:tr w:rsidR="00010FA5" w14:paraId="37035AFC"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B7FD27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2022</w:t>
                  </w:r>
                </w:p>
              </w:tc>
              <w:tc>
                <w:tcPr>
                  <w:tcW w:w="318" w:type="dxa"/>
                  <w:shd w:val="clear" w:color="auto" w:fill="FFFFFF" w:themeFill="background1"/>
                  <w:tcMar>
                    <w:top w:w="0" w:type="dxa"/>
                    <w:left w:w="0" w:type="dxa"/>
                    <w:bottom w:w="0" w:type="dxa"/>
                    <w:right w:w="0" w:type="dxa"/>
                  </w:tcMar>
                  <w:vAlign w:val="center"/>
                </w:tcPr>
                <w:p w14:paraId="51BA9BA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c>
                <w:tcPr>
                  <w:tcW w:w="349" w:type="dxa"/>
                  <w:shd w:val="clear" w:color="auto" w:fill="FFFFFF" w:themeFill="background1"/>
                  <w:tcMar>
                    <w:top w:w="0" w:type="dxa"/>
                    <w:left w:w="0" w:type="dxa"/>
                    <w:bottom w:w="0" w:type="dxa"/>
                    <w:right w:w="0" w:type="dxa"/>
                  </w:tcMar>
                  <w:vAlign w:val="center"/>
                </w:tcPr>
                <w:p w14:paraId="7EF2A09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68%</w:t>
                  </w:r>
                </w:p>
              </w:tc>
              <w:tc>
                <w:tcPr>
                  <w:tcW w:w="346" w:type="dxa"/>
                  <w:shd w:val="clear" w:color="auto" w:fill="FFFFFF" w:themeFill="background1"/>
                  <w:tcMar>
                    <w:top w:w="0" w:type="dxa"/>
                    <w:left w:w="0" w:type="dxa"/>
                    <w:bottom w:w="0" w:type="dxa"/>
                    <w:right w:w="0" w:type="dxa"/>
                  </w:tcMar>
                  <w:vAlign w:val="center"/>
                </w:tcPr>
                <w:p w14:paraId="3D06FCB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64%</w:t>
                  </w:r>
                </w:p>
              </w:tc>
              <w:tc>
                <w:tcPr>
                  <w:tcW w:w="377" w:type="dxa"/>
                  <w:shd w:val="clear" w:color="auto" w:fill="FFFFFF" w:themeFill="background1"/>
                  <w:tcMar>
                    <w:top w:w="0" w:type="dxa"/>
                    <w:left w:w="0" w:type="dxa"/>
                    <w:bottom w:w="0" w:type="dxa"/>
                    <w:right w:w="0" w:type="dxa"/>
                  </w:tcMar>
                  <w:vAlign w:val="center"/>
                </w:tcPr>
                <w:p w14:paraId="501B010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67%</w:t>
                  </w:r>
                </w:p>
              </w:tc>
            </w:tr>
            <w:tr w:rsidR="00010FA5" w14:paraId="3E56AD78"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6C64F8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2023</w:t>
                  </w:r>
                </w:p>
              </w:tc>
              <w:tc>
                <w:tcPr>
                  <w:tcW w:w="318" w:type="dxa"/>
                  <w:shd w:val="clear" w:color="auto" w:fill="FFFFFF" w:themeFill="background1"/>
                  <w:tcMar>
                    <w:top w:w="0" w:type="dxa"/>
                    <w:left w:w="0" w:type="dxa"/>
                    <w:bottom w:w="0" w:type="dxa"/>
                    <w:right w:w="0" w:type="dxa"/>
                  </w:tcMar>
                  <w:vAlign w:val="center"/>
                </w:tcPr>
                <w:p w14:paraId="50E61A6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49" w:type="dxa"/>
                  <w:shd w:val="clear" w:color="auto" w:fill="FFFFFF" w:themeFill="background1"/>
                  <w:tcMar>
                    <w:top w:w="0" w:type="dxa"/>
                    <w:left w:w="0" w:type="dxa"/>
                    <w:bottom w:w="0" w:type="dxa"/>
                    <w:right w:w="0" w:type="dxa"/>
                  </w:tcMar>
                  <w:vAlign w:val="center"/>
                </w:tcPr>
                <w:p w14:paraId="268ECC6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46" w:type="dxa"/>
                  <w:shd w:val="clear" w:color="auto" w:fill="FFFFFF" w:themeFill="background1"/>
                  <w:tcMar>
                    <w:top w:w="0" w:type="dxa"/>
                    <w:left w:w="0" w:type="dxa"/>
                    <w:bottom w:w="0" w:type="dxa"/>
                    <w:right w:w="0" w:type="dxa"/>
                  </w:tcMar>
                  <w:vAlign w:val="center"/>
                </w:tcPr>
                <w:p w14:paraId="4F43C0F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377" w:type="dxa"/>
                  <w:shd w:val="clear" w:color="auto" w:fill="FFFFFF" w:themeFill="background1"/>
                  <w:tcMar>
                    <w:top w:w="0" w:type="dxa"/>
                    <w:left w:w="0" w:type="dxa"/>
                    <w:bottom w:w="0" w:type="dxa"/>
                    <w:right w:w="0" w:type="dxa"/>
                  </w:tcMar>
                  <w:vAlign w:val="center"/>
                </w:tcPr>
                <w:p w14:paraId="754DA24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65%</w:t>
                  </w:r>
                </w:p>
              </w:tc>
            </w:tr>
            <w:tr w:rsidR="00010FA5" w14:paraId="7BA3984A"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E49B93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2023</w:t>
                  </w:r>
                </w:p>
              </w:tc>
              <w:tc>
                <w:tcPr>
                  <w:tcW w:w="318" w:type="dxa"/>
                  <w:shd w:val="clear" w:color="auto" w:fill="FFFFFF" w:themeFill="background1"/>
                  <w:tcMar>
                    <w:top w:w="0" w:type="dxa"/>
                    <w:left w:w="0" w:type="dxa"/>
                    <w:bottom w:w="0" w:type="dxa"/>
                    <w:right w:w="0" w:type="dxa"/>
                  </w:tcMar>
                  <w:vAlign w:val="center"/>
                </w:tcPr>
                <w:p w14:paraId="0D53976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349" w:type="dxa"/>
                  <w:shd w:val="clear" w:color="auto" w:fill="FFFFFF" w:themeFill="background1"/>
                  <w:tcMar>
                    <w:top w:w="0" w:type="dxa"/>
                    <w:left w:w="0" w:type="dxa"/>
                    <w:bottom w:w="0" w:type="dxa"/>
                    <w:right w:w="0" w:type="dxa"/>
                  </w:tcMar>
                  <w:vAlign w:val="center"/>
                </w:tcPr>
                <w:p w14:paraId="5AE3054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64%</w:t>
                  </w:r>
                </w:p>
              </w:tc>
              <w:tc>
                <w:tcPr>
                  <w:tcW w:w="346" w:type="dxa"/>
                  <w:shd w:val="clear" w:color="auto" w:fill="FFFFFF" w:themeFill="background1"/>
                  <w:tcMar>
                    <w:top w:w="0" w:type="dxa"/>
                    <w:left w:w="0" w:type="dxa"/>
                    <w:bottom w:w="0" w:type="dxa"/>
                    <w:right w:w="0" w:type="dxa"/>
                  </w:tcMar>
                  <w:vAlign w:val="center"/>
                </w:tcPr>
                <w:p w14:paraId="524E78F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377" w:type="dxa"/>
                  <w:shd w:val="clear" w:color="auto" w:fill="FFFFFF" w:themeFill="background1"/>
                  <w:tcMar>
                    <w:top w:w="0" w:type="dxa"/>
                    <w:left w:w="0" w:type="dxa"/>
                    <w:bottom w:w="0" w:type="dxa"/>
                    <w:right w:w="0" w:type="dxa"/>
                  </w:tcMar>
                  <w:vAlign w:val="center"/>
                </w:tcPr>
                <w:p w14:paraId="2783857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64%</w:t>
                  </w:r>
                </w:p>
              </w:tc>
            </w:tr>
            <w:tr w:rsidR="00010FA5" w14:paraId="039FCB53"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E16575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2023</w:t>
                  </w:r>
                </w:p>
              </w:tc>
              <w:tc>
                <w:tcPr>
                  <w:tcW w:w="318" w:type="dxa"/>
                  <w:shd w:val="clear" w:color="auto" w:fill="FFFFFF" w:themeFill="background1"/>
                  <w:tcMar>
                    <w:top w:w="0" w:type="dxa"/>
                    <w:left w:w="0" w:type="dxa"/>
                    <w:bottom w:w="0" w:type="dxa"/>
                    <w:right w:w="0" w:type="dxa"/>
                  </w:tcMar>
                  <w:vAlign w:val="center"/>
                </w:tcPr>
                <w:p w14:paraId="4A21028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65%</w:t>
                  </w:r>
                </w:p>
              </w:tc>
              <w:tc>
                <w:tcPr>
                  <w:tcW w:w="349" w:type="dxa"/>
                  <w:shd w:val="clear" w:color="auto" w:fill="FFFFFF" w:themeFill="background1"/>
                  <w:tcMar>
                    <w:top w:w="0" w:type="dxa"/>
                    <w:left w:w="0" w:type="dxa"/>
                    <w:bottom w:w="0" w:type="dxa"/>
                    <w:right w:w="0" w:type="dxa"/>
                  </w:tcMar>
                  <w:vAlign w:val="center"/>
                </w:tcPr>
                <w:p w14:paraId="6F6A42F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64%</w:t>
                  </w:r>
                </w:p>
              </w:tc>
              <w:tc>
                <w:tcPr>
                  <w:tcW w:w="346" w:type="dxa"/>
                  <w:shd w:val="clear" w:color="auto" w:fill="FFFFFF" w:themeFill="background1"/>
                  <w:tcMar>
                    <w:top w:w="0" w:type="dxa"/>
                    <w:left w:w="0" w:type="dxa"/>
                    <w:bottom w:w="0" w:type="dxa"/>
                    <w:right w:w="0" w:type="dxa"/>
                  </w:tcMar>
                  <w:vAlign w:val="center"/>
                </w:tcPr>
                <w:p w14:paraId="5A98D73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377" w:type="dxa"/>
                  <w:shd w:val="clear" w:color="auto" w:fill="FFFFFF" w:themeFill="background1"/>
                  <w:tcMar>
                    <w:top w:w="0" w:type="dxa"/>
                    <w:left w:w="0" w:type="dxa"/>
                    <w:bottom w:w="0" w:type="dxa"/>
                    <w:right w:w="0" w:type="dxa"/>
                  </w:tcMar>
                  <w:vAlign w:val="center"/>
                </w:tcPr>
                <w:p w14:paraId="3485948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65%</w:t>
                  </w:r>
                </w:p>
              </w:tc>
            </w:tr>
            <w:tr w:rsidR="00010FA5" w14:paraId="14AB6467"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447DF2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2023</w:t>
                  </w:r>
                </w:p>
              </w:tc>
              <w:tc>
                <w:tcPr>
                  <w:tcW w:w="318" w:type="dxa"/>
                  <w:shd w:val="clear" w:color="auto" w:fill="FFFFFF" w:themeFill="background1"/>
                  <w:tcMar>
                    <w:top w:w="0" w:type="dxa"/>
                    <w:left w:w="0" w:type="dxa"/>
                    <w:bottom w:w="0" w:type="dxa"/>
                    <w:right w:w="0" w:type="dxa"/>
                  </w:tcMar>
                  <w:vAlign w:val="center"/>
                </w:tcPr>
                <w:p w14:paraId="7449D21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349" w:type="dxa"/>
                  <w:shd w:val="clear" w:color="auto" w:fill="FFFFFF" w:themeFill="background1"/>
                  <w:tcMar>
                    <w:top w:w="0" w:type="dxa"/>
                    <w:left w:w="0" w:type="dxa"/>
                    <w:bottom w:w="0" w:type="dxa"/>
                    <w:right w:w="0" w:type="dxa"/>
                  </w:tcMar>
                  <w:vAlign w:val="center"/>
                </w:tcPr>
                <w:p w14:paraId="4F0E535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66%</w:t>
                  </w:r>
                </w:p>
              </w:tc>
              <w:tc>
                <w:tcPr>
                  <w:tcW w:w="346" w:type="dxa"/>
                  <w:shd w:val="clear" w:color="auto" w:fill="FFFFFF" w:themeFill="background1"/>
                  <w:tcMar>
                    <w:top w:w="0" w:type="dxa"/>
                    <w:left w:w="0" w:type="dxa"/>
                    <w:bottom w:w="0" w:type="dxa"/>
                    <w:right w:w="0" w:type="dxa"/>
                  </w:tcMar>
                  <w:vAlign w:val="center"/>
                </w:tcPr>
                <w:p w14:paraId="739F077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377" w:type="dxa"/>
                  <w:shd w:val="clear" w:color="auto" w:fill="FFFFFF" w:themeFill="background1"/>
                  <w:tcMar>
                    <w:top w:w="0" w:type="dxa"/>
                    <w:left w:w="0" w:type="dxa"/>
                    <w:bottom w:w="0" w:type="dxa"/>
                    <w:right w:w="0" w:type="dxa"/>
                  </w:tcMar>
                  <w:vAlign w:val="center"/>
                </w:tcPr>
                <w:p w14:paraId="36EF480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66%</w:t>
                  </w:r>
                </w:p>
              </w:tc>
            </w:tr>
            <w:tr w:rsidR="00010FA5" w14:paraId="31A1396E"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E3782D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2023</w:t>
                  </w:r>
                </w:p>
              </w:tc>
              <w:tc>
                <w:tcPr>
                  <w:tcW w:w="318" w:type="dxa"/>
                  <w:shd w:val="clear" w:color="auto" w:fill="FFFFFF" w:themeFill="background1"/>
                  <w:tcMar>
                    <w:top w:w="0" w:type="dxa"/>
                    <w:left w:w="0" w:type="dxa"/>
                    <w:bottom w:w="0" w:type="dxa"/>
                    <w:right w:w="0" w:type="dxa"/>
                  </w:tcMar>
                  <w:vAlign w:val="center"/>
                </w:tcPr>
                <w:p w14:paraId="02A20C4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65%</w:t>
                  </w:r>
                </w:p>
              </w:tc>
              <w:tc>
                <w:tcPr>
                  <w:tcW w:w="349" w:type="dxa"/>
                  <w:shd w:val="clear" w:color="auto" w:fill="FFFFFF" w:themeFill="background1"/>
                  <w:tcMar>
                    <w:top w:w="0" w:type="dxa"/>
                    <w:left w:w="0" w:type="dxa"/>
                    <w:bottom w:w="0" w:type="dxa"/>
                    <w:right w:w="0" w:type="dxa"/>
                  </w:tcMar>
                  <w:vAlign w:val="center"/>
                </w:tcPr>
                <w:p w14:paraId="1DBEBC4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69%</w:t>
                  </w:r>
                </w:p>
              </w:tc>
              <w:tc>
                <w:tcPr>
                  <w:tcW w:w="346" w:type="dxa"/>
                  <w:shd w:val="clear" w:color="auto" w:fill="FFFFFF" w:themeFill="background1"/>
                  <w:tcMar>
                    <w:top w:w="0" w:type="dxa"/>
                    <w:left w:w="0" w:type="dxa"/>
                    <w:bottom w:w="0" w:type="dxa"/>
                    <w:right w:w="0" w:type="dxa"/>
                  </w:tcMar>
                  <w:vAlign w:val="center"/>
                </w:tcPr>
                <w:p w14:paraId="394A465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377" w:type="dxa"/>
                  <w:shd w:val="clear" w:color="auto" w:fill="FFFFFF" w:themeFill="background1"/>
                  <w:tcMar>
                    <w:top w:w="0" w:type="dxa"/>
                    <w:left w:w="0" w:type="dxa"/>
                    <w:bottom w:w="0" w:type="dxa"/>
                    <w:right w:w="0" w:type="dxa"/>
                  </w:tcMar>
                  <w:vAlign w:val="center"/>
                </w:tcPr>
                <w:p w14:paraId="71785D5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67%</w:t>
                  </w:r>
                </w:p>
              </w:tc>
            </w:tr>
            <w:tr w:rsidR="00010FA5" w14:paraId="4E87524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125099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2023</w:t>
                  </w:r>
                </w:p>
              </w:tc>
              <w:tc>
                <w:tcPr>
                  <w:tcW w:w="318" w:type="dxa"/>
                  <w:shd w:val="clear" w:color="auto" w:fill="FFFFFF" w:themeFill="background1"/>
                  <w:tcMar>
                    <w:top w:w="0" w:type="dxa"/>
                    <w:left w:w="0" w:type="dxa"/>
                    <w:bottom w:w="0" w:type="dxa"/>
                    <w:right w:w="0" w:type="dxa"/>
                  </w:tcMar>
                  <w:vAlign w:val="center"/>
                </w:tcPr>
                <w:p w14:paraId="54EE2E3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349" w:type="dxa"/>
                  <w:shd w:val="clear" w:color="auto" w:fill="FFFFFF" w:themeFill="background1"/>
                  <w:tcMar>
                    <w:top w:w="0" w:type="dxa"/>
                    <w:left w:w="0" w:type="dxa"/>
                    <w:bottom w:w="0" w:type="dxa"/>
                    <w:right w:w="0" w:type="dxa"/>
                  </w:tcMar>
                  <w:vAlign w:val="center"/>
                </w:tcPr>
                <w:p w14:paraId="506FC29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64%</w:t>
                  </w:r>
                </w:p>
              </w:tc>
              <w:tc>
                <w:tcPr>
                  <w:tcW w:w="346" w:type="dxa"/>
                  <w:shd w:val="clear" w:color="auto" w:fill="FFFFFF" w:themeFill="background1"/>
                  <w:tcMar>
                    <w:top w:w="0" w:type="dxa"/>
                    <w:left w:w="0" w:type="dxa"/>
                    <w:bottom w:w="0" w:type="dxa"/>
                    <w:right w:w="0" w:type="dxa"/>
                  </w:tcMar>
                  <w:vAlign w:val="center"/>
                </w:tcPr>
                <w:p w14:paraId="6A88965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377" w:type="dxa"/>
                  <w:shd w:val="clear" w:color="auto" w:fill="FFFFFF" w:themeFill="background1"/>
                  <w:tcMar>
                    <w:top w:w="0" w:type="dxa"/>
                    <w:left w:w="0" w:type="dxa"/>
                    <w:bottom w:w="0" w:type="dxa"/>
                    <w:right w:w="0" w:type="dxa"/>
                  </w:tcMar>
                  <w:vAlign w:val="center"/>
                </w:tcPr>
                <w:p w14:paraId="14FD252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67%</w:t>
                  </w:r>
                </w:p>
              </w:tc>
            </w:tr>
            <w:tr w:rsidR="00010FA5" w14:paraId="4BA6B4E7"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86CA3C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2023</w:t>
                  </w:r>
                </w:p>
              </w:tc>
              <w:tc>
                <w:tcPr>
                  <w:tcW w:w="318" w:type="dxa"/>
                  <w:shd w:val="clear" w:color="auto" w:fill="FFFFFF" w:themeFill="background1"/>
                  <w:tcMar>
                    <w:top w:w="0" w:type="dxa"/>
                    <w:left w:w="0" w:type="dxa"/>
                    <w:bottom w:w="0" w:type="dxa"/>
                    <w:right w:w="0" w:type="dxa"/>
                  </w:tcMar>
                  <w:vAlign w:val="center"/>
                </w:tcPr>
                <w:p w14:paraId="3AD4847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c>
                <w:tcPr>
                  <w:tcW w:w="349" w:type="dxa"/>
                  <w:shd w:val="clear" w:color="auto" w:fill="FFFFFF" w:themeFill="background1"/>
                  <w:tcMar>
                    <w:top w:w="0" w:type="dxa"/>
                    <w:left w:w="0" w:type="dxa"/>
                    <w:bottom w:w="0" w:type="dxa"/>
                    <w:right w:w="0" w:type="dxa"/>
                  </w:tcMar>
                  <w:vAlign w:val="center"/>
                </w:tcPr>
                <w:p w14:paraId="05EA2A9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66%</w:t>
                  </w:r>
                </w:p>
              </w:tc>
              <w:tc>
                <w:tcPr>
                  <w:tcW w:w="346" w:type="dxa"/>
                  <w:shd w:val="clear" w:color="auto" w:fill="FFFFFF" w:themeFill="background1"/>
                  <w:tcMar>
                    <w:top w:w="0" w:type="dxa"/>
                    <w:left w:w="0" w:type="dxa"/>
                    <w:bottom w:w="0" w:type="dxa"/>
                    <w:right w:w="0" w:type="dxa"/>
                  </w:tcMar>
                  <w:vAlign w:val="center"/>
                </w:tcPr>
                <w:p w14:paraId="03708B2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377" w:type="dxa"/>
                  <w:shd w:val="clear" w:color="auto" w:fill="FFFFFF" w:themeFill="background1"/>
                  <w:tcMar>
                    <w:top w:w="0" w:type="dxa"/>
                    <w:left w:w="0" w:type="dxa"/>
                    <w:bottom w:w="0" w:type="dxa"/>
                    <w:right w:w="0" w:type="dxa"/>
                  </w:tcMar>
                  <w:vAlign w:val="center"/>
                </w:tcPr>
                <w:p w14:paraId="0F97BFD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66%</w:t>
                  </w:r>
                </w:p>
              </w:tc>
            </w:tr>
            <w:tr w:rsidR="00010FA5" w14:paraId="772C4800"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576E50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2023</w:t>
                  </w:r>
                </w:p>
              </w:tc>
              <w:tc>
                <w:tcPr>
                  <w:tcW w:w="318" w:type="dxa"/>
                  <w:shd w:val="clear" w:color="auto" w:fill="FFFFFF" w:themeFill="background1"/>
                  <w:tcMar>
                    <w:top w:w="0" w:type="dxa"/>
                    <w:left w:w="0" w:type="dxa"/>
                    <w:bottom w:w="0" w:type="dxa"/>
                    <w:right w:w="0" w:type="dxa"/>
                  </w:tcMar>
                  <w:vAlign w:val="center"/>
                </w:tcPr>
                <w:p w14:paraId="4D3DE31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349" w:type="dxa"/>
                  <w:shd w:val="clear" w:color="auto" w:fill="FFFFFF" w:themeFill="background1"/>
                  <w:tcMar>
                    <w:top w:w="0" w:type="dxa"/>
                    <w:left w:w="0" w:type="dxa"/>
                    <w:bottom w:w="0" w:type="dxa"/>
                    <w:right w:w="0" w:type="dxa"/>
                  </w:tcMar>
                  <w:vAlign w:val="center"/>
                </w:tcPr>
                <w:p w14:paraId="5A3E9CA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67%</w:t>
                  </w:r>
                </w:p>
              </w:tc>
              <w:tc>
                <w:tcPr>
                  <w:tcW w:w="346" w:type="dxa"/>
                  <w:shd w:val="clear" w:color="auto" w:fill="FFFFFF" w:themeFill="background1"/>
                  <w:tcMar>
                    <w:top w:w="0" w:type="dxa"/>
                    <w:left w:w="0" w:type="dxa"/>
                    <w:bottom w:w="0" w:type="dxa"/>
                    <w:right w:w="0" w:type="dxa"/>
                  </w:tcMar>
                  <w:vAlign w:val="center"/>
                </w:tcPr>
                <w:p w14:paraId="2F0BEF8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377" w:type="dxa"/>
                  <w:shd w:val="clear" w:color="auto" w:fill="FFFFFF" w:themeFill="background1"/>
                  <w:tcMar>
                    <w:top w:w="0" w:type="dxa"/>
                    <w:left w:w="0" w:type="dxa"/>
                    <w:bottom w:w="0" w:type="dxa"/>
                    <w:right w:w="0" w:type="dxa"/>
                  </w:tcMar>
                  <w:vAlign w:val="center"/>
                </w:tcPr>
                <w:p w14:paraId="77F117D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65%</w:t>
                  </w:r>
                </w:p>
              </w:tc>
            </w:tr>
            <w:tr w:rsidR="00010FA5" w14:paraId="6D2BED1D"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8D3317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2023</w:t>
                  </w:r>
                </w:p>
              </w:tc>
              <w:tc>
                <w:tcPr>
                  <w:tcW w:w="318" w:type="dxa"/>
                  <w:shd w:val="clear" w:color="auto" w:fill="FFFFFF" w:themeFill="background1"/>
                  <w:tcMar>
                    <w:top w:w="0" w:type="dxa"/>
                    <w:left w:w="0" w:type="dxa"/>
                    <w:bottom w:w="0" w:type="dxa"/>
                    <w:right w:w="0" w:type="dxa"/>
                  </w:tcMar>
                  <w:vAlign w:val="center"/>
                </w:tcPr>
                <w:p w14:paraId="591E949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349" w:type="dxa"/>
                  <w:shd w:val="clear" w:color="auto" w:fill="FFFFFF" w:themeFill="background1"/>
                  <w:tcMar>
                    <w:top w:w="0" w:type="dxa"/>
                    <w:left w:w="0" w:type="dxa"/>
                    <w:bottom w:w="0" w:type="dxa"/>
                    <w:right w:w="0" w:type="dxa"/>
                  </w:tcMar>
                  <w:vAlign w:val="center"/>
                </w:tcPr>
                <w:p w14:paraId="0537AC1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66%</w:t>
                  </w:r>
                </w:p>
              </w:tc>
              <w:tc>
                <w:tcPr>
                  <w:tcW w:w="346" w:type="dxa"/>
                  <w:shd w:val="clear" w:color="auto" w:fill="FFFFFF" w:themeFill="background1"/>
                  <w:tcMar>
                    <w:top w:w="0" w:type="dxa"/>
                    <w:left w:w="0" w:type="dxa"/>
                    <w:bottom w:w="0" w:type="dxa"/>
                    <w:right w:w="0" w:type="dxa"/>
                  </w:tcMar>
                  <w:vAlign w:val="center"/>
                </w:tcPr>
                <w:p w14:paraId="43D1C78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377" w:type="dxa"/>
                  <w:shd w:val="clear" w:color="auto" w:fill="FFFFFF" w:themeFill="background1"/>
                  <w:tcMar>
                    <w:top w:w="0" w:type="dxa"/>
                    <w:left w:w="0" w:type="dxa"/>
                    <w:bottom w:w="0" w:type="dxa"/>
                    <w:right w:w="0" w:type="dxa"/>
                  </w:tcMar>
                  <w:vAlign w:val="center"/>
                </w:tcPr>
                <w:p w14:paraId="61E0190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r>
            <w:tr w:rsidR="00010FA5" w14:paraId="453252B6"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93462C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2023</w:t>
                  </w:r>
                </w:p>
              </w:tc>
              <w:tc>
                <w:tcPr>
                  <w:tcW w:w="318" w:type="dxa"/>
                  <w:shd w:val="clear" w:color="auto" w:fill="FFFFFF" w:themeFill="background1"/>
                  <w:tcMar>
                    <w:top w:w="0" w:type="dxa"/>
                    <w:left w:w="0" w:type="dxa"/>
                    <w:bottom w:w="0" w:type="dxa"/>
                    <w:right w:w="0" w:type="dxa"/>
                  </w:tcMar>
                  <w:vAlign w:val="center"/>
                </w:tcPr>
                <w:p w14:paraId="79BD4B4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c>
                <w:tcPr>
                  <w:tcW w:w="349" w:type="dxa"/>
                  <w:shd w:val="clear" w:color="auto" w:fill="FFFFFF" w:themeFill="background1"/>
                  <w:tcMar>
                    <w:top w:w="0" w:type="dxa"/>
                    <w:left w:w="0" w:type="dxa"/>
                    <w:bottom w:w="0" w:type="dxa"/>
                    <w:right w:w="0" w:type="dxa"/>
                  </w:tcMar>
                  <w:vAlign w:val="center"/>
                </w:tcPr>
                <w:p w14:paraId="6DFD890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346" w:type="dxa"/>
                  <w:shd w:val="clear" w:color="auto" w:fill="FFFFFF" w:themeFill="background1"/>
                  <w:tcMar>
                    <w:top w:w="0" w:type="dxa"/>
                    <w:left w:w="0" w:type="dxa"/>
                    <w:bottom w:w="0" w:type="dxa"/>
                    <w:right w:w="0" w:type="dxa"/>
                  </w:tcMar>
                  <w:vAlign w:val="center"/>
                </w:tcPr>
                <w:p w14:paraId="327DDDC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c>
                <w:tcPr>
                  <w:tcW w:w="377" w:type="dxa"/>
                  <w:shd w:val="clear" w:color="auto" w:fill="FFFFFF" w:themeFill="background1"/>
                  <w:tcMar>
                    <w:top w:w="0" w:type="dxa"/>
                    <w:left w:w="0" w:type="dxa"/>
                    <w:bottom w:w="0" w:type="dxa"/>
                    <w:right w:w="0" w:type="dxa"/>
                  </w:tcMar>
                  <w:vAlign w:val="center"/>
                </w:tcPr>
                <w:p w14:paraId="21B2033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r>
            <w:tr w:rsidR="00010FA5" w14:paraId="2AB7847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69BE20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2023</w:t>
                  </w:r>
                </w:p>
              </w:tc>
              <w:tc>
                <w:tcPr>
                  <w:tcW w:w="318" w:type="dxa"/>
                  <w:shd w:val="clear" w:color="auto" w:fill="FFFFFF" w:themeFill="background1"/>
                  <w:tcMar>
                    <w:top w:w="0" w:type="dxa"/>
                    <w:left w:w="0" w:type="dxa"/>
                    <w:bottom w:w="0" w:type="dxa"/>
                    <w:right w:w="0" w:type="dxa"/>
                  </w:tcMar>
                  <w:vAlign w:val="center"/>
                </w:tcPr>
                <w:p w14:paraId="153A7B6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349" w:type="dxa"/>
                  <w:shd w:val="clear" w:color="auto" w:fill="FFFFFF" w:themeFill="background1"/>
                  <w:tcMar>
                    <w:top w:w="0" w:type="dxa"/>
                    <w:left w:w="0" w:type="dxa"/>
                    <w:bottom w:w="0" w:type="dxa"/>
                    <w:right w:w="0" w:type="dxa"/>
                  </w:tcMar>
                  <w:vAlign w:val="center"/>
                </w:tcPr>
                <w:p w14:paraId="7F9C46D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346" w:type="dxa"/>
                  <w:shd w:val="clear" w:color="auto" w:fill="FFFFFF" w:themeFill="background1"/>
                  <w:tcMar>
                    <w:top w:w="0" w:type="dxa"/>
                    <w:left w:w="0" w:type="dxa"/>
                    <w:bottom w:w="0" w:type="dxa"/>
                    <w:right w:w="0" w:type="dxa"/>
                  </w:tcMar>
                  <w:vAlign w:val="center"/>
                </w:tcPr>
                <w:p w14:paraId="2955FFE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c>
                <w:tcPr>
                  <w:tcW w:w="377" w:type="dxa"/>
                  <w:shd w:val="clear" w:color="auto" w:fill="FFFFFF" w:themeFill="background1"/>
                  <w:tcMar>
                    <w:top w:w="0" w:type="dxa"/>
                    <w:left w:w="0" w:type="dxa"/>
                    <w:bottom w:w="0" w:type="dxa"/>
                    <w:right w:w="0" w:type="dxa"/>
                  </w:tcMar>
                  <w:vAlign w:val="center"/>
                </w:tcPr>
                <w:p w14:paraId="6346B5C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r>
            <w:tr w:rsidR="00010FA5" w14:paraId="247CB0F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D62349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2023</w:t>
                  </w:r>
                </w:p>
              </w:tc>
              <w:tc>
                <w:tcPr>
                  <w:tcW w:w="318" w:type="dxa"/>
                  <w:shd w:val="clear" w:color="auto" w:fill="FFFFFF" w:themeFill="background1"/>
                  <w:tcMar>
                    <w:top w:w="0" w:type="dxa"/>
                    <w:left w:w="0" w:type="dxa"/>
                    <w:bottom w:w="0" w:type="dxa"/>
                    <w:right w:w="0" w:type="dxa"/>
                  </w:tcMar>
                  <w:vAlign w:val="center"/>
                </w:tcPr>
                <w:p w14:paraId="1B88001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49" w:type="dxa"/>
                  <w:shd w:val="clear" w:color="auto" w:fill="FFFFFF" w:themeFill="background1"/>
                  <w:tcMar>
                    <w:top w:w="0" w:type="dxa"/>
                    <w:left w:w="0" w:type="dxa"/>
                    <w:bottom w:w="0" w:type="dxa"/>
                    <w:right w:w="0" w:type="dxa"/>
                  </w:tcMar>
                  <w:vAlign w:val="center"/>
                </w:tcPr>
                <w:p w14:paraId="4B7727A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346" w:type="dxa"/>
                  <w:shd w:val="clear" w:color="auto" w:fill="FFFFFF" w:themeFill="background1"/>
                  <w:tcMar>
                    <w:top w:w="0" w:type="dxa"/>
                    <w:left w:w="0" w:type="dxa"/>
                    <w:bottom w:w="0" w:type="dxa"/>
                    <w:right w:w="0" w:type="dxa"/>
                  </w:tcMar>
                  <w:vAlign w:val="center"/>
                </w:tcPr>
                <w:p w14:paraId="3539E4B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c>
                <w:tcPr>
                  <w:tcW w:w="377" w:type="dxa"/>
                  <w:shd w:val="clear" w:color="auto" w:fill="FFFFFF" w:themeFill="background1"/>
                  <w:tcMar>
                    <w:top w:w="0" w:type="dxa"/>
                    <w:left w:w="0" w:type="dxa"/>
                    <w:bottom w:w="0" w:type="dxa"/>
                    <w:right w:w="0" w:type="dxa"/>
                  </w:tcMar>
                  <w:vAlign w:val="center"/>
                </w:tcPr>
                <w:p w14:paraId="090874F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r>
            <w:tr w:rsidR="00010FA5" w14:paraId="191762F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E9E40F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2024</w:t>
                  </w:r>
                </w:p>
              </w:tc>
              <w:tc>
                <w:tcPr>
                  <w:tcW w:w="318" w:type="dxa"/>
                  <w:shd w:val="clear" w:color="auto" w:fill="FFFFFF" w:themeFill="background1"/>
                  <w:tcMar>
                    <w:top w:w="0" w:type="dxa"/>
                    <w:left w:w="0" w:type="dxa"/>
                    <w:bottom w:w="0" w:type="dxa"/>
                    <w:right w:w="0" w:type="dxa"/>
                  </w:tcMar>
                  <w:vAlign w:val="center"/>
                </w:tcPr>
                <w:p w14:paraId="782EE48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c>
                <w:tcPr>
                  <w:tcW w:w="349" w:type="dxa"/>
                  <w:shd w:val="clear" w:color="auto" w:fill="FFFFFF" w:themeFill="background1"/>
                  <w:tcMar>
                    <w:top w:w="0" w:type="dxa"/>
                    <w:left w:w="0" w:type="dxa"/>
                    <w:bottom w:w="0" w:type="dxa"/>
                    <w:right w:w="0" w:type="dxa"/>
                  </w:tcMar>
                  <w:vAlign w:val="center"/>
                </w:tcPr>
                <w:p w14:paraId="3A02BE2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64%</w:t>
                  </w:r>
                </w:p>
              </w:tc>
              <w:tc>
                <w:tcPr>
                  <w:tcW w:w="346" w:type="dxa"/>
                  <w:shd w:val="clear" w:color="auto" w:fill="FFFFFF" w:themeFill="background1"/>
                  <w:tcMar>
                    <w:top w:w="0" w:type="dxa"/>
                    <w:left w:w="0" w:type="dxa"/>
                    <w:bottom w:w="0" w:type="dxa"/>
                    <w:right w:w="0" w:type="dxa"/>
                  </w:tcMar>
                  <w:vAlign w:val="center"/>
                </w:tcPr>
                <w:p w14:paraId="1644C7C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77" w:type="dxa"/>
                  <w:shd w:val="clear" w:color="auto" w:fill="FFFFFF" w:themeFill="background1"/>
                  <w:tcMar>
                    <w:top w:w="0" w:type="dxa"/>
                    <w:left w:w="0" w:type="dxa"/>
                    <w:bottom w:w="0" w:type="dxa"/>
                    <w:right w:w="0" w:type="dxa"/>
                  </w:tcMar>
                  <w:vAlign w:val="center"/>
                </w:tcPr>
                <w:p w14:paraId="67B1550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r>
            <w:tr w:rsidR="00010FA5" w14:paraId="5E7151D8"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13CF99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2024</w:t>
                  </w:r>
                </w:p>
              </w:tc>
              <w:tc>
                <w:tcPr>
                  <w:tcW w:w="318" w:type="dxa"/>
                  <w:shd w:val="clear" w:color="auto" w:fill="FFFFFF" w:themeFill="background1"/>
                  <w:tcMar>
                    <w:top w:w="0" w:type="dxa"/>
                    <w:left w:w="0" w:type="dxa"/>
                    <w:bottom w:w="0" w:type="dxa"/>
                    <w:right w:w="0" w:type="dxa"/>
                  </w:tcMar>
                  <w:vAlign w:val="center"/>
                </w:tcPr>
                <w:p w14:paraId="0B3F2D5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c>
                <w:tcPr>
                  <w:tcW w:w="349" w:type="dxa"/>
                  <w:shd w:val="clear" w:color="auto" w:fill="FFFFFF" w:themeFill="background1"/>
                  <w:tcMar>
                    <w:top w:w="0" w:type="dxa"/>
                    <w:left w:w="0" w:type="dxa"/>
                    <w:bottom w:w="0" w:type="dxa"/>
                    <w:right w:w="0" w:type="dxa"/>
                  </w:tcMar>
                  <w:vAlign w:val="center"/>
                </w:tcPr>
                <w:p w14:paraId="11BAE0C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346" w:type="dxa"/>
                  <w:shd w:val="clear" w:color="auto" w:fill="FFFFFF" w:themeFill="background1"/>
                  <w:tcMar>
                    <w:top w:w="0" w:type="dxa"/>
                    <w:left w:w="0" w:type="dxa"/>
                    <w:bottom w:w="0" w:type="dxa"/>
                    <w:right w:w="0" w:type="dxa"/>
                  </w:tcMar>
                  <w:vAlign w:val="center"/>
                </w:tcPr>
                <w:p w14:paraId="494F314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77" w:type="dxa"/>
                  <w:shd w:val="clear" w:color="auto" w:fill="FFFFFF" w:themeFill="background1"/>
                  <w:tcMar>
                    <w:top w:w="0" w:type="dxa"/>
                    <w:left w:w="0" w:type="dxa"/>
                    <w:bottom w:w="0" w:type="dxa"/>
                    <w:right w:w="0" w:type="dxa"/>
                  </w:tcMar>
                  <w:vAlign w:val="center"/>
                </w:tcPr>
                <w:p w14:paraId="7E214C1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r>
            <w:tr w:rsidR="00010FA5" w14:paraId="3A735BDC"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C5DA19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2024</w:t>
                  </w:r>
                </w:p>
              </w:tc>
              <w:tc>
                <w:tcPr>
                  <w:tcW w:w="318" w:type="dxa"/>
                  <w:shd w:val="clear" w:color="auto" w:fill="FFFFFF" w:themeFill="background1"/>
                  <w:tcMar>
                    <w:top w:w="0" w:type="dxa"/>
                    <w:left w:w="0" w:type="dxa"/>
                    <w:bottom w:w="0" w:type="dxa"/>
                    <w:right w:w="0" w:type="dxa"/>
                  </w:tcMar>
                  <w:vAlign w:val="center"/>
                </w:tcPr>
                <w:p w14:paraId="6F0BDFD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49" w:type="dxa"/>
                  <w:shd w:val="clear" w:color="auto" w:fill="FFFFFF" w:themeFill="background1"/>
                  <w:tcMar>
                    <w:top w:w="0" w:type="dxa"/>
                    <w:left w:w="0" w:type="dxa"/>
                    <w:bottom w:w="0" w:type="dxa"/>
                    <w:right w:w="0" w:type="dxa"/>
                  </w:tcMar>
                  <w:vAlign w:val="center"/>
                </w:tcPr>
                <w:p w14:paraId="3596FC5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346" w:type="dxa"/>
                  <w:shd w:val="clear" w:color="auto" w:fill="FFFFFF" w:themeFill="background1"/>
                  <w:tcMar>
                    <w:top w:w="0" w:type="dxa"/>
                    <w:left w:w="0" w:type="dxa"/>
                    <w:bottom w:w="0" w:type="dxa"/>
                    <w:right w:w="0" w:type="dxa"/>
                  </w:tcMar>
                  <w:vAlign w:val="center"/>
                </w:tcPr>
                <w:p w14:paraId="7C5C841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c>
                <w:tcPr>
                  <w:tcW w:w="377" w:type="dxa"/>
                  <w:shd w:val="clear" w:color="auto" w:fill="FFFFFF" w:themeFill="background1"/>
                  <w:tcMar>
                    <w:top w:w="0" w:type="dxa"/>
                    <w:left w:w="0" w:type="dxa"/>
                    <w:bottom w:w="0" w:type="dxa"/>
                    <w:right w:w="0" w:type="dxa"/>
                  </w:tcMar>
                  <w:vAlign w:val="center"/>
                </w:tcPr>
                <w:p w14:paraId="0443DC9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r>
            <w:tr w:rsidR="00010FA5" w14:paraId="2B6DF94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697E52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2024</w:t>
                  </w:r>
                </w:p>
              </w:tc>
              <w:tc>
                <w:tcPr>
                  <w:tcW w:w="318" w:type="dxa"/>
                  <w:shd w:val="clear" w:color="auto" w:fill="FFFFFF" w:themeFill="background1"/>
                  <w:tcMar>
                    <w:top w:w="0" w:type="dxa"/>
                    <w:left w:w="0" w:type="dxa"/>
                    <w:bottom w:w="0" w:type="dxa"/>
                    <w:right w:w="0" w:type="dxa"/>
                  </w:tcMar>
                  <w:vAlign w:val="center"/>
                </w:tcPr>
                <w:p w14:paraId="3C4002E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49" w:type="dxa"/>
                  <w:shd w:val="clear" w:color="auto" w:fill="FFFFFF" w:themeFill="background1"/>
                  <w:tcMar>
                    <w:top w:w="0" w:type="dxa"/>
                    <w:left w:w="0" w:type="dxa"/>
                    <w:bottom w:w="0" w:type="dxa"/>
                    <w:right w:w="0" w:type="dxa"/>
                  </w:tcMar>
                  <w:vAlign w:val="center"/>
                </w:tcPr>
                <w:p w14:paraId="7EBB649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346" w:type="dxa"/>
                  <w:shd w:val="clear" w:color="auto" w:fill="FFFFFF" w:themeFill="background1"/>
                  <w:tcMar>
                    <w:top w:w="0" w:type="dxa"/>
                    <w:left w:w="0" w:type="dxa"/>
                    <w:bottom w:w="0" w:type="dxa"/>
                    <w:right w:w="0" w:type="dxa"/>
                  </w:tcMar>
                  <w:vAlign w:val="center"/>
                </w:tcPr>
                <w:p w14:paraId="760F533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c>
                <w:tcPr>
                  <w:tcW w:w="377" w:type="dxa"/>
                  <w:shd w:val="clear" w:color="auto" w:fill="FFFFFF" w:themeFill="background1"/>
                  <w:tcMar>
                    <w:top w:w="0" w:type="dxa"/>
                    <w:left w:w="0" w:type="dxa"/>
                    <w:bottom w:w="0" w:type="dxa"/>
                    <w:right w:w="0" w:type="dxa"/>
                  </w:tcMar>
                  <w:vAlign w:val="center"/>
                </w:tcPr>
                <w:p w14:paraId="44F94F8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r>
            <w:tr w:rsidR="00010FA5" w14:paraId="6AA7A308"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5016BA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2024</w:t>
                  </w:r>
                </w:p>
              </w:tc>
              <w:tc>
                <w:tcPr>
                  <w:tcW w:w="318" w:type="dxa"/>
                  <w:shd w:val="clear" w:color="auto" w:fill="FFFFFF" w:themeFill="background1"/>
                  <w:tcMar>
                    <w:top w:w="0" w:type="dxa"/>
                    <w:left w:w="0" w:type="dxa"/>
                    <w:bottom w:w="0" w:type="dxa"/>
                    <w:right w:w="0" w:type="dxa"/>
                  </w:tcMar>
                  <w:vAlign w:val="center"/>
                </w:tcPr>
                <w:p w14:paraId="128B51A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349" w:type="dxa"/>
                  <w:shd w:val="clear" w:color="auto" w:fill="FFFFFF" w:themeFill="background1"/>
                  <w:tcMar>
                    <w:top w:w="0" w:type="dxa"/>
                    <w:left w:w="0" w:type="dxa"/>
                    <w:bottom w:w="0" w:type="dxa"/>
                    <w:right w:w="0" w:type="dxa"/>
                  </w:tcMar>
                  <w:vAlign w:val="center"/>
                </w:tcPr>
                <w:p w14:paraId="05C8AD7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c>
                <w:tcPr>
                  <w:tcW w:w="346" w:type="dxa"/>
                  <w:shd w:val="clear" w:color="auto" w:fill="FFFFFF" w:themeFill="background1"/>
                  <w:tcMar>
                    <w:top w:w="0" w:type="dxa"/>
                    <w:left w:w="0" w:type="dxa"/>
                    <w:bottom w:w="0" w:type="dxa"/>
                    <w:right w:w="0" w:type="dxa"/>
                  </w:tcMar>
                  <w:vAlign w:val="center"/>
                </w:tcPr>
                <w:p w14:paraId="7EB4803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c>
                <w:tcPr>
                  <w:tcW w:w="377" w:type="dxa"/>
                  <w:shd w:val="clear" w:color="auto" w:fill="FFFFFF" w:themeFill="background1"/>
                  <w:tcMar>
                    <w:top w:w="0" w:type="dxa"/>
                    <w:left w:w="0" w:type="dxa"/>
                    <w:bottom w:w="0" w:type="dxa"/>
                    <w:right w:w="0" w:type="dxa"/>
                  </w:tcMar>
                  <w:vAlign w:val="center"/>
                </w:tcPr>
                <w:p w14:paraId="6DA83FE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r>
            <w:tr w:rsidR="00010FA5" w14:paraId="04714D5F"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C26535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2024</w:t>
                  </w:r>
                </w:p>
              </w:tc>
              <w:tc>
                <w:tcPr>
                  <w:tcW w:w="318" w:type="dxa"/>
                  <w:shd w:val="clear" w:color="auto" w:fill="FFFFFF" w:themeFill="background1"/>
                  <w:tcMar>
                    <w:top w:w="0" w:type="dxa"/>
                    <w:left w:w="0" w:type="dxa"/>
                    <w:bottom w:w="0" w:type="dxa"/>
                    <w:right w:w="0" w:type="dxa"/>
                  </w:tcMar>
                  <w:vAlign w:val="center"/>
                </w:tcPr>
                <w:p w14:paraId="2557AD2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349" w:type="dxa"/>
                  <w:shd w:val="clear" w:color="auto" w:fill="FFFFFF" w:themeFill="background1"/>
                  <w:tcMar>
                    <w:top w:w="0" w:type="dxa"/>
                    <w:left w:w="0" w:type="dxa"/>
                    <w:bottom w:w="0" w:type="dxa"/>
                    <w:right w:w="0" w:type="dxa"/>
                  </w:tcMar>
                  <w:vAlign w:val="center"/>
                </w:tcPr>
                <w:p w14:paraId="2F9ACA1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c>
                <w:tcPr>
                  <w:tcW w:w="346" w:type="dxa"/>
                  <w:shd w:val="clear" w:color="auto" w:fill="FFFFFF" w:themeFill="background1"/>
                  <w:tcMar>
                    <w:top w:w="0" w:type="dxa"/>
                    <w:left w:w="0" w:type="dxa"/>
                    <w:bottom w:w="0" w:type="dxa"/>
                    <w:right w:w="0" w:type="dxa"/>
                  </w:tcMar>
                  <w:vAlign w:val="center"/>
                </w:tcPr>
                <w:p w14:paraId="6047F08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c>
                <w:tcPr>
                  <w:tcW w:w="377" w:type="dxa"/>
                  <w:shd w:val="clear" w:color="auto" w:fill="FFFFFF" w:themeFill="background1"/>
                  <w:tcMar>
                    <w:top w:w="0" w:type="dxa"/>
                    <w:left w:w="0" w:type="dxa"/>
                    <w:bottom w:w="0" w:type="dxa"/>
                    <w:right w:w="0" w:type="dxa"/>
                  </w:tcMar>
                  <w:vAlign w:val="center"/>
                </w:tcPr>
                <w:p w14:paraId="42E2736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r>
            <w:tr w:rsidR="00010FA5" w14:paraId="4CA1ECF3"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9B1F60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2024</w:t>
                  </w:r>
                </w:p>
              </w:tc>
              <w:tc>
                <w:tcPr>
                  <w:tcW w:w="318" w:type="dxa"/>
                  <w:shd w:val="clear" w:color="auto" w:fill="FFFFFF" w:themeFill="background1"/>
                  <w:tcMar>
                    <w:top w:w="0" w:type="dxa"/>
                    <w:left w:w="0" w:type="dxa"/>
                    <w:bottom w:w="0" w:type="dxa"/>
                    <w:right w:w="0" w:type="dxa"/>
                  </w:tcMar>
                  <w:vAlign w:val="center"/>
                </w:tcPr>
                <w:p w14:paraId="0B382D1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49" w:type="dxa"/>
                  <w:shd w:val="clear" w:color="auto" w:fill="FFFFFF" w:themeFill="background1"/>
                  <w:tcMar>
                    <w:top w:w="0" w:type="dxa"/>
                    <w:left w:w="0" w:type="dxa"/>
                    <w:bottom w:w="0" w:type="dxa"/>
                    <w:right w:w="0" w:type="dxa"/>
                  </w:tcMar>
                  <w:vAlign w:val="center"/>
                </w:tcPr>
                <w:p w14:paraId="05263D7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46" w:type="dxa"/>
                  <w:shd w:val="clear" w:color="auto" w:fill="FFFFFF" w:themeFill="background1"/>
                  <w:tcMar>
                    <w:top w:w="0" w:type="dxa"/>
                    <w:left w:w="0" w:type="dxa"/>
                    <w:bottom w:w="0" w:type="dxa"/>
                    <w:right w:w="0" w:type="dxa"/>
                  </w:tcMar>
                  <w:vAlign w:val="center"/>
                </w:tcPr>
                <w:p w14:paraId="2711F3D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c>
                <w:tcPr>
                  <w:tcW w:w="377" w:type="dxa"/>
                  <w:shd w:val="clear" w:color="auto" w:fill="FFFFFF" w:themeFill="background1"/>
                  <w:tcMar>
                    <w:top w:w="0" w:type="dxa"/>
                    <w:left w:w="0" w:type="dxa"/>
                    <w:bottom w:w="0" w:type="dxa"/>
                    <w:right w:w="0" w:type="dxa"/>
                  </w:tcMar>
                  <w:vAlign w:val="center"/>
                </w:tcPr>
                <w:p w14:paraId="76C3B27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r>
            <w:tr w:rsidR="00010FA5" w14:paraId="6F07DC87"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B0BF3D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2024</w:t>
                  </w:r>
                </w:p>
              </w:tc>
              <w:tc>
                <w:tcPr>
                  <w:tcW w:w="318" w:type="dxa"/>
                  <w:shd w:val="clear" w:color="auto" w:fill="FFFFFF" w:themeFill="background1"/>
                  <w:tcMar>
                    <w:top w:w="0" w:type="dxa"/>
                    <w:left w:w="0" w:type="dxa"/>
                    <w:bottom w:w="0" w:type="dxa"/>
                    <w:right w:w="0" w:type="dxa"/>
                  </w:tcMar>
                  <w:vAlign w:val="center"/>
                </w:tcPr>
                <w:p w14:paraId="1495E5C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49" w:type="dxa"/>
                  <w:shd w:val="clear" w:color="auto" w:fill="FFFFFF" w:themeFill="background1"/>
                  <w:tcMar>
                    <w:top w:w="0" w:type="dxa"/>
                    <w:left w:w="0" w:type="dxa"/>
                    <w:bottom w:w="0" w:type="dxa"/>
                    <w:right w:w="0" w:type="dxa"/>
                  </w:tcMar>
                  <w:vAlign w:val="center"/>
                </w:tcPr>
                <w:p w14:paraId="559CF48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c>
                <w:tcPr>
                  <w:tcW w:w="346" w:type="dxa"/>
                  <w:shd w:val="clear" w:color="auto" w:fill="FFFFFF" w:themeFill="background1"/>
                  <w:tcMar>
                    <w:top w:w="0" w:type="dxa"/>
                    <w:left w:w="0" w:type="dxa"/>
                    <w:bottom w:w="0" w:type="dxa"/>
                    <w:right w:w="0" w:type="dxa"/>
                  </w:tcMar>
                  <w:vAlign w:val="center"/>
                </w:tcPr>
                <w:p w14:paraId="015D0AA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77" w:type="dxa"/>
                  <w:shd w:val="clear" w:color="auto" w:fill="FFFFFF" w:themeFill="background1"/>
                  <w:tcMar>
                    <w:top w:w="0" w:type="dxa"/>
                    <w:left w:w="0" w:type="dxa"/>
                    <w:bottom w:w="0" w:type="dxa"/>
                    <w:right w:w="0" w:type="dxa"/>
                  </w:tcMar>
                  <w:vAlign w:val="center"/>
                </w:tcPr>
                <w:p w14:paraId="696F547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r>
            <w:tr w:rsidR="00010FA5" w14:paraId="60848312"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BA40C0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2024</w:t>
                  </w:r>
                </w:p>
              </w:tc>
              <w:tc>
                <w:tcPr>
                  <w:tcW w:w="318" w:type="dxa"/>
                  <w:shd w:val="clear" w:color="auto" w:fill="FFFFFF" w:themeFill="background1"/>
                  <w:tcMar>
                    <w:top w:w="0" w:type="dxa"/>
                    <w:left w:w="0" w:type="dxa"/>
                    <w:bottom w:w="0" w:type="dxa"/>
                    <w:right w:w="0" w:type="dxa"/>
                  </w:tcMar>
                  <w:vAlign w:val="center"/>
                </w:tcPr>
                <w:p w14:paraId="7F6EFC8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349" w:type="dxa"/>
                  <w:shd w:val="clear" w:color="auto" w:fill="FFFFFF" w:themeFill="background1"/>
                  <w:tcMar>
                    <w:top w:w="0" w:type="dxa"/>
                    <w:left w:w="0" w:type="dxa"/>
                    <w:bottom w:w="0" w:type="dxa"/>
                    <w:right w:w="0" w:type="dxa"/>
                  </w:tcMar>
                  <w:vAlign w:val="center"/>
                </w:tcPr>
                <w:p w14:paraId="5FD9BA0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346" w:type="dxa"/>
                  <w:shd w:val="clear" w:color="auto" w:fill="FFFFFF" w:themeFill="background1"/>
                  <w:tcMar>
                    <w:top w:w="0" w:type="dxa"/>
                    <w:left w:w="0" w:type="dxa"/>
                    <w:bottom w:w="0" w:type="dxa"/>
                    <w:right w:w="0" w:type="dxa"/>
                  </w:tcMar>
                  <w:vAlign w:val="center"/>
                </w:tcPr>
                <w:p w14:paraId="3EC27E6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77" w:type="dxa"/>
                  <w:shd w:val="clear" w:color="auto" w:fill="FFFFFF" w:themeFill="background1"/>
                  <w:tcMar>
                    <w:top w:w="0" w:type="dxa"/>
                    <w:left w:w="0" w:type="dxa"/>
                    <w:bottom w:w="0" w:type="dxa"/>
                    <w:right w:w="0" w:type="dxa"/>
                  </w:tcMar>
                  <w:vAlign w:val="center"/>
                </w:tcPr>
                <w:p w14:paraId="46770EE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r>
            <w:tr w:rsidR="00010FA5" w14:paraId="5104F9E2"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6A535B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2024</w:t>
                  </w:r>
                </w:p>
              </w:tc>
              <w:tc>
                <w:tcPr>
                  <w:tcW w:w="318" w:type="dxa"/>
                  <w:shd w:val="clear" w:color="auto" w:fill="FFFFFF" w:themeFill="background1"/>
                  <w:tcMar>
                    <w:top w:w="0" w:type="dxa"/>
                    <w:left w:w="0" w:type="dxa"/>
                    <w:bottom w:w="0" w:type="dxa"/>
                    <w:right w:w="0" w:type="dxa"/>
                  </w:tcMar>
                  <w:vAlign w:val="center"/>
                </w:tcPr>
                <w:p w14:paraId="1B0B523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49" w:type="dxa"/>
                  <w:shd w:val="clear" w:color="auto" w:fill="FFFFFF" w:themeFill="background1"/>
                  <w:tcMar>
                    <w:top w:w="0" w:type="dxa"/>
                    <w:left w:w="0" w:type="dxa"/>
                    <w:bottom w:w="0" w:type="dxa"/>
                    <w:right w:w="0" w:type="dxa"/>
                  </w:tcMar>
                  <w:vAlign w:val="center"/>
                </w:tcPr>
                <w:p w14:paraId="1C5E484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c>
                <w:tcPr>
                  <w:tcW w:w="346" w:type="dxa"/>
                  <w:shd w:val="clear" w:color="auto" w:fill="FFFFFF" w:themeFill="background1"/>
                  <w:tcMar>
                    <w:top w:w="0" w:type="dxa"/>
                    <w:left w:w="0" w:type="dxa"/>
                    <w:bottom w:w="0" w:type="dxa"/>
                    <w:right w:w="0" w:type="dxa"/>
                  </w:tcMar>
                  <w:vAlign w:val="center"/>
                </w:tcPr>
                <w:p w14:paraId="6806762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c>
                <w:tcPr>
                  <w:tcW w:w="377" w:type="dxa"/>
                  <w:shd w:val="clear" w:color="auto" w:fill="FFFFFF" w:themeFill="background1"/>
                  <w:tcMar>
                    <w:top w:w="0" w:type="dxa"/>
                    <w:left w:w="0" w:type="dxa"/>
                    <w:bottom w:w="0" w:type="dxa"/>
                    <w:right w:w="0" w:type="dxa"/>
                  </w:tcMar>
                  <w:vAlign w:val="center"/>
                </w:tcPr>
                <w:p w14:paraId="5AF0554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r>
            <w:tr w:rsidR="00010FA5" w14:paraId="1441261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6F3328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2024</w:t>
                  </w:r>
                </w:p>
              </w:tc>
              <w:tc>
                <w:tcPr>
                  <w:tcW w:w="318" w:type="dxa"/>
                  <w:shd w:val="clear" w:color="auto" w:fill="FFFFFF" w:themeFill="background1"/>
                  <w:tcMar>
                    <w:top w:w="0" w:type="dxa"/>
                    <w:left w:w="0" w:type="dxa"/>
                    <w:bottom w:w="0" w:type="dxa"/>
                    <w:right w:w="0" w:type="dxa"/>
                  </w:tcMar>
                  <w:vAlign w:val="center"/>
                </w:tcPr>
                <w:p w14:paraId="7AE7818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349" w:type="dxa"/>
                  <w:shd w:val="clear" w:color="auto" w:fill="FFFFFF" w:themeFill="background1"/>
                  <w:tcMar>
                    <w:top w:w="0" w:type="dxa"/>
                    <w:left w:w="0" w:type="dxa"/>
                    <w:bottom w:w="0" w:type="dxa"/>
                    <w:right w:w="0" w:type="dxa"/>
                  </w:tcMar>
                  <w:vAlign w:val="center"/>
                </w:tcPr>
                <w:p w14:paraId="1E60C8E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46" w:type="dxa"/>
                  <w:shd w:val="clear" w:color="auto" w:fill="FFFFFF" w:themeFill="background1"/>
                  <w:tcMar>
                    <w:top w:w="0" w:type="dxa"/>
                    <w:left w:w="0" w:type="dxa"/>
                    <w:bottom w:w="0" w:type="dxa"/>
                    <w:right w:w="0" w:type="dxa"/>
                  </w:tcMar>
                  <w:vAlign w:val="center"/>
                </w:tcPr>
                <w:p w14:paraId="0207E38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377" w:type="dxa"/>
                  <w:shd w:val="clear" w:color="auto" w:fill="FFFFFF" w:themeFill="background1"/>
                  <w:tcMar>
                    <w:top w:w="0" w:type="dxa"/>
                    <w:left w:w="0" w:type="dxa"/>
                    <w:bottom w:w="0" w:type="dxa"/>
                    <w:right w:w="0" w:type="dxa"/>
                  </w:tcMar>
                  <w:vAlign w:val="center"/>
                </w:tcPr>
                <w:p w14:paraId="03B00F2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r>
            <w:tr w:rsidR="00010FA5" w14:paraId="67E911DE"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25F9E5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2024</w:t>
                  </w:r>
                </w:p>
              </w:tc>
              <w:tc>
                <w:tcPr>
                  <w:tcW w:w="318" w:type="dxa"/>
                  <w:shd w:val="clear" w:color="auto" w:fill="FFFFFF" w:themeFill="background1"/>
                  <w:tcMar>
                    <w:top w:w="0" w:type="dxa"/>
                    <w:left w:w="0" w:type="dxa"/>
                    <w:bottom w:w="0" w:type="dxa"/>
                    <w:right w:w="0" w:type="dxa"/>
                  </w:tcMar>
                  <w:vAlign w:val="center"/>
                </w:tcPr>
                <w:p w14:paraId="494B01B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349" w:type="dxa"/>
                  <w:shd w:val="clear" w:color="auto" w:fill="FFFFFF" w:themeFill="background1"/>
                  <w:tcMar>
                    <w:top w:w="0" w:type="dxa"/>
                    <w:left w:w="0" w:type="dxa"/>
                    <w:bottom w:w="0" w:type="dxa"/>
                    <w:right w:w="0" w:type="dxa"/>
                  </w:tcMar>
                  <w:vAlign w:val="center"/>
                </w:tcPr>
                <w:p w14:paraId="5D8E3E0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c>
                <w:tcPr>
                  <w:tcW w:w="346" w:type="dxa"/>
                  <w:shd w:val="clear" w:color="auto" w:fill="FFFFFF" w:themeFill="background1"/>
                  <w:tcMar>
                    <w:top w:w="0" w:type="dxa"/>
                    <w:left w:w="0" w:type="dxa"/>
                    <w:bottom w:w="0" w:type="dxa"/>
                    <w:right w:w="0" w:type="dxa"/>
                  </w:tcMar>
                  <w:vAlign w:val="center"/>
                </w:tcPr>
                <w:p w14:paraId="34EDB76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77" w:type="dxa"/>
                  <w:shd w:val="clear" w:color="auto" w:fill="FFFFFF" w:themeFill="background1"/>
                  <w:tcMar>
                    <w:top w:w="0" w:type="dxa"/>
                    <w:left w:w="0" w:type="dxa"/>
                    <w:bottom w:w="0" w:type="dxa"/>
                    <w:right w:w="0" w:type="dxa"/>
                  </w:tcMar>
                  <w:vAlign w:val="center"/>
                </w:tcPr>
                <w:p w14:paraId="1EA2D59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010FA5" w14:paraId="1B25CC4E"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35F4FD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2025</w:t>
                  </w:r>
                </w:p>
              </w:tc>
              <w:tc>
                <w:tcPr>
                  <w:tcW w:w="318" w:type="dxa"/>
                  <w:shd w:val="clear" w:color="auto" w:fill="FFFFFF" w:themeFill="background1"/>
                  <w:tcMar>
                    <w:top w:w="0" w:type="dxa"/>
                    <w:left w:w="0" w:type="dxa"/>
                    <w:bottom w:w="0" w:type="dxa"/>
                    <w:right w:w="0" w:type="dxa"/>
                  </w:tcMar>
                  <w:vAlign w:val="center"/>
                </w:tcPr>
                <w:p w14:paraId="2A86849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49" w:type="dxa"/>
                  <w:shd w:val="clear" w:color="auto" w:fill="FFFFFF" w:themeFill="background1"/>
                  <w:tcMar>
                    <w:top w:w="0" w:type="dxa"/>
                    <w:left w:w="0" w:type="dxa"/>
                    <w:bottom w:w="0" w:type="dxa"/>
                    <w:right w:w="0" w:type="dxa"/>
                  </w:tcMar>
                  <w:vAlign w:val="center"/>
                </w:tcPr>
                <w:p w14:paraId="059918A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46" w:type="dxa"/>
                  <w:shd w:val="clear" w:color="auto" w:fill="FFFFFF" w:themeFill="background1"/>
                  <w:tcMar>
                    <w:top w:w="0" w:type="dxa"/>
                    <w:left w:w="0" w:type="dxa"/>
                    <w:bottom w:w="0" w:type="dxa"/>
                    <w:right w:w="0" w:type="dxa"/>
                  </w:tcMar>
                  <w:vAlign w:val="center"/>
                </w:tcPr>
                <w:p w14:paraId="5D5488C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377" w:type="dxa"/>
                  <w:shd w:val="clear" w:color="auto" w:fill="FFFFFF" w:themeFill="background1"/>
                  <w:tcMar>
                    <w:top w:w="0" w:type="dxa"/>
                    <w:left w:w="0" w:type="dxa"/>
                    <w:bottom w:w="0" w:type="dxa"/>
                    <w:right w:w="0" w:type="dxa"/>
                  </w:tcMar>
                  <w:vAlign w:val="center"/>
                </w:tcPr>
                <w:p w14:paraId="0F11062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r>
            <w:tr w:rsidR="00010FA5" w14:paraId="0D8689B6"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141B806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2025</w:t>
                  </w:r>
                </w:p>
              </w:tc>
              <w:tc>
                <w:tcPr>
                  <w:tcW w:w="318" w:type="dxa"/>
                  <w:shd w:val="clear" w:color="auto" w:fill="FFFFFF" w:themeFill="background1"/>
                  <w:tcMar>
                    <w:top w:w="0" w:type="dxa"/>
                    <w:left w:w="0" w:type="dxa"/>
                    <w:bottom w:w="0" w:type="dxa"/>
                    <w:right w:w="0" w:type="dxa"/>
                  </w:tcMar>
                  <w:vAlign w:val="center"/>
                </w:tcPr>
                <w:p w14:paraId="7E1A1F3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38%</w:t>
                  </w:r>
                </w:p>
              </w:tc>
              <w:tc>
                <w:tcPr>
                  <w:tcW w:w="349" w:type="dxa"/>
                  <w:shd w:val="clear" w:color="auto" w:fill="FFFFFF" w:themeFill="background1"/>
                  <w:tcMar>
                    <w:top w:w="0" w:type="dxa"/>
                    <w:left w:w="0" w:type="dxa"/>
                    <w:bottom w:w="0" w:type="dxa"/>
                    <w:right w:w="0" w:type="dxa"/>
                  </w:tcMar>
                  <w:vAlign w:val="center"/>
                </w:tcPr>
                <w:p w14:paraId="4B2BC65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c>
                <w:tcPr>
                  <w:tcW w:w="346" w:type="dxa"/>
                  <w:shd w:val="clear" w:color="auto" w:fill="FFFFFF" w:themeFill="background1"/>
                  <w:tcMar>
                    <w:top w:w="0" w:type="dxa"/>
                    <w:left w:w="0" w:type="dxa"/>
                    <w:bottom w:w="0" w:type="dxa"/>
                    <w:right w:w="0" w:type="dxa"/>
                  </w:tcMar>
                  <w:vAlign w:val="center"/>
                </w:tcPr>
                <w:p w14:paraId="6963BC5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77" w:type="dxa"/>
                  <w:shd w:val="clear" w:color="auto" w:fill="FFFFFF" w:themeFill="background1"/>
                  <w:tcMar>
                    <w:top w:w="0" w:type="dxa"/>
                    <w:left w:w="0" w:type="dxa"/>
                    <w:bottom w:w="0" w:type="dxa"/>
                    <w:right w:w="0" w:type="dxa"/>
                  </w:tcMar>
                  <w:vAlign w:val="center"/>
                </w:tcPr>
                <w:p w14:paraId="323DF25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r>
            <w:tr w:rsidR="00010FA5" w14:paraId="7B297CF3"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D5DD4F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2025</w:t>
                  </w:r>
                </w:p>
              </w:tc>
              <w:tc>
                <w:tcPr>
                  <w:tcW w:w="318" w:type="dxa"/>
                  <w:shd w:val="clear" w:color="auto" w:fill="FFFFFF" w:themeFill="background1"/>
                  <w:tcMar>
                    <w:top w:w="0" w:type="dxa"/>
                    <w:left w:w="0" w:type="dxa"/>
                    <w:bottom w:w="0" w:type="dxa"/>
                    <w:right w:w="0" w:type="dxa"/>
                  </w:tcMar>
                  <w:vAlign w:val="center"/>
                </w:tcPr>
                <w:p w14:paraId="13C1183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c>
                <w:tcPr>
                  <w:tcW w:w="349" w:type="dxa"/>
                  <w:shd w:val="clear" w:color="auto" w:fill="FFFFFF" w:themeFill="background1"/>
                  <w:tcMar>
                    <w:top w:w="0" w:type="dxa"/>
                    <w:left w:w="0" w:type="dxa"/>
                    <w:bottom w:w="0" w:type="dxa"/>
                    <w:right w:w="0" w:type="dxa"/>
                  </w:tcMar>
                  <w:vAlign w:val="center"/>
                </w:tcPr>
                <w:p w14:paraId="71CB179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39%</w:t>
                  </w:r>
                </w:p>
              </w:tc>
              <w:tc>
                <w:tcPr>
                  <w:tcW w:w="346" w:type="dxa"/>
                  <w:shd w:val="clear" w:color="auto" w:fill="FFFFFF" w:themeFill="background1"/>
                  <w:tcMar>
                    <w:top w:w="0" w:type="dxa"/>
                    <w:left w:w="0" w:type="dxa"/>
                    <w:bottom w:w="0" w:type="dxa"/>
                    <w:right w:w="0" w:type="dxa"/>
                  </w:tcMar>
                  <w:vAlign w:val="center"/>
                </w:tcPr>
                <w:p w14:paraId="1755411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77" w:type="dxa"/>
                  <w:shd w:val="clear" w:color="auto" w:fill="FFFFFF" w:themeFill="background1"/>
                  <w:tcMar>
                    <w:top w:w="0" w:type="dxa"/>
                    <w:left w:w="0" w:type="dxa"/>
                    <w:bottom w:w="0" w:type="dxa"/>
                    <w:right w:w="0" w:type="dxa"/>
                  </w:tcMar>
                  <w:vAlign w:val="center"/>
                </w:tcPr>
                <w:p w14:paraId="3CAE060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r>
            <w:tr w:rsidR="00010FA5" w14:paraId="2CAF4134"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1AB6AA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2025</w:t>
                  </w:r>
                </w:p>
              </w:tc>
              <w:tc>
                <w:tcPr>
                  <w:tcW w:w="318" w:type="dxa"/>
                  <w:shd w:val="clear" w:color="auto" w:fill="FFFFFF" w:themeFill="background1"/>
                  <w:tcMar>
                    <w:top w:w="0" w:type="dxa"/>
                    <w:left w:w="0" w:type="dxa"/>
                    <w:bottom w:w="0" w:type="dxa"/>
                    <w:right w:w="0" w:type="dxa"/>
                  </w:tcMar>
                  <w:vAlign w:val="center"/>
                </w:tcPr>
                <w:p w14:paraId="2826F2D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49" w:type="dxa"/>
                  <w:shd w:val="clear" w:color="auto" w:fill="FFFFFF" w:themeFill="background1"/>
                  <w:tcMar>
                    <w:top w:w="0" w:type="dxa"/>
                    <w:left w:w="0" w:type="dxa"/>
                    <w:bottom w:w="0" w:type="dxa"/>
                    <w:right w:w="0" w:type="dxa"/>
                  </w:tcMar>
                  <w:vAlign w:val="center"/>
                </w:tcPr>
                <w:p w14:paraId="793FE79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346" w:type="dxa"/>
                  <w:shd w:val="clear" w:color="auto" w:fill="FFFFFF" w:themeFill="background1"/>
                  <w:tcMar>
                    <w:top w:w="0" w:type="dxa"/>
                    <w:left w:w="0" w:type="dxa"/>
                    <w:bottom w:w="0" w:type="dxa"/>
                    <w:right w:w="0" w:type="dxa"/>
                  </w:tcMar>
                  <w:vAlign w:val="center"/>
                </w:tcPr>
                <w:p w14:paraId="23A4A4D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77" w:type="dxa"/>
                  <w:shd w:val="clear" w:color="auto" w:fill="FFFFFF" w:themeFill="background1"/>
                  <w:tcMar>
                    <w:top w:w="0" w:type="dxa"/>
                    <w:left w:w="0" w:type="dxa"/>
                    <w:bottom w:w="0" w:type="dxa"/>
                    <w:right w:w="0" w:type="dxa"/>
                  </w:tcMar>
                  <w:vAlign w:val="center"/>
                </w:tcPr>
                <w:p w14:paraId="7E55627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r>
            <w:tr w:rsidR="00010FA5" w14:paraId="4639EA7D"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A6536F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2025</w:t>
                  </w:r>
                </w:p>
              </w:tc>
              <w:tc>
                <w:tcPr>
                  <w:tcW w:w="318" w:type="dxa"/>
                  <w:shd w:val="clear" w:color="auto" w:fill="FFFFFF" w:themeFill="background1"/>
                  <w:tcMar>
                    <w:top w:w="0" w:type="dxa"/>
                    <w:left w:w="0" w:type="dxa"/>
                    <w:bottom w:w="0" w:type="dxa"/>
                    <w:right w:w="0" w:type="dxa"/>
                  </w:tcMar>
                  <w:vAlign w:val="center"/>
                </w:tcPr>
                <w:p w14:paraId="77F9873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49" w:type="dxa"/>
                  <w:shd w:val="clear" w:color="auto" w:fill="FFFFFF" w:themeFill="background1"/>
                  <w:tcMar>
                    <w:top w:w="0" w:type="dxa"/>
                    <w:left w:w="0" w:type="dxa"/>
                    <w:bottom w:w="0" w:type="dxa"/>
                    <w:right w:w="0" w:type="dxa"/>
                  </w:tcMar>
                  <w:vAlign w:val="center"/>
                </w:tcPr>
                <w:p w14:paraId="3AC5A77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c>
                <w:tcPr>
                  <w:tcW w:w="346" w:type="dxa"/>
                  <w:shd w:val="clear" w:color="auto" w:fill="FFFFFF" w:themeFill="background1"/>
                  <w:tcMar>
                    <w:top w:w="0" w:type="dxa"/>
                    <w:left w:w="0" w:type="dxa"/>
                    <w:bottom w:w="0" w:type="dxa"/>
                    <w:right w:w="0" w:type="dxa"/>
                  </w:tcMar>
                  <w:vAlign w:val="center"/>
                </w:tcPr>
                <w:p w14:paraId="4BB57F2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77" w:type="dxa"/>
                  <w:shd w:val="clear" w:color="auto" w:fill="FFFFFF" w:themeFill="background1"/>
                  <w:tcMar>
                    <w:top w:w="0" w:type="dxa"/>
                    <w:left w:w="0" w:type="dxa"/>
                    <w:bottom w:w="0" w:type="dxa"/>
                    <w:right w:w="0" w:type="dxa"/>
                  </w:tcMar>
                  <w:vAlign w:val="center"/>
                </w:tcPr>
                <w:p w14:paraId="0CDAF01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r>
            <w:tr w:rsidR="00010FA5" w14:paraId="51A3AC7E"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36E59D7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2025</w:t>
                  </w:r>
                </w:p>
              </w:tc>
              <w:tc>
                <w:tcPr>
                  <w:tcW w:w="318" w:type="dxa"/>
                  <w:shd w:val="clear" w:color="auto" w:fill="FFFFFF" w:themeFill="background1"/>
                  <w:tcMar>
                    <w:top w:w="0" w:type="dxa"/>
                    <w:left w:w="0" w:type="dxa"/>
                    <w:bottom w:w="0" w:type="dxa"/>
                    <w:right w:w="0" w:type="dxa"/>
                  </w:tcMar>
                  <w:vAlign w:val="center"/>
                </w:tcPr>
                <w:p w14:paraId="21D6D93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349" w:type="dxa"/>
                  <w:shd w:val="clear" w:color="auto" w:fill="FFFFFF" w:themeFill="background1"/>
                  <w:tcMar>
                    <w:top w:w="0" w:type="dxa"/>
                    <w:left w:w="0" w:type="dxa"/>
                    <w:bottom w:w="0" w:type="dxa"/>
                    <w:right w:w="0" w:type="dxa"/>
                  </w:tcMar>
                  <w:vAlign w:val="center"/>
                </w:tcPr>
                <w:p w14:paraId="4A56E30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42%</w:t>
                  </w:r>
                </w:p>
              </w:tc>
              <w:tc>
                <w:tcPr>
                  <w:tcW w:w="346" w:type="dxa"/>
                  <w:shd w:val="clear" w:color="auto" w:fill="FFFFFF" w:themeFill="background1"/>
                  <w:tcMar>
                    <w:top w:w="0" w:type="dxa"/>
                    <w:left w:w="0" w:type="dxa"/>
                    <w:bottom w:w="0" w:type="dxa"/>
                    <w:right w:w="0" w:type="dxa"/>
                  </w:tcMar>
                  <w:vAlign w:val="center"/>
                </w:tcPr>
                <w:p w14:paraId="025130A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43%</w:t>
                  </w:r>
                </w:p>
              </w:tc>
              <w:tc>
                <w:tcPr>
                  <w:tcW w:w="377" w:type="dxa"/>
                  <w:shd w:val="clear" w:color="auto" w:fill="FFFFFF" w:themeFill="background1"/>
                  <w:tcMar>
                    <w:top w:w="0" w:type="dxa"/>
                    <w:left w:w="0" w:type="dxa"/>
                    <w:bottom w:w="0" w:type="dxa"/>
                    <w:right w:w="0" w:type="dxa"/>
                  </w:tcMar>
                  <w:vAlign w:val="center"/>
                </w:tcPr>
                <w:p w14:paraId="7FC55D9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r>
            <w:tr w:rsidR="00010FA5" w14:paraId="26AE331B"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F1D315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2025</w:t>
                  </w:r>
                </w:p>
              </w:tc>
              <w:tc>
                <w:tcPr>
                  <w:tcW w:w="318" w:type="dxa"/>
                  <w:shd w:val="clear" w:color="auto" w:fill="FFFFFF" w:themeFill="background1"/>
                  <w:tcMar>
                    <w:top w:w="0" w:type="dxa"/>
                    <w:left w:w="0" w:type="dxa"/>
                    <w:bottom w:w="0" w:type="dxa"/>
                    <w:right w:w="0" w:type="dxa"/>
                  </w:tcMar>
                  <w:vAlign w:val="center"/>
                </w:tcPr>
                <w:p w14:paraId="6DF9DE9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38%</w:t>
                  </w:r>
                </w:p>
              </w:tc>
              <w:tc>
                <w:tcPr>
                  <w:tcW w:w="349" w:type="dxa"/>
                  <w:shd w:val="clear" w:color="auto" w:fill="FFFFFF" w:themeFill="background1"/>
                  <w:tcMar>
                    <w:top w:w="0" w:type="dxa"/>
                    <w:left w:w="0" w:type="dxa"/>
                    <w:bottom w:w="0" w:type="dxa"/>
                    <w:right w:w="0" w:type="dxa"/>
                  </w:tcMar>
                  <w:vAlign w:val="center"/>
                </w:tcPr>
                <w:p w14:paraId="25DC615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43%</w:t>
                  </w:r>
                </w:p>
              </w:tc>
              <w:tc>
                <w:tcPr>
                  <w:tcW w:w="346" w:type="dxa"/>
                  <w:shd w:val="clear" w:color="auto" w:fill="FFFFFF" w:themeFill="background1"/>
                  <w:tcMar>
                    <w:top w:w="0" w:type="dxa"/>
                    <w:left w:w="0" w:type="dxa"/>
                    <w:bottom w:w="0" w:type="dxa"/>
                    <w:right w:w="0" w:type="dxa"/>
                  </w:tcMar>
                  <w:vAlign w:val="center"/>
                </w:tcPr>
                <w:p w14:paraId="128EA8B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42%</w:t>
                  </w:r>
                </w:p>
              </w:tc>
              <w:tc>
                <w:tcPr>
                  <w:tcW w:w="377" w:type="dxa"/>
                  <w:shd w:val="clear" w:color="auto" w:fill="FFFFFF" w:themeFill="background1"/>
                  <w:tcMar>
                    <w:top w:w="0" w:type="dxa"/>
                    <w:left w:w="0" w:type="dxa"/>
                    <w:bottom w:w="0" w:type="dxa"/>
                    <w:right w:w="0" w:type="dxa"/>
                  </w:tcMar>
                  <w:vAlign w:val="center"/>
                </w:tcPr>
                <w:p w14:paraId="05EB15C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r>
            <w:tr w:rsidR="00010FA5" w14:paraId="5F2DEB30"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03EB49C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2025</w:t>
                  </w:r>
                </w:p>
              </w:tc>
              <w:tc>
                <w:tcPr>
                  <w:tcW w:w="318" w:type="dxa"/>
                  <w:shd w:val="clear" w:color="auto" w:fill="FFFFFF" w:themeFill="background1"/>
                  <w:tcMar>
                    <w:top w:w="0" w:type="dxa"/>
                    <w:left w:w="0" w:type="dxa"/>
                    <w:bottom w:w="0" w:type="dxa"/>
                    <w:right w:w="0" w:type="dxa"/>
                  </w:tcMar>
                  <w:vAlign w:val="center"/>
                </w:tcPr>
                <w:p w14:paraId="747B4A1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37%</w:t>
                  </w:r>
                </w:p>
              </w:tc>
              <w:tc>
                <w:tcPr>
                  <w:tcW w:w="349" w:type="dxa"/>
                  <w:shd w:val="clear" w:color="auto" w:fill="FFFFFF" w:themeFill="background1"/>
                  <w:tcMar>
                    <w:top w:w="0" w:type="dxa"/>
                    <w:left w:w="0" w:type="dxa"/>
                    <w:bottom w:w="0" w:type="dxa"/>
                    <w:right w:w="0" w:type="dxa"/>
                  </w:tcMar>
                  <w:vAlign w:val="center"/>
                </w:tcPr>
                <w:p w14:paraId="38D7120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346" w:type="dxa"/>
                  <w:shd w:val="clear" w:color="auto" w:fill="FFFFFF" w:themeFill="background1"/>
                  <w:tcMar>
                    <w:top w:w="0" w:type="dxa"/>
                    <w:left w:w="0" w:type="dxa"/>
                    <w:bottom w:w="0" w:type="dxa"/>
                    <w:right w:w="0" w:type="dxa"/>
                  </w:tcMar>
                  <w:vAlign w:val="center"/>
                </w:tcPr>
                <w:p w14:paraId="2DDC5C8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40%</w:t>
                  </w:r>
                </w:p>
              </w:tc>
              <w:tc>
                <w:tcPr>
                  <w:tcW w:w="377" w:type="dxa"/>
                  <w:shd w:val="clear" w:color="auto" w:fill="FFFFFF" w:themeFill="background1"/>
                  <w:tcMar>
                    <w:top w:w="0" w:type="dxa"/>
                    <w:left w:w="0" w:type="dxa"/>
                    <w:bottom w:w="0" w:type="dxa"/>
                    <w:right w:w="0" w:type="dxa"/>
                  </w:tcMar>
                  <w:vAlign w:val="center"/>
                </w:tcPr>
                <w:p w14:paraId="79D799A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r>
            <w:tr w:rsidR="00010FA5" w14:paraId="1C24C7B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7FA47CB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2025</w:t>
                  </w:r>
                </w:p>
              </w:tc>
              <w:tc>
                <w:tcPr>
                  <w:tcW w:w="318" w:type="dxa"/>
                  <w:shd w:val="clear" w:color="auto" w:fill="FFFFFF" w:themeFill="background1"/>
                  <w:tcMar>
                    <w:top w:w="0" w:type="dxa"/>
                    <w:left w:w="0" w:type="dxa"/>
                    <w:bottom w:w="0" w:type="dxa"/>
                    <w:right w:w="0" w:type="dxa"/>
                  </w:tcMar>
                  <w:vAlign w:val="center"/>
                </w:tcPr>
                <w:p w14:paraId="645117A6"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49" w:type="dxa"/>
                  <w:shd w:val="clear" w:color="auto" w:fill="FFFFFF" w:themeFill="background1"/>
                  <w:tcMar>
                    <w:top w:w="0" w:type="dxa"/>
                    <w:left w:w="0" w:type="dxa"/>
                    <w:bottom w:w="0" w:type="dxa"/>
                    <w:right w:w="0" w:type="dxa"/>
                  </w:tcMar>
                  <w:vAlign w:val="center"/>
                </w:tcPr>
                <w:p w14:paraId="16052AB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46" w:type="dxa"/>
                  <w:shd w:val="clear" w:color="auto" w:fill="FFFFFF" w:themeFill="background1"/>
                  <w:tcMar>
                    <w:top w:w="0" w:type="dxa"/>
                    <w:left w:w="0" w:type="dxa"/>
                    <w:bottom w:w="0" w:type="dxa"/>
                    <w:right w:w="0" w:type="dxa"/>
                  </w:tcMar>
                  <w:vAlign w:val="center"/>
                </w:tcPr>
                <w:p w14:paraId="5F44D8D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39%</w:t>
                  </w:r>
                </w:p>
              </w:tc>
              <w:tc>
                <w:tcPr>
                  <w:tcW w:w="377" w:type="dxa"/>
                  <w:shd w:val="clear" w:color="auto" w:fill="FFFFFF" w:themeFill="background1"/>
                  <w:tcMar>
                    <w:top w:w="0" w:type="dxa"/>
                    <w:left w:w="0" w:type="dxa"/>
                    <w:bottom w:w="0" w:type="dxa"/>
                    <w:right w:w="0" w:type="dxa"/>
                  </w:tcMar>
                  <w:vAlign w:val="center"/>
                </w:tcPr>
                <w:p w14:paraId="6F40986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r>
            <w:tr w:rsidR="00010FA5" w14:paraId="4BC4A8A9"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A0EBF2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2025</w:t>
                  </w:r>
                </w:p>
              </w:tc>
              <w:tc>
                <w:tcPr>
                  <w:tcW w:w="318" w:type="dxa"/>
                  <w:shd w:val="clear" w:color="auto" w:fill="FFFFFF" w:themeFill="background1"/>
                  <w:tcMar>
                    <w:top w:w="0" w:type="dxa"/>
                    <w:left w:w="0" w:type="dxa"/>
                    <w:bottom w:w="0" w:type="dxa"/>
                    <w:right w:w="0" w:type="dxa"/>
                  </w:tcMar>
                  <w:vAlign w:val="center"/>
                </w:tcPr>
                <w:p w14:paraId="32C8F95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37%</w:t>
                  </w:r>
                </w:p>
              </w:tc>
              <w:tc>
                <w:tcPr>
                  <w:tcW w:w="349" w:type="dxa"/>
                  <w:shd w:val="clear" w:color="auto" w:fill="FFFFFF" w:themeFill="background1"/>
                  <w:tcMar>
                    <w:top w:w="0" w:type="dxa"/>
                    <w:left w:w="0" w:type="dxa"/>
                    <w:bottom w:w="0" w:type="dxa"/>
                    <w:right w:w="0" w:type="dxa"/>
                  </w:tcMar>
                  <w:vAlign w:val="center"/>
                </w:tcPr>
                <w:p w14:paraId="63115557"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346" w:type="dxa"/>
                  <w:shd w:val="clear" w:color="auto" w:fill="FFFFFF" w:themeFill="background1"/>
                  <w:tcMar>
                    <w:top w:w="0" w:type="dxa"/>
                    <w:left w:w="0" w:type="dxa"/>
                    <w:bottom w:w="0" w:type="dxa"/>
                    <w:right w:w="0" w:type="dxa"/>
                  </w:tcMar>
                  <w:vAlign w:val="center"/>
                </w:tcPr>
                <w:p w14:paraId="2B03DE4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38%</w:t>
                  </w:r>
                </w:p>
              </w:tc>
              <w:tc>
                <w:tcPr>
                  <w:tcW w:w="377" w:type="dxa"/>
                  <w:shd w:val="clear" w:color="auto" w:fill="FFFFFF" w:themeFill="background1"/>
                  <w:tcMar>
                    <w:top w:w="0" w:type="dxa"/>
                    <w:left w:w="0" w:type="dxa"/>
                    <w:bottom w:w="0" w:type="dxa"/>
                    <w:right w:w="0" w:type="dxa"/>
                  </w:tcMar>
                  <w:vAlign w:val="center"/>
                </w:tcPr>
                <w:p w14:paraId="4E73CE7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r>
            <w:tr w:rsidR="00010FA5" w14:paraId="1802F01D"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28737C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2025</w:t>
                  </w:r>
                </w:p>
              </w:tc>
              <w:tc>
                <w:tcPr>
                  <w:tcW w:w="318" w:type="dxa"/>
                  <w:shd w:val="clear" w:color="auto" w:fill="FFFFFF" w:themeFill="background1"/>
                  <w:tcMar>
                    <w:top w:w="0" w:type="dxa"/>
                    <w:left w:w="0" w:type="dxa"/>
                    <w:bottom w:w="0" w:type="dxa"/>
                    <w:right w:w="0" w:type="dxa"/>
                  </w:tcMar>
                  <w:vAlign w:val="center"/>
                </w:tcPr>
                <w:p w14:paraId="2873CC1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33%</w:t>
                  </w:r>
                </w:p>
              </w:tc>
              <w:tc>
                <w:tcPr>
                  <w:tcW w:w="349" w:type="dxa"/>
                  <w:shd w:val="clear" w:color="auto" w:fill="FFFFFF" w:themeFill="background1"/>
                  <w:tcMar>
                    <w:top w:w="0" w:type="dxa"/>
                    <w:left w:w="0" w:type="dxa"/>
                    <w:bottom w:w="0" w:type="dxa"/>
                    <w:right w:w="0" w:type="dxa"/>
                  </w:tcMar>
                  <w:vAlign w:val="center"/>
                </w:tcPr>
                <w:p w14:paraId="7D68B54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46" w:type="dxa"/>
                  <w:shd w:val="clear" w:color="auto" w:fill="FFFFFF" w:themeFill="background1"/>
                  <w:tcMar>
                    <w:top w:w="0" w:type="dxa"/>
                    <w:left w:w="0" w:type="dxa"/>
                    <w:bottom w:w="0" w:type="dxa"/>
                    <w:right w:w="0" w:type="dxa"/>
                  </w:tcMar>
                  <w:vAlign w:val="center"/>
                </w:tcPr>
                <w:p w14:paraId="34FECCA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38%</w:t>
                  </w:r>
                </w:p>
              </w:tc>
              <w:tc>
                <w:tcPr>
                  <w:tcW w:w="377" w:type="dxa"/>
                  <w:shd w:val="clear" w:color="auto" w:fill="FFFFFF" w:themeFill="background1"/>
                  <w:tcMar>
                    <w:top w:w="0" w:type="dxa"/>
                    <w:left w:w="0" w:type="dxa"/>
                    <w:bottom w:w="0" w:type="dxa"/>
                    <w:right w:w="0" w:type="dxa"/>
                  </w:tcMar>
                  <w:vAlign w:val="center"/>
                </w:tcPr>
                <w:p w14:paraId="2DFE836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r>
            <w:tr w:rsidR="00010FA5" w14:paraId="59EF9F65"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43C2542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2025</w:t>
                  </w:r>
                </w:p>
              </w:tc>
              <w:tc>
                <w:tcPr>
                  <w:tcW w:w="318" w:type="dxa"/>
                  <w:shd w:val="clear" w:color="auto" w:fill="FFFFFF" w:themeFill="background1"/>
                  <w:tcMar>
                    <w:top w:w="0" w:type="dxa"/>
                    <w:left w:w="0" w:type="dxa"/>
                    <w:bottom w:w="0" w:type="dxa"/>
                    <w:right w:w="0" w:type="dxa"/>
                  </w:tcMar>
                  <w:vAlign w:val="center"/>
                </w:tcPr>
                <w:p w14:paraId="1122A71F"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49" w:type="dxa"/>
                  <w:shd w:val="clear" w:color="auto" w:fill="FFFFFF" w:themeFill="background1"/>
                  <w:tcMar>
                    <w:top w:w="0" w:type="dxa"/>
                    <w:left w:w="0" w:type="dxa"/>
                    <w:bottom w:w="0" w:type="dxa"/>
                    <w:right w:w="0" w:type="dxa"/>
                  </w:tcMar>
                  <w:vAlign w:val="center"/>
                </w:tcPr>
                <w:p w14:paraId="7972130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46" w:type="dxa"/>
                  <w:shd w:val="clear" w:color="auto" w:fill="FFFFFF" w:themeFill="background1"/>
                  <w:tcMar>
                    <w:top w:w="0" w:type="dxa"/>
                    <w:left w:w="0" w:type="dxa"/>
                    <w:bottom w:w="0" w:type="dxa"/>
                    <w:right w:w="0" w:type="dxa"/>
                  </w:tcMar>
                  <w:vAlign w:val="center"/>
                </w:tcPr>
                <w:p w14:paraId="2850A0F4"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40%</w:t>
                  </w:r>
                </w:p>
              </w:tc>
              <w:tc>
                <w:tcPr>
                  <w:tcW w:w="377" w:type="dxa"/>
                  <w:shd w:val="clear" w:color="auto" w:fill="FFFFFF" w:themeFill="background1"/>
                  <w:tcMar>
                    <w:top w:w="0" w:type="dxa"/>
                    <w:left w:w="0" w:type="dxa"/>
                    <w:bottom w:w="0" w:type="dxa"/>
                    <w:right w:w="0" w:type="dxa"/>
                  </w:tcMar>
                  <w:vAlign w:val="center"/>
                </w:tcPr>
                <w:p w14:paraId="383B671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r>
            <w:tr w:rsidR="00010FA5" w14:paraId="6227AACA"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58C2DA0E"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2026</w:t>
                  </w:r>
                </w:p>
              </w:tc>
              <w:tc>
                <w:tcPr>
                  <w:tcW w:w="318" w:type="dxa"/>
                  <w:shd w:val="clear" w:color="auto" w:fill="FFFFFF" w:themeFill="background1"/>
                  <w:tcMar>
                    <w:top w:w="0" w:type="dxa"/>
                    <w:left w:w="0" w:type="dxa"/>
                    <w:bottom w:w="0" w:type="dxa"/>
                    <w:right w:w="0" w:type="dxa"/>
                  </w:tcMar>
                  <w:vAlign w:val="center"/>
                </w:tcPr>
                <w:p w14:paraId="4634284C"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
              </w:tc>
              <w:tc>
                <w:tcPr>
                  <w:tcW w:w="349" w:type="dxa"/>
                  <w:shd w:val="clear" w:color="auto" w:fill="FFFFFF" w:themeFill="background1"/>
                  <w:tcMar>
                    <w:top w:w="0" w:type="dxa"/>
                    <w:left w:w="0" w:type="dxa"/>
                    <w:bottom w:w="0" w:type="dxa"/>
                    <w:right w:w="0" w:type="dxa"/>
                  </w:tcMar>
                  <w:vAlign w:val="center"/>
                </w:tcPr>
                <w:p w14:paraId="59FAC3F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
              </w:tc>
              <w:tc>
                <w:tcPr>
                  <w:tcW w:w="346" w:type="dxa"/>
                  <w:shd w:val="clear" w:color="auto" w:fill="FFFFFF" w:themeFill="background1"/>
                  <w:tcMar>
                    <w:top w:w="0" w:type="dxa"/>
                    <w:left w:w="0" w:type="dxa"/>
                    <w:bottom w:w="0" w:type="dxa"/>
                    <w:right w:w="0" w:type="dxa"/>
                  </w:tcMar>
                  <w:vAlign w:val="center"/>
                </w:tcPr>
                <w:p w14:paraId="043C210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c>
                <w:tcPr>
                  <w:tcW w:w="377" w:type="dxa"/>
                  <w:shd w:val="clear" w:color="auto" w:fill="FFFFFF" w:themeFill="background1"/>
                  <w:tcMar>
                    <w:top w:w="0" w:type="dxa"/>
                    <w:left w:w="0" w:type="dxa"/>
                    <w:bottom w:w="0" w:type="dxa"/>
                    <w:right w:w="0" w:type="dxa"/>
                  </w:tcMar>
                  <w:vAlign w:val="center"/>
                </w:tcPr>
                <w:p w14:paraId="11CC355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r>
            <w:tr w:rsidR="00010FA5" w14:paraId="62D20C51"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6CFF335"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2026</w:t>
                  </w:r>
                </w:p>
              </w:tc>
              <w:tc>
                <w:tcPr>
                  <w:tcW w:w="318" w:type="dxa"/>
                  <w:shd w:val="clear" w:color="auto" w:fill="FFFFFF" w:themeFill="background1"/>
                  <w:tcMar>
                    <w:top w:w="0" w:type="dxa"/>
                    <w:left w:w="0" w:type="dxa"/>
                    <w:bottom w:w="0" w:type="dxa"/>
                    <w:right w:w="0" w:type="dxa"/>
                  </w:tcMar>
                  <w:vAlign w:val="center"/>
                </w:tcPr>
                <w:p w14:paraId="12B1FA58"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c>
                <w:tcPr>
                  <w:tcW w:w="349" w:type="dxa"/>
                  <w:shd w:val="clear" w:color="auto" w:fill="FFFFFF" w:themeFill="background1"/>
                  <w:tcMar>
                    <w:top w:w="0" w:type="dxa"/>
                    <w:left w:w="0" w:type="dxa"/>
                    <w:bottom w:w="0" w:type="dxa"/>
                    <w:right w:w="0" w:type="dxa"/>
                  </w:tcMar>
                  <w:vAlign w:val="center"/>
                </w:tcPr>
                <w:p w14:paraId="50DDBD63"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46" w:type="dxa"/>
                  <w:shd w:val="clear" w:color="auto" w:fill="FFFFFF" w:themeFill="background1"/>
                  <w:tcMar>
                    <w:top w:w="0" w:type="dxa"/>
                    <w:left w:w="0" w:type="dxa"/>
                    <w:bottom w:w="0" w:type="dxa"/>
                    <w:right w:w="0" w:type="dxa"/>
                  </w:tcMar>
                  <w:vAlign w:val="center"/>
                </w:tcPr>
                <w:p w14:paraId="65B75A6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43%</w:t>
                  </w:r>
                </w:p>
              </w:tc>
              <w:tc>
                <w:tcPr>
                  <w:tcW w:w="377" w:type="dxa"/>
                  <w:shd w:val="clear" w:color="auto" w:fill="FFFFFF" w:themeFill="background1"/>
                  <w:tcMar>
                    <w:top w:w="0" w:type="dxa"/>
                    <w:left w:w="0" w:type="dxa"/>
                    <w:bottom w:w="0" w:type="dxa"/>
                    <w:right w:w="0" w:type="dxa"/>
                  </w:tcMar>
                  <w:vAlign w:val="center"/>
                </w:tcPr>
                <w:p w14:paraId="461305CB"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r>
            <w:tr w:rsidR="00010FA5" w14:paraId="6A8447CE"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2F2F7BE2"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2026</w:t>
                  </w:r>
                </w:p>
              </w:tc>
              <w:tc>
                <w:tcPr>
                  <w:tcW w:w="318" w:type="dxa"/>
                  <w:shd w:val="clear" w:color="auto" w:fill="FFFFFF" w:themeFill="background1"/>
                  <w:tcMar>
                    <w:top w:w="0" w:type="dxa"/>
                    <w:left w:w="0" w:type="dxa"/>
                    <w:bottom w:w="0" w:type="dxa"/>
                    <w:right w:w="0" w:type="dxa"/>
                  </w:tcMar>
                  <w:vAlign w:val="center"/>
                </w:tcPr>
                <w:p w14:paraId="4BB05BA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349" w:type="dxa"/>
                  <w:shd w:val="clear" w:color="auto" w:fill="FFFFFF" w:themeFill="background1"/>
                  <w:tcMar>
                    <w:top w:w="0" w:type="dxa"/>
                    <w:left w:w="0" w:type="dxa"/>
                    <w:bottom w:w="0" w:type="dxa"/>
                    <w:right w:w="0" w:type="dxa"/>
                  </w:tcMar>
                  <w:vAlign w:val="center"/>
                </w:tcPr>
                <w:p w14:paraId="47B7F0C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346" w:type="dxa"/>
                  <w:shd w:val="clear" w:color="auto" w:fill="FFFFFF" w:themeFill="background1"/>
                  <w:tcMar>
                    <w:top w:w="0" w:type="dxa"/>
                    <w:left w:w="0" w:type="dxa"/>
                    <w:bottom w:w="0" w:type="dxa"/>
                    <w:right w:w="0" w:type="dxa"/>
                  </w:tcMar>
                  <w:vAlign w:val="center"/>
                </w:tcPr>
                <w:p w14:paraId="769BD79A"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77" w:type="dxa"/>
                  <w:shd w:val="clear" w:color="auto" w:fill="FFFFFF" w:themeFill="background1"/>
                  <w:tcMar>
                    <w:top w:w="0" w:type="dxa"/>
                    <w:left w:w="0" w:type="dxa"/>
                    <w:bottom w:w="0" w:type="dxa"/>
                    <w:right w:w="0" w:type="dxa"/>
                  </w:tcMar>
                  <w:vAlign w:val="center"/>
                </w:tcPr>
                <w:p w14:paraId="53AB37B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r>
            <w:tr w:rsidR="00010FA5" w14:paraId="1EE3D731" w14:textId="77777777" w:rsidTr="00010FA5">
              <w:trPr>
                <w:jc w:val="center"/>
              </w:trPr>
              <w:tc>
                <w:tcPr>
                  <w:tcW w:w="230" w:type="dxa"/>
                  <w:shd w:val="clear" w:color="auto" w:fill="FFFFFF" w:themeFill="background1"/>
                  <w:tcMar>
                    <w:top w:w="0" w:type="dxa"/>
                    <w:left w:w="0" w:type="dxa"/>
                    <w:bottom w:w="0" w:type="dxa"/>
                    <w:right w:w="0" w:type="dxa"/>
                  </w:tcMar>
                  <w:vAlign w:val="center"/>
                </w:tcPr>
                <w:p w14:paraId="6FC3A71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2026</w:t>
                  </w:r>
                </w:p>
              </w:tc>
              <w:tc>
                <w:tcPr>
                  <w:tcW w:w="318" w:type="dxa"/>
                  <w:shd w:val="clear" w:color="auto" w:fill="FFFFFF" w:themeFill="background1"/>
                  <w:tcMar>
                    <w:top w:w="0" w:type="dxa"/>
                    <w:left w:w="0" w:type="dxa"/>
                    <w:bottom w:w="0" w:type="dxa"/>
                    <w:right w:w="0" w:type="dxa"/>
                  </w:tcMar>
                  <w:vAlign w:val="center"/>
                </w:tcPr>
                <w:p w14:paraId="3FEEF859"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43%</w:t>
                  </w:r>
                </w:p>
              </w:tc>
              <w:tc>
                <w:tcPr>
                  <w:tcW w:w="349" w:type="dxa"/>
                  <w:shd w:val="clear" w:color="auto" w:fill="FFFFFF" w:themeFill="background1"/>
                  <w:tcMar>
                    <w:top w:w="0" w:type="dxa"/>
                    <w:left w:w="0" w:type="dxa"/>
                    <w:bottom w:w="0" w:type="dxa"/>
                    <w:right w:w="0" w:type="dxa"/>
                  </w:tcMar>
                  <w:vAlign w:val="center"/>
                </w:tcPr>
                <w:p w14:paraId="4DBA4F10"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346" w:type="dxa"/>
                  <w:shd w:val="clear" w:color="auto" w:fill="FFFFFF" w:themeFill="background1"/>
                  <w:tcMar>
                    <w:top w:w="0" w:type="dxa"/>
                    <w:left w:w="0" w:type="dxa"/>
                    <w:bottom w:w="0" w:type="dxa"/>
                    <w:right w:w="0" w:type="dxa"/>
                  </w:tcMar>
                  <w:vAlign w:val="center"/>
                </w:tcPr>
                <w:p w14:paraId="7F7805C1"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377" w:type="dxa"/>
                  <w:shd w:val="clear" w:color="auto" w:fill="FFFFFF" w:themeFill="background1"/>
                  <w:tcMar>
                    <w:top w:w="0" w:type="dxa"/>
                    <w:left w:w="0" w:type="dxa"/>
                    <w:bottom w:w="0" w:type="dxa"/>
                    <w:right w:w="0" w:type="dxa"/>
                  </w:tcMar>
                  <w:vAlign w:val="center"/>
                </w:tcPr>
                <w:p w14:paraId="3A81C15D" w14:textId="77777777" w:rsidR="00010FA5" w:rsidRDefault="00010FA5" w:rsidP="00010FA5">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r>
          </w:tbl>
          <w:p w14:paraId="40C2E8B4" w14:textId="5F724845" w:rsidR="000B10CE" w:rsidRDefault="000B10CE"/>
        </w:tc>
        <w:tc>
          <w:tcPr>
            <w:tcW w:w="2376" w:type="dxa"/>
          </w:tcPr>
          <w:p w14:paraId="10662114" w14:textId="77777777" w:rsidR="000B10CE" w:rsidRDefault="00053EBF">
            <w:pPr>
              <w:pStyle w:val="custom1"/>
            </w:pPr>
            <w:r>
              <w:rPr>
                <w:b/>
                <w:bCs/>
              </w:rPr>
              <w:t>Capital Cities</w:t>
            </w:r>
            <w:r>
              <w:t xml:space="preserve">: </w:t>
            </w:r>
            <w:r>
              <w:rPr>
                <w:b/>
                <w:bCs/>
              </w:rPr>
              <w:t>43%</w:t>
            </w:r>
            <w:r>
              <w:br/>
              <w:t>Monthly change:</w:t>
            </w:r>
            <w:r>
              <w:br/>
              <w:t>▼ 3%pts</w:t>
            </w:r>
            <w:r>
              <w:br/>
              <w:t>Annual change:</w:t>
            </w:r>
            <w:r>
              <w:br/>
              <w:t>▼ 7%pts</w:t>
            </w:r>
            <w:r>
              <w:br/>
            </w:r>
            <w:r>
              <w:rPr>
                <w:b/>
                <w:bCs/>
              </w:rPr>
              <w:t>Rest of State</w:t>
            </w:r>
            <w:r>
              <w:t xml:space="preserve">: </w:t>
            </w:r>
            <w:r>
              <w:rPr>
                <w:b/>
                <w:bCs/>
              </w:rPr>
              <w:t>47%</w:t>
            </w:r>
            <w:r>
              <w:br/>
              <w:t>Monthly change:</w:t>
            </w:r>
            <w:r>
              <w:br/>
              <w:t>▼ 3%pts</w:t>
            </w:r>
            <w:r>
              <w:br/>
              <w:t>Annual change:</w:t>
            </w:r>
            <w:r>
              <w:br/>
              <w:t>▼ 12%pts</w:t>
            </w:r>
          </w:p>
        </w:tc>
      </w:tr>
    </w:tbl>
    <w:p w14:paraId="2993C0AC" w14:textId="77777777" w:rsidR="000B10CE" w:rsidRDefault="00053EBF" w:rsidP="00010FA5">
      <w:pPr>
        <w:pStyle w:val="Heading2"/>
        <w:spacing w:before="720"/>
      </w:pPr>
      <w:bookmarkStart w:id="1" w:name="Xc6ead783a9d6a8ad390f66c03b2de3e6cef905d"/>
      <w:r>
        <w:t>Staffing outlook – Expecting to increase staff</w:t>
      </w:r>
    </w:p>
    <w:p w14:paraId="24534B92" w14:textId="77777777" w:rsidR="000B10CE" w:rsidRDefault="00053EBF">
      <w:pPr>
        <w:pStyle w:val="Heading3"/>
      </w:pPr>
      <w:r>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0B10CE" w14:paraId="65E52D0E" w14:textId="77777777" w:rsidTr="7280D8F4">
        <w:tc>
          <w:tcPr>
            <w:tcW w:w="5544" w:type="dxa"/>
          </w:tcPr>
          <w:p w14:paraId="41413E2E" w14:textId="77777777" w:rsidR="00771B52" w:rsidRDefault="00053EBF">
            <w:r>
              <w:rPr>
                <w:noProof/>
              </w:rPr>
              <w:drawing>
                <wp:anchor distT="0" distB="0" distL="114300" distR="114300" simplePos="0" relativeHeight="251665408" behindDoc="0" locked="0" layoutInCell="1" allowOverlap="1" wp14:anchorId="31DDE134" wp14:editId="469A1FF3">
                  <wp:simplePos x="0" y="0"/>
                  <wp:positionH relativeFrom="column">
                    <wp:posOffset>-1905</wp:posOffset>
                  </wp:positionH>
                  <wp:positionV relativeFrom="paragraph">
                    <wp:posOffset>24130</wp:posOffset>
                  </wp:positionV>
                  <wp:extent cx="3668400" cy="1926000"/>
                  <wp:effectExtent l="0" t="0" r="8255" b="0"/>
                  <wp:wrapNone/>
                  <wp:docPr id="56" name="Picture"/>
                  <wp:cNvGraphicFramePr/>
                  <a:graphic xmlns:a="http://schemas.openxmlformats.org/drawingml/2006/main">
                    <a:graphicData uri="http://schemas.openxmlformats.org/drawingml/2006/picture">
                      <pic:pic xmlns:pic="http://schemas.openxmlformats.org/drawingml/2006/picture">
                        <pic:nvPicPr>
                          <pic:cNvPr id="57" name="Picture" descr="revised_reos_automated_report_files/figure-docx/unnamed-chunk-6-1.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668400" cy="19260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shd w:val="clear" w:color="auto" w:fill="FFFFFF" w:themeFill="background1"/>
              <w:tblLayout w:type="fixed"/>
              <w:tblLook w:val="0420" w:firstRow="1" w:lastRow="0" w:firstColumn="0" w:lastColumn="0" w:noHBand="0" w:noVBand="1"/>
            </w:tblPr>
            <w:tblGrid>
              <w:gridCol w:w="230"/>
              <w:gridCol w:w="310"/>
              <w:gridCol w:w="341"/>
              <w:gridCol w:w="339"/>
              <w:gridCol w:w="370"/>
            </w:tblGrid>
            <w:tr w:rsidR="00771B52" w14:paraId="367CEC2E" w14:textId="77777777" w:rsidTr="00771B52">
              <w:trPr>
                <w:tblHeader/>
                <w:jc w:val="center"/>
              </w:trPr>
              <w:tc>
                <w:tcPr>
                  <w:tcW w:w="230" w:type="dxa"/>
                  <w:shd w:val="clear" w:color="auto" w:fill="FFFFFF" w:themeFill="background1"/>
                  <w:tcMar>
                    <w:top w:w="0" w:type="dxa"/>
                    <w:left w:w="0" w:type="dxa"/>
                    <w:bottom w:w="0" w:type="dxa"/>
                    <w:right w:w="0" w:type="dxa"/>
                  </w:tcMar>
                  <w:vAlign w:val="center"/>
                </w:tcPr>
                <w:p w14:paraId="7EFB3569"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Date</w:t>
                  </w:r>
                </w:p>
              </w:tc>
              <w:tc>
                <w:tcPr>
                  <w:tcW w:w="310" w:type="dxa"/>
                  <w:shd w:val="clear" w:color="auto" w:fill="FFFFFF" w:themeFill="background1"/>
                  <w:tcMar>
                    <w:top w:w="0" w:type="dxa"/>
                    <w:left w:w="0" w:type="dxa"/>
                    <w:bottom w:w="0" w:type="dxa"/>
                    <w:right w:w="0" w:type="dxa"/>
                  </w:tcMar>
                  <w:vAlign w:val="center"/>
                </w:tcPr>
                <w:p w14:paraId="063D010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Capital Cities - % expecting to increase</w:t>
                  </w:r>
                </w:p>
              </w:tc>
              <w:tc>
                <w:tcPr>
                  <w:tcW w:w="341" w:type="dxa"/>
                  <w:shd w:val="clear" w:color="auto" w:fill="FFFFFF" w:themeFill="background1"/>
                  <w:tcMar>
                    <w:top w:w="0" w:type="dxa"/>
                    <w:left w:w="0" w:type="dxa"/>
                    <w:bottom w:w="0" w:type="dxa"/>
                    <w:right w:w="0" w:type="dxa"/>
                  </w:tcMar>
                  <w:vAlign w:val="center"/>
                </w:tcPr>
                <w:p w14:paraId="6D5CEAA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Rest of State areas - % expecting to increase</w:t>
                  </w:r>
                </w:p>
              </w:tc>
              <w:tc>
                <w:tcPr>
                  <w:tcW w:w="339" w:type="dxa"/>
                  <w:shd w:val="clear" w:color="auto" w:fill="FFFFFF" w:themeFill="background1"/>
                  <w:tcMar>
                    <w:top w:w="0" w:type="dxa"/>
                    <w:left w:w="0" w:type="dxa"/>
                    <w:bottom w:w="0" w:type="dxa"/>
                    <w:right w:w="0" w:type="dxa"/>
                  </w:tcMar>
                  <w:vAlign w:val="center"/>
                </w:tcPr>
                <w:p w14:paraId="20A3716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Capital Cities - Smoothed % expecting to increase</w:t>
                  </w:r>
                </w:p>
              </w:tc>
              <w:tc>
                <w:tcPr>
                  <w:tcW w:w="370" w:type="dxa"/>
                  <w:shd w:val="clear" w:color="auto" w:fill="FFFFFF" w:themeFill="background1"/>
                  <w:tcMar>
                    <w:top w:w="0" w:type="dxa"/>
                    <w:left w:w="0" w:type="dxa"/>
                    <w:bottom w:w="0" w:type="dxa"/>
                    <w:right w:w="0" w:type="dxa"/>
                  </w:tcMar>
                  <w:vAlign w:val="center"/>
                </w:tcPr>
                <w:p w14:paraId="3942106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Rest of State areas - Smoothed % expecting to increase</w:t>
                  </w:r>
                </w:p>
              </w:tc>
            </w:tr>
            <w:tr w:rsidR="00771B52" w14:paraId="61347C60"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17D7E9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2022</w:t>
                  </w:r>
                </w:p>
              </w:tc>
              <w:tc>
                <w:tcPr>
                  <w:tcW w:w="310" w:type="dxa"/>
                  <w:shd w:val="clear" w:color="auto" w:fill="FFFFFF" w:themeFill="background1"/>
                  <w:tcMar>
                    <w:top w:w="0" w:type="dxa"/>
                    <w:left w:w="0" w:type="dxa"/>
                    <w:bottom w:w="0" w:type="dxa"/>
                    <w:right w:w="0" w:type="dxa"/>
                  </w:tcMar>
                  <w:vAlign w:val="center"/>
                </w:tcPr>
                <w:p w14:paraId="766E7DE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37%</w:t>
                  </w:r>
                </w:p>
              </w:tc>
              <w:tc>
                <w:tcPr>
                  <w:tcW w:w="341" w:type="dxa"/>
                  <w:shd w:val="clear" w:color="auto" w:fill="FFFFFF" w:themeFill="background1"/>
                  <w:tcMar>
                    <w:top w:w="0" w:type="dxa"/>
                    <w:left w:w="0" w:type="dxa"/>
                    <w:bottom w:w="0" w:type="dxa"/>
                    <w:right w:w="0" w:type="dxa"/>
                  </w:tcMar>
                  <w:vAlign w:val="center"/>
                </w:tcPr>
                <w:p w14:paraId="07E134A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35%</w:t>
                  </w:r>
                </w:p>
              </w:tc>
              <w:tc>
                <w:tcPr>
                  <w:tcW w:w="339" w:type="dxa"/>
                  <w:shd w:val="clear" w:color="auto" w:fill="FFFFFF" w:themeFill="background1"/>
                  <w:tcMar>
                    <w:top w:w="0" w:type="dxa"/>
                    <w:left w:w="0" w:type="dxa"/>
                    <w:bottom w:w="0" w:type="dxa"/>
                    <w:right w:w="0" w:type="dxa"/>
                  </w:tcMar>
                  <w:vAlign w:val="center"/>
                </w:tcPr>
                <w:p w14:paraId="65AEB36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32%</w:t>
                  </w:r>
                </w:p>
              </w:tc>
              <w:tc>
                <w:tcPr>
                  <w:tcW w:w="370" w:type="dxa"/>
                  <w:shd w:val="clear" w:color="auto" w:fill="FFFFFF" w:themeFill="background1"/>
                  <w:tcMar>
                    <w:top w:w="0" w:type="dxa"/>
                    <w:left w:w="0" w:type="dxa"/>
                    <w:bottom w:w="0" w:type="dxa"/>
                    <w:right w:w="0" w:type="dxa"/>
                  </w:tcMar>
                  <w:vAlign w:val="center"/>
                </w:tcPr>
                <w:p w14:paraId="7A24649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r>
            <w:tr w:rsidR="00771B52" w14:paraId="3A970091"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59468A2"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2022</w:t>
                  </w:r>
                </w:p>
              </w:tc>
              <w:tc>
                <w:tcPr>
                  <w:tcW w:w="310" w:type="dxa"/>
                  <w:shd w:val="clear" w:color="auto" w:fill="FFFFFF" w:themeFill="background1"/>
                  <w:tcMar>
                    <w:top w:w="0" w:type="dxa"/>
                    <w:left w:w="0" w:type="dxa"/>
                    <w:bottom w:w="0" w:type="dxa"/>
                    <w:right w:w="0" w:type="dxa"/>
                  </w:tcMar>
                  <w:vAlign w:val="center"/>
                </w:tcPr>
                <w:p w14:paraId="197EEF1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33%</w:t>
                  </w:r>
                </w:p>
              </w:tc>
              <w:tc>
                <w:tcPr>
                  <w:tcW w:w="341" w:type="dxa"/>
                  <w:shd w:val="clear" w:color="auto" w:fill="FFFFFF" w:themeFill="background1"/>
                  <w:tcMar>
                    <w:top w:w="0" w:type="dxa"/>
                    <w:left w:w="0" w:type="dxa"/>
                    <w:bottom w:w="0" w:type="dxa"/>
                    <w:right w:w="0" w:type="dxa"/>
                  </w:tcMar>
                  <w:vAlign w:val="center"/>
                </w:tcPr>
                <w:p w14:paraId="35A5F4F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c>
                <w:tcPr>
                  <w:tcW w:w="339" w:type="dxa"/>
                  <w:shd w:val="clear" w:color="auto" w:fill="FFFFFF" w:themeFill="background1"/>
                  <w:tcMar>
                    <w:top w:w="0" w:type="dxa"/>
                    <w:left w:w="0" w:type="dxa"/>
                    <w:bottom w:w="0" w:type="dxa"/>
                    <w:right w:w="0" w:type="dxa"/>
                  </w:tcMar>
                  <w:vAlign w:val="center"/>
                </w:tcPr>
                <w:p w14:paraId="3AB4158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31%</w:t>
                  </w:r>
                </w:p>
              </w:tc>
              <w:tc>
                <w:tcPr>
                  <w:tcW w:w="370" w:type="dxa"/>
                  <w:shd w:val="clear" w:color="auto" w:fill="FFFFFF" w:themeFill="background1"/>
                  <w:tcMar>
                    <w:top w:w="0" w:type="dxa"/>
                    <w:left w:w="0" w:type="dxa"/>
                    <w:bottom w:w="0" w:type="dxa"/>
                    <w:right w:w="0" w:type="dxa"/>
                  </w:tcMar>
                  <w:vAlign w:val="center"/>
                </w:tcPr>
                <w:p w14:paraId="29ABB04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r>
            <w:tr w:rsidR="00771B52" w14:paraId="7CB54C07"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DFD93E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2022</w:t>
                  </w:r>
                </w:p>
              </w:tc>
              <w:tc>
                <w:tcPr>
                  <w:tcW w:w="310" w:type="dxa"/>
                  <w:shd w:val="clear" w:color="auto" w:fill="FFFFFF" w:themeFill="background1"/>
                  <w:tcMar>
                    <w:top w:w="0" w:type="dxa"/>
                    <w:left w:w="0" w:type="dxa"/>
                    <w:bottom w:w="0" w:type="dxa"/>
                    <w:right w:w="0" w:type="dxa"/>
                  </w:tcMar>
                  <w:vAlign w:val="center"/>
                </w:tcPr>
                <w:p w14:paraId="14205EA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c>
                <w:tcPr>
                  <w:tcW w:w="341" w:type="dxa"/>
                  <w:shd w:val="clear" w:color="auto" w:fill="FFFFFF" w:themeFill="background1"/>
                  <w:tcMar>
                    <w:top w:w="0" w:type="dxa"/>
                    <w:left w:w="0" w:type="dxa"/>
                    <w:bottom w:w="0" w:type="dxa"/>
                    <w:right w:w="0" w:type="dxa"/>
                  </w:tcMar>
                  <w:vAlign w:val="center"/>
                </w:tcPr>
                <w:p w14:paraId="38DC4D64"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c>
                <w:tcPr>
                  <w:tcW w:w="339" w:type="dxa"/>
                  <w:shd w:val="clear" w:color="auto" w:fill="FFFFFF" w:themeFill="background1"/>
                  <w:tcMar>
                    <w:top w:w="0" w:type="dxa"/>
                    <w:left w:w="0" w:type="dxa"/>
                    <w:bottom w:w="0" w:type="dxa"/>
                    <w:right w:w="0" w:type="dxa"/>
                  </w:tcMar>
                  <w:vAlign w:val="center"/>
                </w:tcPr>
                <w:p w14:paraId="7691C08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c>
                <w:tcPr>
                  <w:tcW w:w="370" w:type="dxa"/>
                  <w:shd w:val="clear" w:color="auto" w:fill="FFFFFF" w:themeFill="background1"/>
                  <w:tcMar>
                    <w:top w:w="0" w:type="dxa"/>
                    <w:left w:w="0" w:type="dxa"/>
                    <w:bottom w:w="0" w:type="dxa"/>
                    <w:right w:w="0" w:type="dxa"/>
                  </w:tcMar>
                  <w:vAlign w:val="center"/>
                </w:tcPr>
                <w:p w14:paraId="5094EF83"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r>
            <w:tr w:rsidR="00771B52" w14:paraId="179D8E91"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232A7C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2022</w:t>
                  </w:r>
                </w:p>
              </w:tc>
              <w:tc>
                <w:tcPr>
                  <w:tcW w:w="310" w:type="dxa"/>
                  <w:shd w:val="clear" w:color="auto" w:fill="FFFFFF" w:themeFill="background1"/>
                  <w:tcMar>
                    <w:top w:w="0" w:type="dxa"/>
                    <w:left w:w="0" w:type="dxa"/>
                    <w:bottom w:w="0" w:type="dxa"/>
                    <w:right w:w="0" w:type="dxa"/>
                  </w:tcMar>
                  <w:vAlign w:val="center"/>
                </w:tcPr>
                <w:p w14:paraId="7C5B1AE3"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341" w:type="dxa"/>
                  <w:shd w:val="clear" w:color="auto" w:fill="FFFFFF" w:themeFill="background1"/>
                  <w:tcMar>
                    <w:top w:w="0" w:type="dxa"/>
                    <w:left w:w="0" w:type="dxa"/>
                    <w:bottom w:w="0" w:type="dxa"/>
                    <w:right w:w="0" w:type="dxa"/>
                  </w:tcMar>
                  <w:vAlign w:val="center"/>
                </w:tcPr>
                <w:p w14:paraId="4E236D0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339" w:type="dxa"/>
                  <w:shd w:val="clear" w:color="auto" w:fill="FFFFFF" w:themeFill="background1"/>
                  <w:tcMar>
                    <w:top w:w="0" w:type="dxa"/>
                    <w:left w:w="0" w:type="dxa"/>
                    <w:bottom w:w="0" w:type="dxa"/>
                    <w:right w:w="0" w:type="dxa"/>
                  </w:tcMar>
                  <w:vAlign w:val="center"/>
                </w:tcPr>
                <w:p w14:paraId="401980A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c>
                <w:tcPr>
                  <w:tcW w:w="370" w:type="dxa"/>
                  <w:shd w:val="clear" w:color="auto" w:fill="FFFFFF" w:themeFill="background1"/>
                  <w:tcMar>
                    <w:top w:w="0" w:type="dxa"/>
                    <w:left w:w="0" w:type="dxa"/>
                    <w:bottom w:w="0" w:type="dxa"/>
                    <w:right w:w="0" w:type="dxa"/>
                  </w:tcMar>
                  <w:vAlign w:val="center"/>
                </w:tcPr>
                <w:p w14:paraId="2D685BFC"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r>
            <w:tr w:rsidR="00771B52" w14:paraId="2F759071"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273171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2022</w:t>
                  </w:r>
                </w:p>
              </w:tc>
              <w:tc>
                <w:tcPr>
                  <w:tcW w:w="310" w:type="dxa"/>
                  <w:shd w:val="clear" w:color="auto" w:fill="FFFFFF" w:themeFill="background1"/>
                  <w:tcMar>
                    <w:top w:w="0" w:type="dxa"/>
                    <w:left w:w="0" w:type="dxa"/>
                    <w:bottom w:w="0" w:type="dxa"/>
                    <w:right w:w="0" w:type="dxa"/>
                  </w:tcMar>
                  <w:vAlign w:val="center"/>
                </w:tcPr>
                <w:p w14:paraId="644A5D1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31%</w:t>
                  </w:r>
                </w:p>
              </w:tc>
              <w:tc>
                <w:tcPr>
                  <w:tcW w:w="341" w:type="dxa"/>
                  <w:shd w:val="clear" w:color="auto" w:fill="FFFFFF" w:themeFill="background1"/>
                  <w:tcMar>
                    <w:top w:w="0" w:type="dxa"/>
                    <w:left w:w="0" w:type="dxa"/>
                    <w:bottom w:w="0" w:type="dxa"/>
                    <w:right w:w="0" w:type="dxa"/>
                  </w:tcMar>
                  <w:vAlign w:val="center"/>
                </w:tcPr>
                <w:p w14:paraId="13E340D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c>
                <w:tcPr>
                  <w:tcW w:w="339" w:type="dxa"/>
                  <w:shd w:val="clear" w:color="auto" w:fill="FFFFFF" w:themeFill="background1"/>
                  <w:tcMar>
                    <w:top w:w="0" w:type="dxa"/>
                    <w:left w:w="0" w:type="dxa"/>
                    <w:bottom w:w="0" w:type="dxa"/>
                    <w:right w:w="0" w:type="dxa"/>
                  </w:tcMar>
                  <w:vAlign w:val="center"/>
                </w:tcPr>
                <w:p w14:paraId="103B0BA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c>
                <w:tcPr>
                  <w:tcW w:w="370" w:type="dxa"/>
                  <w:shd w:val="clear" w:color="auto" w:fill="FFFFFF" w:themeFill="background1"/>
                  <w:tcMar>
                    <w:top w:w="0" w:type="dxa"/>
                    <w:left w:w="0" w:type="dxa"/>
                    <w:bottom w:w="0" w:type="dxa"/>
                    <w:right w:w="0" w:type="dxa"/>
                  </w:tcMar>
                  <w:vAlign w:val="center"/>
                </w:tcPr>
                <w:p w14:paraId="443B3BE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r>
            <w:tr w:rsidR="00771B52" w14:paraId="373D7F42"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C330722"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2022</w:t>
                  </w:r>
                </w:p>
              </w:tc>
              <w:tc>
                <w:tcPr>
                  <w:tcW w:w="310" w:type="dxa"/>
                  <w:shd w:val="clear" w:color="auto" w:fill="FFFFFF" w:themeFill="background1"/>
                  <w:tcMar>
                    <w:top w:w="0" w:type="dxa"/>
                    <w:left w:w="0" w:type="dxa"/>
                    <w:bottom w:w="0" w:type="dxa"/>
                    <w:right w:w="0" w:type="dxa"/>
                  </w:tcMar>
                  <w:vAlign w:val="center"/>
                </w:tcPr>
                <w:p w14:paraId="5CA5732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c>
                <w:tcPr>
                  <w:tcW w:w="341" w:type="dxa"/>
                  <w:shd w:val="clear" w:color="auto" w:fill="FFFFFF" w:themeFill="background1"/>
                  <w:tcMar>
                    <w:top w:w="0" w:type="dxa"/>
                    <w:left w:w="0" w:type="dxa"/>
                    <w:bottom w:w="0" w:type="dxa"/>
                    <w:right w:w="0" w:type="dxa"/>
                  </w:tcMar>
                  <w:vAlign w:val="center"/>
                </w:tcPr>
                <w:p w14:paraId="523F63C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c>
                <w:tcPr>
                  <w:tcW w:w="339" w:type="dxa"/>
                  <w:shd w:val="clear" w:color="auto" w:fill="FFFFFF" w:themeFill="background1"/>
                  <w:tcMar>
                    <w:top w:w="0" w:type="dxa"/>
                    <w:left w:w="0" w:type="dxa"/>
                    <w:bottom w:w="0" w:type="dxa"/>
                    <w:right w:w="0" w:type="dxa"/>
                  </w:tcMar>
                  <w:vAlign w:val="center"/>
                </w:tcPr>
                <w:p w14:paraId="64E497F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c>
                <w:tcPr>
                  <w:tcW w:w="370" w:type="dxa"/>
                  <w:shd w:val="clear" w:color="auto" w:fill="FFFFFF" w:themeFill="background1"/>
                  <w:tcMar>
                    <w:top w:w="0" w:type="dxa"/>
                    <w:left w:w="0" w:type="dxa"/>
                    <w:bottom w:w="0" w:type="dxa"/>
                    <w:right w:w="0" w:type="dxa"/>
                  </w:tcMar>
                  <w:vAlign w:val="center"/>
                </w:tcPr>
                <w:p w14:paraId="30A7FA63"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r>
            <w:tr w:rsidR="00771B52" w14:paraId="4990901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D47D1E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2022</w:t>
                  </w:r>
                </w:p>
              </w:tc>
              <w:tc>
                <w:tcPr>
                  <w:tcW w:w="310" w:type="dxa"/>
                  <w:shd w:val="clear" w:color="auto" w:fill="FFFFFF" w:themeFill="background1"/>
                  <w:tcMar>
                    <w:top w:w="0" w:type="dxa"/>
                    <w:left w:w="0" w:type="dxa"/>
                    <w:bottom w:w="0" w:type="dxa"/>
                    <w:right w:w="0" w:type="dxa"/>
                  </w:tcMar>
                  <w:vAlign w:val="center"/>
                </w:tcPr>
                <w:p w14:paraId="574C7D5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c>
                <w:tcPr>
                  <w:tcW w:w="341" w:type="dxa"/>
                  <w:shd w:val="clear" w:color="auto" w:fill="FFFFFF" w:themeFill="background1"/>
                  <w:tcMar>
                    <w:top w:w="0" w:type="dxa"/>
                    <w:left w:w="0" w:type="dxa"/>
                    <w:bottom w:w="0" w:type="dxa"/>
                    <w:right w:w="0" w:type="dxa"/>
                  </w:tcMar>
                  <w:vAlign w:val="center"/>
                </w:tcPr>
                <w:p w14:paraId="2C710DB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32%</w:t>
                  </w:r>
                </w:p>
              </w:tc>
              <w:tc>
                <w:tcPr>
                  <w:tcW w:w="339" w:type="dxa"/>
                  <w:shd w:val="clear" w:color="auto" w:fill="FFFFFF" w:themeFill="background1"/>
                  <w:tcMar>
                    <w:top w:w="0" w:type="dxa"/>
                    <w:left w:w="0" w:type="dxa"/>
                    <w:bottom w:w="0" w:type="dxa"/>
                    <w:right w:w="0" w:type="dxa"/>
                  </w:tcMar>
                  <w:vAlign w:val="center"/>
                </w:tcPr>
                <w:p w14:paraId="08288F5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c>
                <w:tcPr>
                  <w:tcW w:w="370" w:type="dxa"/>
                  <w:shd w:val="clear" w:color="auto" w:fill="FFFFFF" w:themeFill="background1"/>
                  <w:tcMar>
                    <w:top w:w="0" w:type="dxa"/>
                    <w:left w:w="0" w:type="dxa"/>
                    <w:bottom w:w="0" w:type="dxa"/>
                    <w:right w:w="0" w:type="dxa"/>
                  </w:tcMar>
                  <w:vAlign w:val="center"/>
                </w:tcPr>
                <w:p w14:paraId="170F85E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r>
            <w:tr w:rsidR="00771B52" w14:paraId="6996CE6B"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9F56DE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2022</w:t>
                  </w:r>
                </w:p>
              </w:tc>
              <w:tc>
                <w:tcPr>
                  <w:tcW w:w="310" w:type="dxa"/>
                  <w:shd w:val="clear" w:color="auto" w:fill="FFFFFF" w:themeFill="background1"/>
                  <w:tcMar>
                    <w:top w:w="0" w:type="dxa"/>
                    <w:left w:w="0" w:type="dxa"/>
                    <w:bottom w:w="0" w:type="dxa"/>
                    <w:right w:w="0" w:type="dxa"/>
                  </w:tcMar>
                  <w:vAlign w:val="center"/>
                </w:tcPr>
                <w:p w14:paraId="6786B1D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31%</w:t>
                  </w:r>
                </w:p>
              </w:tc>
              <w:tc>
                <w:tcPr>
                  <w:tcW w:w="341" w:type="dxa"/>
                  <w:shd w:val="clear" w:color="auto" w:fill="FFFFFF" w:themeFill="background1"/>
                  <w:tcMar>
                    <w:top w:w="0" w:type="dxa"/>
                    <w:left w:w="0" w:type="dxa"/>
                    <w:bottom w:w="0" w:type="dxa"/>
                    <w:right w:w="0" w:type="dxa"/>
                  </w:tcMar>
                  <w:vAlign w:val="center"/>
                </w:tcPr>
                <w:p w14:paraId="3561DE19"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c>
                <w:tcPr>
                  <w:tcW w:w="339" w:type="dxa"/>
                  <w:shd w:val="clear" w:color="auto" w:fill="FFFFFF" w:themeFill="background1"/>
                  <w:tcMar>
                    <w:top w:w="0" w:type="dxa"/>
                    <w:left w:w="0" w:type="dxa"/>
                    <w:bottom w:w="0" w:type="dxa"/>
                    <w:right w:w="0" w:type="dxa"/>
                  </w:tcMar>
                  <w:vAlign w:val="center"/>
                </w:tcPr>
                <w:p w14:paraId="0692402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c>
                <w:tcPr>
                  <w:tcW w:w="370" w:type="dxa"/>
                  <w:shd w:val="clear" w:color="auto" w:fill="FFFFFF" w:themeFill="background1"/>
                  <w:tcMar>
                    <w:top w:w="0" w:type="dxa"/>
                    <w:left w:w="0" w:type="dxa"/>
                    <w:bottom w:w="0" w:type="dxa"/>
                    <w:right w:w="0" w:type="dxa"/>
                  </w:tcMar>
                  <w:vAlign w:val="center"/>
                </w:tcPr>
                <w:p w14:paraId="33B2B357"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r>
            <w:tr w:rsidR="00771B52" w14:paraId="6EF5D39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979D974"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2022</w:t>
                  </w:r>
                </w:p>
              </w:tc>
              <w:tc>
                <w:tcPr>
                  <w:tcW w:w="310" w:type="dxa"/>
                  <w:shd w:val="clear" w:color="auto" w:fill="FFFFFF" w:themeFill="background1"/>
                  <w:tcMar>
                    <w:top w:w="0" w:type="dxa"/>
                    <w:left w:w="0" w:type="dxa"/>
                    <w:bottom w:w="0" w:type="dxa"/>
                    <w:right w:w="0" w:type="dxa"/>
                  </w:tcMar>
                  <w:vAlign w:val="center"/>
                </w:tcPr>
                <w:p w14:paraId="3298174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341" w:type="dxa"/>
                  <w:shd w:val="clear" w:color="auto" w:fill="FFFFFF" w:themeFill="background1"/>
                  <w:tcMar>
                    <w:top w:w="0" w:type="dxa"/>
                    <w:left w:w="0" w:type="dxa"/>
                    <w:bottom w:w="0" w:type="dxa"/>
                    <w:right w:w="0" w:type="dxa"/>
                  </w:tcMar>
                  <w:vAlign w:val="center"/>
                </w:tcPr>
                <w:p w14:paraId="0FC1B3F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c>
                <w:tcPr>
                  <w:tcW w:w="339" w:type="dxa"/>
                  <w:shd w:val="clear" w:color="auto" w:fill="FFFFFF" w:themeFill="background1"/>
                  <w:tcMar>
                    <w:top w:w="0" w:type="dxa"/>
                    <w:left w:w="0" w:type="dxa"/>
                    <w:bottom w:w="0" w:type="dxa"/>
                    <w:right w:w="0" w:type="dxa"/>
                  </w:tcMar>
                  <w:vAlign w:val="center"/>
                </w:tcPr>
                <w:p w14:paraId="1522EFC4"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c>
                <w:tcPr>
                  <w:tcW w:w="370" w:type="dxa"/>
                  <w:shd w:val="clear" w:color="auto" w:fill="FFFFFF" w:themeFill="background1"/>
                  <w:tcMar>
                    <w:top w:w="0" w:type="dxa"/>
                    <w:left w:w="0" w:type="dxa"/>
                    <w:bottom w:w="0" w:type="dxa"/>
                    <w:right w:w="0" w:type="dxa"/>
                  </w:tcMar>
                  <w:vAlign w:val="center"/>
                </w:tcPr>
                <w:p w14:paraId="7854F98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r>
            <w:tr w:rsidR="00771B52" w14:paraId="2308D194"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7C3F597"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2023</w:t>
                  </w:r>
                </w:p>
              </w:tc>
              <w:tc>
                <w:tcPr>
                  <w:tcW w:w="310" w:type="dxa"/>
                  <w:shd w:val="clear" w:color="auto" w:fill="FFFFFF" w:themeFill="background1"/>
                  <w:tcMar>
                    <w:top w:w="0" w:type="dxa"/>
                    <w:left w:w="0" w:type="dxa"/>
                    <w:bottom w:w="0" w:type="dxa"/>
                    <w:right w:w="0" w:type="dxa"/>
                  </w:tcMar>
                  <w:vAlign w:val="center"/>
                </w:tcPr>
                <w:p w14:paraId="63B18DA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41" w:type="dxa"/>
                  <w:shd w:val="clear" w:color="auto" w:fill="FFFFFF" w:themeFill="background1"/>
                  <w:tcMar>
                    <w:top w:w="0" w:type="dxa"/>
                    <w:left w:w="0" w:type="dxa"/>
                    <w:bottom w:w="0" w:type="dxa"/>
                    <w:right w:w="0" w:type="dxa"/>
                  </w:tcMar>
                  <w:vAlign w:val="center"/>
                </w:tcPr>
                <w:p w14:paraId="2D950E4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39" w:type="dxa"/>
                  <w:shd w:val="clear" w:color="auto" w:fill="FFFFFF" w:themeFill="background1"/>
                  <w:tcMar>
                    <w:top w:w="0" w:type="dxa"/>
                    <w:left w:w="0" w:type="dxa"/>
                    <w:bottom w:w="0" w:type="dxa"/>
                    <w:right w:w="0" w:type="dxa"/>
                  </w:tcMar>
                  <w:vAlign w:val="center"/>
                </w:tcPr>
                <w:p w14:paraId="4A525B64"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c>
                <w:tcPr>
                  <w:tcW w:w="370" w:type="dxa"/>
                  <w:shd w:val="clear" w:color="auto" w:fill="FFFFFF" w:themeFill="background1"/>
                  <w:tcMar>
                    <w:top w:w="0" w:type="dxa"/>
                    <w:left w:w="0" w:type="dxa"/>
                    <w:bottom w:w="0" w:type="dxa"/>
                    <w:right w:w="0" w:type="dxa"/>
                  </w:tcMar>
                  <w:vAlign w:val="center"/>
                </w:tcPr>
                <w:p w14:paraId="5488E6B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r>
            <w:tr w:rsidR="00771B52" w14:paraId="28AC6E52"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245CEA57"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2023</w:t>
                  </w:r>
                </w:p>
              </w:tc>
              <w:tc>
                <w:tcPr>
                  <w:tcW w:w="310" w:type="dxa"/>
                  <w:shd w:val="clear" w:color="auto" w:fill="FFFFFF" w:themeFill="background1"/>
                  <w:tcMar>
                    <w:top w:w="0" w:type="dxa"/>
                    <w:left w:w="0" w:type="dxa"/>
                    <w:bottom w:w="0" w:type="dxa"/>
                    <w:right w:w="0" w:type="dxa"/>
                  </w:tcMar>
                  <w:vAlign w:val="center"/>
                </w:tcPr>
                <w:p w14:paraId="1B96E1B3"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c>
                <w:tcPr>
                  <w:tcW w:w="341" w:type="dxa"/>
                  <w:shd w:val="clear" w:color="auto" w:fill="FFFFFF" w:themeFill="background1"/>
                  <w:tcMar>
                    <w:top w:w="0" w:type="dxa"/>
                    <w:left w:w="0" w:type="dxa"/>
                    <w:bottom w:w="0" w:type="dxa"/>
                    <w:right w:w="0" w:type="dxa"/>
                  </w:tcMar>
                  <w:vAlign w:val="center"/>
                </w:tcPr>
                <w:p w14:paraId="065D5E8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339" w:type="dxa"/>
                  <w:shd w:val="clear" w:color="auto" w:fill="FFFFFF" w:themeFill="background1"/>
                  <w:tcMar>
                    <w:top w:w="0" w:type="dxa"/>
                    <w:left w:w="0" w:type="dxa"/>
                    <w:bottom w:w="0" w:type="dxa"/>
                    <w:right w:w="0" w:type="dxa"/>
                  </w:tcMar>
                  <w:vAlign w:val="center"/>
                </w:tcPr>
                <w:p w14:paraId="47012ED9"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c>
                <w:tcPr>
                  <w:tcW w:w="370" w:type="dxa"/>
                  <w:shd w:val="clear" w:color="auto" w:fill="FFFFFF" w:themeFill="background1"/>
                  <w:tcMar>
                    <w:top w:w="0" w:type="dxa"/>
                    <w:left w:w="0" w:type="dxa"/>
                    <w:bottom w:w="0" w:type="dxa"/>
                    <w:right w:w="0" w:type="dxa"/>
                  </w:tcMar>
                  <w:vAlign w:val="center"/>
                </w:tcPr>
                <w:p w14:paraId="136F1CB1"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r>
            <w:tr w:rsidR="00771B52" w14:paraId="6C8E0204"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A11063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2023</w:t>
                  </w:r>
                </w:p>
              </w:tc>
              <w:tc>
                <w:tcPr>
                  <w:tcW w:w="310" w:type="dxa"/>
                  <w:shd w:val="clear" w:color="auto" w:fill="FFFFFF" w:themeFill="background1"/>
                  <w:tcMar>
                    <w:top w:w="0" w:type="dxa"/>
                    <w:left w:w="0" w:type="dxa"/>
                    <w:bottom w:w="0" w:type="dxa"/>
                    <w:right w:w="0" w:type="dxa"/>
                  </w:tcMar>
                  <w:vAlign w:val="center"/>
                </w:tcPr>
                <w:p w14:paraId="7A2888A7"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c>
                <w:tcPr>
                  <w:tcW w:w="341" w:type="dxa"/>
                  <w:shd w:val="clear" w:color="auto" w:fill="FFFFFF" w:themeFill="background1"/>
                  <w:tcMar>
                    <w:top w:w="0" w:type="dxa"/>
                    <w:left w:w="0" w:type="dxa"/>
                    <w:bottom w:w="0" w:type="dxa"/>
                    <w:right w:w="0" w:type="dxa"/>
                  </w:tcMar>
                  <w:vAlign w:val="center"/>
                </w:tcPr>
                <w:p w14:paraId="000F67A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c>
                <w:tcPr>
                  <w:tcW w:w="339" w:type="dxa"/>
                  <w:shd w:val="clear" w:color="auto" w:fill="FFFFFF" w:themeFill="background1"/>
                  <w:tcMar>
                    <w:top w:w="0" w:type="dxa"/>
                    <w:left w:w="0" w:type="dxa"/>
                    <w:bottom w:w="0" w:type="dxa"/>
                    <w:right w:w="0" w:type="dxa"/>
                  </w:tcMar>
                  <w:vAlign w:val="center"/>
                </w:tcPr>
                <w:p w14:paraId="6A093F2C"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370" w:type="dxa"/>
                  <w:shd w:val="clear" w:color="auto" w:fill="FFFFFF" w:themeFill="background1"/>
                  <w:tcMar>
                    <w:top w:w="0" w:type="dxa"/>
                    <w:left w:w="0" w:type="dxa"/>
                    <w:bottom w:w="0" w:type="dxa"/>
                    <w:right w:w="0" w:type="dxa"/>
                  </w:tcMar>
                  <w:vAlign w:val="center"/>
                </w:tcPr>
                <w:p w14:paraId="7FC96754"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r>
            <w:tr w:rsidR="00771B52" w14:paraId="6A7B4667"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EF04113"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2023</w:t>
                  </w:r>
                </w:p>
              </w:tc>
              <w:tc>
                <w:tcPr>
                  <w:tcW w:w="310" w:type="dxa"/>
                  <w:shd w:val="clear" w:color="auto" w:fill="FFFFFF" w:themeFill="background1"/>
                  <w:tcMar>
                    <w:top w:w="0" w:type="dxa"/>
                    <w:left w:w="0" w:type="dxa"/>
                    <w:bottom w:w="0" w:type="dxa"/>
                    <w:right w:w="0" w:type="dxa"/>
                  </w:tcMar>
                  <w:vAlign w:val="center"/>
                </w:tcPr>
                <w:p w14:paraId="01FD45D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341" w:type="dxa"/>
                  <w:shd w:val="clear" w:color="auto" w:fill="FFFFFF" w:themeFill="background1"/>
                  <w:tcMar>
                    <w:top w:w="0" w:type="dxa"/>
                    <w:left w:w="0" w:type="dxa"/>
                    <w:bottom w:w="0" w:type="dxa"/>
                    <w:right w:w="0" w:type="dxa"/>
                  </w:tcMar>
                  <w:vAlign w:val="center"/>
                </w:tcPr>
                <w:p w14:paraId="6C6D8EC4"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39" w:type="dxa"/>
                  <w:shd w:val="clear" w:color="auto" w:fill="FFFFFF" w:themeFill="background1"/>
                  <w:tcMar>
                    <w:top w:w="0" w:type="dxa"/>
                    <w:left w:w="0" w:type="dxa"/>
                    <w:bottom w:w="0" w:type="dxa"/>
                    <w:right w:w="0" w:type="dxa"/>
                  </w:tcMar>
                  <w:vAlign w:val="center"/>
                </w:tcPr>
                <w:p w14:paraId="420AD57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c>
                <w:tcPr>
                  <w:tcW w:w="370" w:type="dxa"/>
                  <w:shd w:val="clear" w:color="auto" w:fill="FFFFFF" w:themeFill="background1"/>
                  <w:tcMar>
                    <w:top w:w="0" w:type="dxa"/>
                    <w:left w:w="0" w:type="dxa"/>
                    <w:bottom w:w="0" w:type="dxa"/>
                    <w:right w:w="0" w:type="dxa"/>
                  </w:tcMar>
                  <w:vAlign w:val="center"/>
                </w:tcPr>
                <w:p w14:paraId="34ACF68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1BCF4CA6"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648CCB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2023</w:t>
                  </w:r>
                </w:p>
              </w:tc>
              <w:tc>
                <w:tcPr>
                  <w:tcW w:w="310" w:type="dxa"/>
                  <w:shd w:val="clear" w:color="auto" w:fill="FFFFFF" w:themeFill="background1"/>
                  <w:tcMar>
                    <w:top w:w="0" w:type="dxa"/>
                    <w:left w:w="0" w:type="dxa"/>
                    <w:bottom w:w="0" w:type="dxa"/>
                    <w:right w:w="0" w:type="dxa"/>
                  </w:tcMar>
                  <w:vAlign w:val="center"/>
                </w:tcPr>
                <w:p w14:paraId="01E14BA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341" w:type="dxa"/>
                  <w:shd w:val="clear" w:color="auto" w:fill="FFFFFF" w:themeFill="background1"/>
                  <w:tcMar>
                    <w:top w:w="0" w:type="dxa"/>
                    <w:left w:w="0" w:type="dxa"/>
                    <w:bottom w:w="0" w:type="dxa"/>
                    <w:right w:w="0" w:type="dxa"/>
                  </w:tcMar>
                  <w:vAlign w:val="center"/>
                </w:tcPr>
                <w:p w14:paraId="3B20766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c>
                <w:tcPr>
                  <w:tcW w:w="339" w:type="dxa"/>
                  <w:shd w:val="clear" w:color="auto" w:fill="FFFFFF" w:themeFill="background1"/>
                  <w:tcMar>
                    <w:top w:w="0" w:type="dxa"/>
                    <w:left w:w="0" w:type="dxa"/>
                    <w:bottom w:w="0" w:type="dxa"/>
                    <w:right w:w="0" w:type="dxa"/>
                  </w:tcMar>
                  <w:vAlign w:val="center"/>
                </w:tcPr>
                <w:p w14:paraId="676BF9E1"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370" w:type="dxa"/>
                  <w:shd w:val="clear" w:color="auto" w:fill="FFFFFF" w:themeFill="background1"/>
                  <w:tcMar>
                    <w:top w:w="0" w:type="dxa"/>
                    <w:left w:w="0" w:type="dxa"/>
                    <w:bottom w:w="0" w:type="dxa"/>
                    <w:right w:w="0" w:type="dxa"/>
                  </w:tcMar>
                  <w:vAlign w:val="center"/>
                </w:tcPr>
                <w:p w14:paraId="345E2C1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10A81E3A"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ABC364C"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2023</w:t>
                  </w:r>
                </w:p>
              </w:tc>
              <w:tc>
                <w:tcPr>
                  <w:tcW w:w="310" w:type="dxa"/>
                  <w:shd w:val="clear" w:color="auto" w:fill="FFFFFF" w:themeFill="background1"/>
                  <w:tcMar>
                    <w:top w:w="0" w:type="dxa"/>
                    <w:left w:w="0" w:type="dxa"/>
                    <w:bottom w:w="0" w:type="dxa"/>
                    <w:right w:w="0" w:type="dxa"/>
                  </w:tcMar>
                  <w:vAlign w:val="center"/>
                </w:tcPr>
                <w:p w14:paraId="217BF214"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41" w:type="dxa"/>
                  <w:shd w:val="clear" w:color="auto" w:fill="FFFFFF" w:themeFill="background1"/>
                  <w:tcMar>
                    <w:top w:w="0" w:type="dxa"/>
                    <w:left w:w="0" w:type="dxa"/>
                    <w:bottom w:w="0" w:type="dxa"/>
                    <w:right w:w="0" w:type="dxa"/>
                  </w:tcMar>
                  <w:vAlign w:val="center"/>
                </w:tcPr>
                <w:p w14:paraId="2B02B57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39" w:type="dxa"/>
                  <w:shd w:val="clear" w:color="auto" w:fill="FFFFFF" w:themeFill="background1"/>
                  <w:tcMar>
                    <w:top w:w="0" w:type="dxa"/>
                    <w:left w:w="0" w:type="dxa"/>
                    <w:bottom w:w="0" w:type="dxa"/>
                    <w:right w:w="0" w:type="dxa"/>
                  </w:tcMar>
                  <w:vAlign w:val="center"/>
                </w:tcPr>
                <w:p w14:paraId="21F88C0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370" w:type="dxa"/>
                  <w:shd w:val="clear" w:color="auto" w:fill="FFFFFF" w:themeFill="background1"/>
                  <w:tcMar>
                    <w:top w:w="0" w:type="dxa"/>
                    <w:left w:w="0" w:type="dxa"/>
                    <w:bottom w:w="0" w:type="dxa"/>
                    <w:right w:w="0" w:type="dxa"/>
                  </w:tcMar>
                  <w:vAlign w:val="center"/>
                </w:tcPr>
                <w:p w14:paraId="572063F9"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0D7B0214"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C9C579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2023</w:t>
                  </w:r>
                </w:p>
              </w:tc>
              <w:tc>
                <w:tcPr>
                  <w:tcW w:w="310" w:type="dxa"/>
                  <w:shd w:val="clear" w:color="auto" w:fill="FFFFFF" w:themeFill="background1"/>
                  <w:tcMar>
                    <w:top w:w="0" w:type="dxa"/>
                    <w:left w:w="0" w:type="dxa"/>
                    <w:bottom w:w="0" w:type="dxa"/>
                    <w:right w:w="0" w:type="dxa"/>
                  </w:tcMar>
                  <w:vAlign w:val="center"/>
                </w:tcPr>
                <w:p w14:paraId="34D8D80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41" w:type="dxa"/>
                  <w:shd w:val="clear" w:color="auto" w:fill="FFFFFF" w:themeFill="background1"/>
                  <w:tcMar>
                    <w:top w:w="0" w:type="dxa"/>
                    <w:left w:w="0" w:type="dxa"/>
                    <w:bottom w:w="0" w:type="dxa"/>
                    <w:right w:w="0" w:type="dxa"/>
                  </w:tcMar>
                  <w:vAlign w:val="center"/>
                </w:tcPr>
                <w:p w14:paraId="7DE469C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c>
                <w:tcPr>
                  <w:tcW w:w="339" w:type="dxa"/>
                  <w:shd w:val="clear" w:color="auto" w:fill="FFFFFF" w:themeFill="background1"/>
                  <w:tcMar>
                    <w:top w:w="0" w:type="dxa"/>
                    <w:left w:w="0" w:type="dxa"/>
                    <w:bottom w:w="0" w:type="dxa"/>
                    <w:right w:w="0" w:type="dxa"/>
                  </w:tcMar>
                  <w:vAlign w:val="center"/>
                </w:tcPr>
                <w:p w14:paraId="3EBA939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70" w:type="dxa"/>
                  <w:shd w:val="clear" w:color="auto" w:fill="FFFFFF" w:themeFill="background1"/>
                  <w:tcMar>
                    <w:top w:w="0" w:type="dxa"/>
                    <w:left w:w="0" w:type="dxa"/>
                    <w:bottom w:w="0" w:type="dxa"/>
                    <w:right w:w="0" w:type="dxa"/>
                  </w:tcMar>
                  <w:vAlign w:val="center"/>
                </w:tcPr>
                <w:p w14:paraId="16BDE15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49015CA3"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30B7E93"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2023</w:t>
                  </w:r>
                </w:p>
              </w:tc>
              <w:tc>
                <w:tcPr>
                  <w:tcW w:w="310" w:type="dxa"/>
                  <w:shd w:val="clear" w:color="auto" w:fill="FFFFFF" w:themeFill="background1"/>
                  <w:tcMar>
                    <w:top w:w="0" w:type="dxa"/>
                    <w:left w:w="0" w:type="dxa"/>
                    <w:bottom w:w="0" w:type="dxa"/>
                    <w:right w:w="0" w:type="dxa"/>
                  </w:tcMar>
                  <w:vAlign w:val="center"/>
                </w:tcPr>
                <w:p w14:paraId="2B03A7E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41" w:type="dxa"/>
                  <w:shd w:val="clear" w:color="auto" w:fill="FFFFFF" w:themeFill="background1"/>
                  <w:tcMar>
                    <w:top w:w="0" w:type="dxa"/>
                    <w:left w:w="0" w:type="dxa"/>
                    <w:bottom w:w="0" w:type="dxa"/>
                    <w:right w:w="0" w:type="dxa"/>
                  </w:tcMar>
                  <w:vAlign w:val="center"/>
                </w:tcPr>
                <w:p w14:paraId="464DA60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c>
                <w:tcPr>
                  <w:tcW w:w="339" w:type="dxa"/>
                  <w:shd w:val="clear" w:color="auto" w:fill="FFFFFF" w:themeFill="background1"/>
                  <w:tcMar>
                    <w:top w:w="0" w:type="dxa"/>
                    <w:left w:w="0" w:type="dxa"/>
                    <w:bottom w:w="0" w:type="dxa"/>
                    <w:right w:w="0" w:type="dxa"/>
                  </w:tcMar>
                  <w:vAlign w:val="center"/>
                </w:tcPr>
                <w:p w14:paraId="2BE75B92"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70" w:type="dxa"/>
                  <w:shd w:val="clear" w:color="auto" w:fill="FFFFFF" w:themeFill="background1"/>
                  <w:tcMar>
                    <w:top w:w="0" w:type="dxa"/>
                    <w:left w:w="0" w:type="dxa"/>
                    <w:bottom w:w="0" w:type="dxa"/>
                    <w:right w:w="0" w:type="dxa"/>
                  </w:tcMar>
                  <w:vAlign w:val="center"/>
                </w:tcPr>
                <w:p w14:paraId="65B0C1A2"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66C74836"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44BAB8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2023</w:t>
                  </w:r>
                </w:p>
              </w:tc>
              <w:tc>
                <w:tcPr>
                  <w:tcW w:w="310" w:type="dxa"/>
                  <w:shd w:val="clear" w:color="auto" w:fill="FFFFFF" w:themeFill="background1"/>
                  <w:tcMar>
                    <w:top w:w="0" w:type="dxa"/>
                    <w:left w:w="0" w:type="dxa"/>
                    <w:bottom w:w="0" w:type="dxa"/>
                    <w:right w:w="0" w:type="dxa"/>
                  </w:tcMar>
                  <w:vAlign w:val="center"/>
                </w:tcPr>
                <w:p w14:paraId="76017EB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341" w:type="dxa"/>
                  <w:shd w:val="clear" w:color="auto" w:fill="FFFFFF" w:themeFill="background1"/>
                  <w:tcMar>
                    <w:top w:w="0" w:type="dxa"/>
                    <w:left w:w="0" w:type="dxa"/>
                    <w:bottom w:w="0" w:type="dxa"/>
                    <w:right w:w="0" w:type="dxa"/>
                  </w:tcMar>
                  <w:vAlign w:val="center"/>
                </w:tcPr>
                <w:p w14:paraId="32661BC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339" w:type="dxa"/>
                  <w:shd w:val="clear" w:color="auto" w:fill="FFFFFF" w:themeFill="background1"/>
                  <w:tcMar>
                    <w:top w:w="0" w:type="dxa"/>
                    <w:left w:w="0" w:type="dxa"/>
                    <w:bottom w:w="0" w:type="dxa"/>
                    <w:right w:w="0" w:type="dxa"/>
                  </w:tcMar>
                  <w:vAlign w:val="center"/>
                </w:tcPr>
                <w:p w14:paraId="124556A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70" w:type="dxa"/>
                  <w:shd w:val="clear" w:color="auto" w:fill="FFFFFF" w:themeFill="background1"/>
                  <w:tcMar>
                    <w:top w:w="0" w:type="dxa"/>
                    <w:left w:w="0" w:type="dxa"/>
                    <w:bottom w:w="0" w:type="dxa"/>
                    <w:right w:w="0" w:type="dxa"/>
                  </w:tcMar>
                  <w:vAlign w:val="center"/>
                </w:tcPr>
                <w:p w14:paraId="091ADE1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77110071"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62A256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2023</w:t>
                  </w:r>
                </w:p>
              </w:tc>
              <w:tc>
                <w:tcPr>
                  <w:tcW w:w="310" w:type="dxa"/>
                  <w:shd w:val="clear" w:color="auto" w:fill="FFFFFF" w:themeFill="background1"/>
                  <w:tcMar>
                    <w:top w:w="0" w:type="dxa"/>
                    <w:left w:w="0" w:type="dxa"/>
                    <w:bottom w:w="0" w:type="dxa"/>
                    <w:right w:w="0" w:type="dxa"/>
                  </w:tcMar>
                  <w:vAlign w:val="center"/>
                </w:tcPr>
                <w:p w14:paraId="19E87A9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c>
                <w:tcPr>
                  <w:tcW w:w="341" w:type="dxa"/>
                  <w:shd w:val="clear" w:color="auto" w:fill="FFFFFF" w:themeFill="background1"/>
                  <w:tcMar>
                    <w:top w:w="0" w:type="dxa"/>
                    <w:left w:w="0" w:type="dxa"/>
                    <w:bottom w:w="0" w:type="dxa"/>
                    <w:right w:w="0" w:type="dxa"/>
                  </w:tcMar>
                  <w:vAlign w:val="center"/>
                </w:tcPr>
                <w:p w14:paraId="06B4AF5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339" w:type="dxa"/>
                  <w:shd w:val="clear" w:color="auto" w:fill="FFFFFF" w:themeFill="background1"/>
                  <w:tcMar>
                    <w:top w:w="0" w:type="dxa"/>
                    <w:left w:w="0" w:type="dxa"/>
                    <w:bottom w:w="0" w:type="dxa"/>
                    <w:right w:w="0" w:type="dxa"/>
                  </w:tcMar>
                  <w:vAlign w:val="center"/>
                </w:tcPr>
                <w:p w14:paraId="5CB7F32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70" w:type="dxa"/>
                  <w:shd w:val="clear" w:color="auto" w:fill="FFFFFF" w:themeFill="background1"/>
                  <w:tcMar>
                    <w:top w:w="0" w:type="dxa"/>
                    <w:left w:w="0" w:type="dxa"/>
                    <w:bottom w:w="0" w:type="dxa"/>
                    <w:right w:w="0" w:type="dxa"/>
                  </w:tcMar>
                  <w:vAlign w:val="center"/>
                </w:tcPr>
                <w:p w14:paraId="17F6EDE4"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3D63D55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24AED3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2023</w:t>
                  </w:r>
                </w:p>
              </w:tc>
              <w:tc>
                <w:tcPr>
                  <w:tcW w:w="310" w:type="dxa"/>
                  <w:shd w:val="clear" w:color="auto" w:fill="FFFFFF" w:themeFill="background1"/>
                  <w:tcMar>
                    <w:top w:w="0" w:type="dxa"/>
                    <w:left w:w="0" w:type="dxa"/>
                    <w:bottom w:w="0" w:type="dxa"/>
                    <w:right w:w="0" w:type="dxa"/>
                  </w:tcMar>
                  <w:vAlign w:val="center"/>
                </w:tcPr>
                <w:p w14:paraId="6F7BC5C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341" w:type="dxa"/>
                  <w:shd w:val="clear" w:color="auto" w:fill="FFFFFF" w:themeFill="background1"/>
                  <w:tcMar>
                    <w:top w:w="0" w:type="dxa"/>
                    <w:left w:w="0" w:type="dxa"/>
                    <w:bottom w:w="0" w:type="dxa"/>
                    <w:right w:w="0" w:type="dxa"/>
                  </w:tcMar>
                  <w:vAlign w:val="center"/>
                </w:tcPr>
                <w:p w14:paraId="7A5F38DC"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339" w:type="dxa"/>
                  <w:shd w:val="clear" w:color="auto" w:fill="FFFFFF" w:themeFill="background1"/>
                  <w:tcMar>
                    <w:top w:w="0" w:type="dxa"/>
                    <w:left w:w="0" w:type="dxa"/>
                    <w:bottom w:w="0" w:type="dxa"/>
                    <w:right w:w="0" w:type="dxa"/>
                  </w:tcMar>
                  <w:vAlign w:val="center"/>
                </w:tcPr>
                <w:p w14:paraId="32153A8C"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70" w:type="dxa"/>
                  <w:shd w:val="clear" w:color="auto" w:fill="FFFFFF" w:themeFill="background1"/>
                  <w:tcMar>
                    <w:top w:w="0" w:type="dxa"/>
                    <w:left w:w="0" w:type="dxa"/>
                    <w:bottom w:w="0" w:type="dxa"/>
                    <w:right w:w="0" w:type="dxa"/>
                  </w:tcMar>
                  <w:vAlign w:val="center"/>
                </w:tcPr>
                <w:p w14:paraId="7373D29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1786D583"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9FCFBD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2023</w:t>
                  </w:r>
                </w:p>
              </w:tc>
              <w:tc>
                <w:tcPr>
                  <w:tcW w:w="310" w:type="dxa"/>
                  <w:shd w:val="clear" w:color="auto" w:fill="FFFFFF" w:themeFill="background1"/>
                  <w:tcMar>
                    <w:top w:w="0" w:type="dxa"/>
                    <w:left w:w="0" w:type="dxa"/>
                    <w:bottom w:w="0" w:type="dxa"/>
                    <w:right w:w="0" w:type="dxa"/>
                  </w:tcMar>
                  <w:vAlign w:val="center"/>
                </w:tcPr>
                <w:p w14:paraId="39575E7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c>
                <w:tcPr>
                  <w:tcW w:w="341" w:type="dxa"/>
                  <w:shd w:val="clear" w:color="auto" w:fill="FFFFFF" w:themeFill="background1"/>
                  <w:tcMar>
                    <w:top w:w="0" w:type="dxa"/>
                    <w:left w:w="0" w:type="dxa"/>
                    <w:bottom w:w="0" w:type="dxa"/>
                    <w:right w:w="0" w:type="dxa"/>
                  </w:tcMar>
                  <w:vAlign w:val="center"/>
                </w:tcPr>
                <w:p w14:paraId="67D108B9"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339" w:type="dxa"/>
                  <w:shd w:val="clear" w:color="auto" w:fill="FFFFFF" w:themeFill="background1"/>
                  <w:tcMar>
                    <w:top w:w="0" w:type="dxa"/>
                    <w:left w:w="0" w:type="dxa"/>
                    <w:bottom w:w="0" w:type="dxa"/>
                    <w:right w:w="0" w:type="dxa"/>
                  </w:tcMar>
                  <w:vAlign w:val="center"/>
                </w:tcPr>
                <w:p w14:paraId="59489233"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70" w:type="dxa"/>
                  <w:shd w:val="clear" w:color="auto" w:fill="FFFFFF" w:themeFill="background1"/>
                  <w:tcMar>
                    <w:top w:w="0" w:type="dxa"/>
                    <w:left w:w="0" w:type="dxa"/>
                    <w:bottom w:w="0" w:type="dxa"/>
                    <w:right w:w="0" w:type="dxa"/>
                  </w:tcMar>
                  <w:vAlign w:val="center"/>
                </w:tcPr>
                <w:p w14:paraId="501D8512"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5FBFA680"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2AB9D17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2024</w:t>
                  </w:r>
                </w:p>
              </w:tc>
              <w:tc>
                <w:tcPr>
                  <w:tcW w:w="310" w:type="dxa"/>
                  <w:shd w:val="clear" w:color="auto" w:fill="FFFFFF" w:themeFill="background1"/>
                  <w:tcMar>
                    <w:top w:w="0" w:type="dxa"/>
                    <w:left w:w="0" w:type="dxa"/>
                    <w:bottom w:w="0" w:type="dxa"/>
                    <w:right w:w="0" w:type="dxa"/>
                  </w:tcMar>
                  <w:vAlign w:val="center"/>
                </w:tcPr>
                <w:p w14:paraId="35A68C84"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41" w:type="dxa"/>
                  <w:shd w:val="clear" w:color="auto" w:fill="FFFFFF" w:themeFill="background1"/>
                  <w:tcMar>
                    <w:top w:w="0" w:type="dxa"/>
                    <w:left w:w="0" w:type="dxa"/>
                    <w:bottom w:w="0" w:type="dxa"/>
                    <w:right w:w="0" w:type="dxa"/>
                  </w:tcMar>
                  <w:vAlign w:val="center"/>
                </w:tcPr>
                <w:p w14:paraId="51697134"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c>
                <w:tcPr>
                  <w:tcW w:w="339" w:type="dxa"/>
                  <w:shd w:val="clear" w:color="auto" w:fill="FFFFFF" w:themeFill="background1"/>
                  <w:tcMar>
                    <w:top w:w="0" w:type="dxa"/>
                    <w:left w:w="0" w:type="dxa"/>
                    <w:bottom w:w="0" w:type="dxa"/>
                    <w:right w:w="0" w:type="dxa"/>
                  </w:tcMar>
                  <w:vAlign w:val="center"/>
                </w:tcPr>
                <w:p w14:paraId="5528BC2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370" w:type="dxa"/>
                  <w:shd w:val="clear" w:color="auto" w:fill="FFFFFF" w:themeFill="background1"/>
                  <w:tcMar>
                    <w:top w:w="0" w:type="dxa"/>
                    <w:left w:w="0" w:type="dxa"/>
                    <w:bottom w:w="0" w:type="dxa"/>
                    <w:right w:w="0" w:type="dxa"/>
                  </w:tcMar>
                  <w:vAlign w:val="center"/>
                </w:tcPr>
                <w:p w14:paraId="16C6B2A2"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7C0C18ED"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663587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2024</w:t>
                  </w:r>
                </w:p>
              </w:tc>
              <w:tc>
                <w:tcPr>
                  <w:tcW w:w="310" w:type="dxa"/>
                  <w:shd w:val="clear" w:color="auto" w:fill="FFFFFF" w:themeFill="background1"/>
                  <w:tcMar>
                    <w:top w:w="0" w:type="dxa"/>
                    <w:left w:w="0" w:type="dxa"/>
                    <w:bottom w:w="0" w:type="dxa"/>
                    <w:right w:w="0" w:type="dxa"/>
                  </w:tcMar>
                  <w:vAlign w:val="center"/>
                </w:tcPr>
                <w:p w14:paraId="3C4495A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c>
                <w:tcPr>
                  <w:tcW w:w="341" w:type="dxa"/>
                  <w:shd w:val="clear" w:color="auto" w:fill="FFFFFF" w:themeFill="background1"/>
                  <w:tcMar>
                    <w:top w:w="0" w:type="dxa"/>
                    <w:left w:w="0" w:type="dxa"/>
                    <w:bottom w:w="0" w:type="dxa"/>
                    <w:right w:w="0" w:type="dxa"/>
                  </w:tcMar>
                  <w:vAlign w:val="center"/>
                </w:tcPr>
                <w:p w14:paraId="2E2E271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c>
                <w:tcPr>
                  <w:tcW w:w="339" w:type="dxa"/>
                  <w:shd w:val="clear" w:color="auto" w:fill="FFFFFF" w:themeFill="background1"/>
                  <w:tcMar>
                    <w:top w:w="0" w:type="dxa"/>
                    <w:left w:w="0" w:type="dxa"/>
                    <w:bottom w:w="0" w:type="dxa"/>
                    <w:right w:w="0" w:type="dxa"/>
                  </w:tcMar>
                  <w:vAlign w:val="center"/>
                </w:tcPr>
                <w:p w14:paraId="3B9FA8F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370" w:type="dxa"/>
                  <w:shd w:val="clear" w:color="auto" w:fill="FFFFFF" w:themeFill="background1"/>
                  <w:tcMar>
                    <w:top w:w="0" w:type="dxa"/>
                    <w:left w:w="0" w:type="dxa"/>
                    <w:bottom w:w="0" w:type="dxa"/>
                    <w:right w:w="0" w:type="dxa"/>
                  </w:tcMar>
                  <w:vAlign w:val="center"/>
                </w:tcPr>
                <w:p w14:paraId="77225B0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1B4CE532"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7252B37"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2024</w:t>
                  </w:r>
                </w:p>
              </w:tc>
              <w:tc>
                <w:tcPr>
                  <w:tcW w:w="310" w:type="dxa"/>
                  <w:shd w:val="clear" w:color="auto" w:fill="FFFFFF" w:themeFill="background1"/>
                  <w:tcMar>
                    <w:top w:w="0" w:type="dxa"/>
                    <w:left w:w="0" w:type="dxa"/>
                    <w:bottom w:w="0" w:type="dxa"/>
                    <w:right w:w="0" w:type="dxa"/>
                  </w:tcMar>
                  <w:vAlign w:val="center"/>
                </w:tcPr>
                <w:p w14:paraId="67F7C534"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41" w:type="dxa"/>
                  <w:shd w:val="clear" w:color="auto" w:fill="FFFFFF" w:themeFill="background1"/>
                  <w:tcMar>
                    <w:top w:w="0" w:type="dxa"/>
                    <w:left w:w="0" w:type="dxa"/>
                    <w:bottom w:w="0" w:type="dxa"/>
                    <w:right w:w="0" w:type="dxa"/>
                  </w:tcMar>
                  <w:vAlign w:val="center"/>
                </w:tcPr>
                <w:p w14:paraId="27554F3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339" w:type="dxa"/>
                  <w:shd w:val="clear" w:color="auto" w:fill="FFFFFF" w:themeFill="background1"/>
                  <w:tcMar>
                    <w:top w:w="0" w:type="dxa"/>
                    <w:left w:w="0" w:type="dxa"/>
                    <w:bottom w:w="0" w:type="dxa"/>
                    <w:right w:w="0" w:type="dxa"/>
                  </w:tcMar>
                  <w:vAlign w:val="center"/>
                </w:tcPr>
                <w:p w14:paraId="0ECC6CA3"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70" w:type="dxa"/>
                  <w:shd w:val="clear" w:color="auto" w:fill="FFFFFF" w:themeFill="background1"/>
                  <w:tcMar>
                    <w:top w:w="0" w:type="dxa"/>
                    <w:left w:w="0" w:type="dxa"/>
                    <w:bottom w:w="0" w:type="dxa"/>
                    <w:right w:w="0" w:type="dxa"/>
                  </w:tcMar>
                  <w:vAlign w:val="center"/>
                </w:tcPr>
                <w:p w14:paraId="53706E8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r>
            <w:tr w:rsidR="00771B52" w14:paraId="62E04353"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00172D2"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2024</w:t>
                  </w:r>
                </w:p>
              </w:tc>
              <w:tc>
                <w:tcPr>
                  <w:tcW w:w="310" w:type="dxa"/>
                  <w:shd w:val="clear" w:color="auto" w:fill="FFFFFF" w:themeFill="background1"/>
                  <w:tcMar>
                    <w:top w:w="0" w:type="dxa"/>
                    <w:left w:w="0" w:type="dxa"/>
                    <w:bottom w:w="0" w:type="dxa"/>
                    <w:right w:w="0" w:type="dxa"/>
                  </w:tcMar>
                  <w:vAlign w:val="center"/>
                </w:tcPr>
                <w:p w14:paraId="029EE352"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341" w:type="dxa"/>
                  <w:shd w:val="clear" w:color="auto" w:fill="FFFFFF" w:themeFill="background1"/>
                  <w:tcMar>
                    <w:top w:w="0" w:type="dxa"/>
                    <w:left w:w="0" w:type="dxa"/>
                    <w:bottom w:w="0" w:type="dxa"/>
                    <w:right w:w="0" w:type="dxa"/>
                  </w:tcMar>
                  <w:vAlign w:val="center"/>
                </w:tcPr>
                <w:p w14:paraId="24836C2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339" w:type="dxa"/>
                  <w:shd w:val="clear" w:color="auto" w:fill="FFFFFF" w:themeFill="background1"/>
                  <w:tcMar>
                    <w:top w:w="0" w:type="dxa"/>
                    <w:left w:w="0" w:type="dxa"/>
                    <w:bottom w:w="0" w:type="dxa"/>
                    <w:right w:w="0" w:type="dxa"/>
                  </w:tcMar>
                  <w:vAlign w:val="center"/>
                </w:tcPr>
                <w:p w14:paraId="60D9B45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c>
                <w:tcPr>
                  <w:tcW w:w="370" w:type="dxa"/>
                  <w:shd w:val="clear" w:color="auto" w:fill="FFFFFF" w:themeFill="background1"/>
                  <w:tcMar>
                    <w:top w:w="0" w:type="dxa"/>
                    <w:left w:w="0" w:type="dxa"/>
                    <w:bottom w:w="0" w:type="dxa"/>
                    <w:right w:w="0" w:type="dxa"/>
                  </w:tcMar>
                  <w:vAlign w:val="center"/>
                </w:tcPr>
                <w:p w14:paraId="1AE87514"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r>
            <w:tr w:rsidR="00771B52" w14:paraId="485495ED"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083B6C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2024</w:t>
                  </w:r>
                </w:p>
              </w:tc>
              <w:tc>
                <w:tcPr>
                  <w:tcW w:w="310" w:type="dxa"/>
                  <w:shd w:val="clear" w:color="auto" w:fill="FFFFFF" w:themeFill="background1"/>
                  <w:tcMar>
                    <w:top w:w="0" w:type="dxa"/>
                    <w:left w:w="0" w:type="dxa"/>
                    <w:bottom w:w="0" w:type="dxa"/>
                    <w:right w:w="0" w:type="dxa"/>
                  </w:tcMar>
                  <w:vAlign w:val="center"/>
                </w:tcPr>
                <w:p w14:paraId="68087C4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17%</w:t>
                  </w:r>
                </w:p>
              </w:tc>
              <w:tc>
                <w:tcPr>
                  <w:tcW w:w="341" w:type="dxa"/>
                  <w:shd w:val="clear" w:color="auto" w:fill="FFFFFF" w:themeFill="background1"/>
                  <w:tcMar>
                    <w:top w:w="0" w:type="dxa"/>
                    <w:left w:w="0" w:type="dxa"/>
                    <w:bottom w:w="0" w:type="dxa"/>
                    <w:right w:w="0" w:type="dxa"/>
                  </w:tcMar>
                  <w:vAlign w:val="center"/>
                </w:tcPr>
                <w:p w14:paraId="2895D87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339" w:type="dxa"/>
                  <w:shd w:val="clear" w:color="auto" w:fill="FFFFFF" w:themeFill="background1"/>
                  <w:tcMar>
                    <w:top w:w="0" w:type="dxa"/>
                    <w:left w:w="0" w:type="dxa"/>
                    <w:bottom w:w="0" w:type="dxa"/>
                    <w:right w:w="0" w:type="dxa"/>
                  </w:tcMar>
                  <w:vAlign w:val="center"/>
                </w:tcPr>
                <w:p w14:paraId="179EFB92"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370" w:type="dxa"/>
                  <w:shd w:val="clear" w:color="auto" w:fill="FFFFFF" w:themeFill="background1"/>
                  <w:tcMar>
                    <w:top w:w="0" w:type="dxa"/>
                    <w:left w:w="0" w:type="dxa"/>
                    <w:bottom w:w="0" w:type="dxa"/>
                    <w:right w:w="0" w:type="dxa"/>
                  </w:tcMar>
                  <w:vAlign w:val="center"/>
                </w:tcPr>
                <w:p w14:paraId="4925C071"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r>
            <w:tr w:rsidR="00771B52" w14:paraId="65289196"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0088DF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2024</w:t>
                  </w:r>
                </w:p>
              </w:tc>
              <w:tc>
                <w:tcPr>
                  <w:tcW w:w="310" w:type="dxa"/>
                  <w:shd w:val="clear" w:color="auto" w:fill="FFFFFF" w:themeFill="background1"/>
                  <w:tcMar>
                    <w:top w:w="0" w:type="dxa"/>
                    <w:left w:w="0" w:type="dxa"/>
                    <w:bottom w:w="0" w:type="dxa"/>
                    <w:right w:w="0" w:type="dxa"/>
                  </w:tcMar>
                  <w:vAlign w:val="center"/>
                </w:tcPr>
                <w:p w14:paraId="133C54D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41" w:type="dxa"/>
                  <w:shd w:val="clear" w:color="auto" w:fill="FFFFFF" w:themeFill="background1"/>
                  <w:tcMar>
                    <w:top w:w="0" w:type="dxa"/>
                    <w:left w:w="0" w:type="dxa"/>
                    <w:bottom w:w="0" w:type="dxa"/>
                    <w:right w:w="0" w:type="dxa"/>
                  </w:tcMar>
                  <w:vAlign w:val="center"/>
                </w:tcPr>
                <w:p w14:paraId="0C908B6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16%</w:t>
                  </w:r>
                </w:p>
              </w:tc>
              <w:tc>
                <w:tcPr>
                  <w:tcW w:w="339" w:type="dxa"/>
                  <w:shd w:val="clear" w:color="auto" w:fill="FFFFFF" w:themeFill="background1"/>
                  <w:tcMar>
                    <w:top w:w="0" w:type="dxa"/>
                    <w:left w:w="0" w:type="dxa"/>
                    <w:bottom w:w="0" w:type="dxa"/>
                    <w:right w:w="0" w:type="dxa"/>
                  </w:tcMar>
                  <w:vAlign w:val="center"/>
                </w:tcPr>
                <w:p w14:paraId="20410EE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70" w:type="dxa"/>
                  <w:shd w:val="clear" w:color="auto" w:fill="FFFFFF" w:themeFill="background1"/>
                  <w:tcMar>
                    <w:top w:w="0" w:type="dxa"/>
                    <w:left w:w="0" w:type="dxa"/>
                    <w:bottom w:w="0" w:type="dxa"/>
                    <w:right w:w="0" w:type="dxa"/>
                  </w:tcMar>
                  <w:vAlign w:val="center"/>
                </w:tcPr>
                <w:p w14:paraId="7AE603B1"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r>
            <w:tr w:rsidR="00771B52" w14:paraId="3AE4E15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0662419"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2024</w:t>
                  </w:r>
                </w:p>
              </w:tc>
              <w:tc>
                <w:tcPr>
                  <w:tcW w:w="310" w:type="dxa"/>
                  <w:shd w:val="clear" w:color="auto" w:fill="FFFFFF" w:themeFill="background1"/>
                  <w:tcMar>
                    <w:top w:w="0" w:type="dxa"/>
                    <w:left w:w="0" w:type="dxa"/>
                    <w:bottom w:w="0" w:type="dxa"/>
                    <w:right w:w="0" w:type="dxa"/>
                  </w:tcMar>
                  <w:vAlign w:val="center"/>
                </w:tcPr>
                <w:p w14:paraId="4983AF8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17%</w:t>
                  </w:r>
                </w:p>
              </w:tc>
              <w:tc>
                <w:tcPr>
                  <w:tcW w:w="341" w:type="dxa"/>
                  <w:shd w:val="clear" w:color="auto" w:fill="FFFFFF" w:themeFill="background1"/>
                  <w:tcMar>
                    <w:top w:w="0" w:type="dxa"/>
                    <w:left w:w="0" w:type="dxa"/>
                    <w:bottom w:w="0" w:type="dxa"/>
                    <w:right w:w="0" w:type="dxa"/>
                  </w:tcMar>
                  <w:vAlign w:val="center"/>
                </w:tcPr>
                <w:p w14:paraId="5BF246E1"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339" w:type="dxa"/>
                  <w:shd w:val="clear" w:color="auto" w:fill="FFFFFF" w:themeFill="background1"/>
                  <w:tcMar>
                    <w:top w:w="0" w:type="dxa"/>
                    <w:left w:w="0" w:type="dxa"/>
                    <w:bottom w:w="0" w:type="dxa"/>
                    <w:right w:w="0" w:type="dxa"/>
                  </w:tcMar>
                  <w:vAlign w:val="center"/>
                </w:tcPr>
                <w:p w14:paraId="78960857"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70" w:type="dxa"/>
                  <w:shd w:val="clear" w:color="auto" w:fill="FFFFFF" w:themeFill="background1"/>
                  <w:tcMar>
                    <w:top w:w="0" w:type="dxa"/>
                    <w:left w:w="0" w:type="dxa"/>
                    <w:bottom w:w="0" w:type="dxa"/>
                    <w:right w:w="0" w:type="dxa"/>
                  </w:tcMar>
                  <w:vAlign w:val="center"/>
                </w:tcPr>
                <w:p w14:paraId="2ECAF34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r>
            <w:tr w:rsidR="00771B52" w14:paraId="2995E119"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9A6611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2024</w:t>
                  </w:r>
                </w:p>
              </w:tc>
              <w:tc>
                <w:tcPr>
                  <w:tcW w:w="310" w:type="dxa"/>
                  <w:shd w:val="clear" w:color="auto" w:fill="FFFFFF" w:themeFill="background1"/>
                  <w:tcMar>
                    <w:top w:w="0" w:type="dxa"/>
                    <w:left w:w="0" w:type="dxa"/>
                    <w:bottom w:w="0" w:type="dxa"/>
                    <w:right w:w="0" w:type="dxa"/>
                  </w:tcMar>
                  <w:vAlign w:val="center"/>
                </w:tcPr>
                <w:p w14:paraId="7EE75A9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41" w:type="dxa"/>
                  <w:shd w:val="clear" w:color="auto" w:fill="FFFFFF" w:themeFill="background1"/>
                  <w:tcMar>
                    <w:top w:w="0" w:type="dxa"/>
                    <w:left w:w="0" w:type="dxa"/>
                    <w:bottom w:w="0" w:type="dxa"/>
                    <w:right w:w="0" w:type="dxa"/>
                  </w:tcMar>
                  <w:vAlign w:val="center"/>
                </w:tcPr>
                <w:p w14:paraId="0C8B255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39" w:type="dxa"/>
                  <w:shd w:val="clear" w:color="auto" w:fill="FFFFFF" w:themeFill="background1"/>
                  <w:tcMar>
                    <w:top w:w="0" w:type="dxa"/>
                    <w:left w:w="0" w:type="dxa"/>
                    <w:bottom w:w="0" w:type="dxa"/>
                    <w:right w:w="0" w:type="dxa"/>
                  </w:tcMar>
                  <w:vAlign w:val="center"/>
                </w:tcPr>
                <w:p w14:paraId="5124C71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70" w:type="dxa"/>
                  <w:shd w:val="clear" w:color="auto" w:fill="FFFFFF" w:themeFill="background1"/>
                  <w:tcMar>
                    <w:top w:w="0" w:type="dxa"/>
                    <w:left w:w="0" w:type="dxa"/>
                    <w:bottom w:w="0" w:type="dxa"/>
                    <w:right w:w="0" w:type="dxa"/>
                  </w:tcMar>
                  <w:vAlign w:val="center"/>
                </w:tcPr>
                <w:p w14:paraId="0AF66539"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r>
            <w:tr w:rsidR="00771B52" w14:paraId="6547C713"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5E9480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2024</w:t>
                  </w:r>
                </w:p>
              </w:tc>
              <w:tc>
                <w:tcPr>
                  <w:tcW w:w="310" w:type="dxa"/>
                  <w:shd w:val="clear" w:color="auto" w:fill="FFFFFF" w:themeFill="background1"/>
                  <w:tcMar>
                    <w:top w:w="0" w:type="dxa"/>
                    <w:left w:w="0" w:type="dxa"/>
                    <w:bottom w:w="0" w:type="dxa"/>
                    <w:right w:w="0" w:type="dxa"/>
                  </w:tcMar>
                  <w:vAlign w:val="center"/>
                </w:tcPr>
                <w:p w14:paraId="117E485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41" w:type="dxa"/>
                  <w:shd w:val="clear" w:color="auto" w:fill="FFFFFF" w:themeFill="background1"/>
                  <w:tcMar>
                    <w:top w:w="0" w:type="dxa"/>
                    <w:left w:w="0" w:type="dxa"/>
                    <w:bottom w:w="0" w:type="dxa"/>
                    <w:right w:w="0" w:type="dxa"/>
                  </w:tcMar>
                  <w:vAlign w:val="center"/>
                </w:tcPr>
                <w:p w14:paraId="34A9B979"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c>
                <w:tcPr>
                  <w:tcW w:w="339" w:type="dxa"/>
                  <w:shd w:val="clear" w:color="auto" w:fill="FFFFFF" w:themeFill="background1"/>
                  <w:tcMar>
                    <w:top w:w="0" w:type="dxa"/>
                    <w:left w:w="0" w:type="dxa"/>
                    <w:bottom w:w="0" w:type="dxa"/>
                    <w:right w:w="0" w:type="dxa"/>
                  </w:tcMar>
                  <w:vAlign w:val="center"/>
                </w:tcPr>
                <w:p w14:paraId="6E3D3391"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70" w:type="dxa"/>
                  <w:shd w:val="clear" w:color="auto" w:fill="FFFFFF" w:themeFill="background1"/>
                  <w:tcMar>
                    <w:top w:w="0" w:type="dxa"/>
                    <w:left w:w="0" w:type="dxa"/>
                    <w:bottom w:w="0" w:type="dxa"/>
                    <w:right w:w="0" w:type="dxa"/>
                  </w:tcMar>
                  <w:vAlign w:val="center"/>
                </w:tcPr>
                <w:p w14:paraId="3CF02EF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r>
            <w:tr w:rsidR="00771B52" w14:paraId="0F208B66"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DAD06F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2024</w:t>
                  </w:r>
                </w:p>
              </w:tc>
              <w:tc>
                <w:tcPr>
                  <w:tcW w:w="310" w:type="dxa"/>
                  <w:shd w:val="clear" w:color="auto" w:fill="FFFFFF" w:themeFill="background1"/>
                  <w:tcMar>
                    <w:top w:w="0" w:type="dxa"/>
                    <w:left w:w="0" w:type="dxa"/>
                    <w:bottom w:w="0" w:type="dxa"/>
                    <w:right w:w="0" w:type="dxa"/>
                  </w:tcMar>
                  <w:vAlign w:val="center"/>
                </w:tcPr>
                <w:p w14:paraId="41F0C3C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41" w:type="dxa"/>
                  <w:shd w:val="clear" w:color="auto" w:fill="FFFFFF" w:themeFill="background1"/>
                  <w:tcMar>
                    <w:top w:w="0" w:type="dxa"/>
                    <w:left w:w="0" w:type="dxa"/>
                    <w:bottom w:w="0" w:type="dxa"/>
                    <w:right w:w="0" w:type="dxa"/>
                  </w:tcMar>
                  <w:vAlign w:val="center"/>
                </w:tcPr>
                <w:p w14:paraId="4C93ED9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39" w:type="dxa"/>
                  <w:shd w:val="clear" w:color="auto" w:fill="FFFFFF" w:themeFill="background1"/>
                  <w:tcMar>
                    <w:top w:w="0" w:type="dxa"/>
                    <w:left w:w="0" w:type="dxa"/>
                    <w:bottom w:w="0" w:type="dxa"/>
                    <w:right w:w="0" w:type="dxa"/>
                  </w:tcMar>
                  <w:vAlign w:val="center"/>
                </w:tcPr>
                <w:p w14:paraId="620F294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70" w:type="dxa"/>
                  <w:shd w:val="clear" w:color="auto" w:fill="FFFFFF" w:themeFill="background1"/>
                  <w:tcMar>
                    <w:top w:w="0" w:type="dxa"/>
                    <w:left w:w="0" w:type="dxa"/>
                    <w:bottom w:w="0" w:type="dxa"/>
                    <w:right w:w="0" w:type="dxa"/>
                  </w:tcMar>
                  <w:vAlign w:val="center"/>
                </w:tcPr>
                <w:p w14:paraId="7AAE6333"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r>
            <w:tr w:rsidR="00771B52" w14:paraId="096BCEBF"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E9082D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2024</w:t>
                  </w:r>
                </w:p>
              </w:tc>
              <w:tc>
                <w:tcPr>
                  <w:tcW w:w="310" w:type="dxa"/>
                  <w:shd w:val="clear" w:color="auto" w:fill="FFFFFF" w:themeFill="background1"/>
                  <w:tcMar>
                    <w:top w:w="0" w:type="dxa"/>
                    <w:left w:w="0" w:type="dxa"/>
                    <w:bottom w:w="0" w:type="dxa"/>
                    <w:right w:w="0" w:type="dxa"/>
                  </w:tcMar>
                  <w:vAlign w:val="center"/>
                </w:tcPr>
                <w:p w14:paraId="38F9956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341" w:type="dxa"/>
                  <w:shd w:val="clear" w:color="auto" w:fill="FFFFFF" w:themeFill="background1"/>
                  <w:tcMar>
                    <w:top w:w="0" w:type="dxa"/>
                    <w:left w:w="0" w:type="dxa"/>
                    <w:bottom w:w="0" w:type="dxa"/>
                    <w:right w:w="0" w:type="dxa"/>
                  </w:tcMar>
                  <w:vAlign w:val="center"/>
                </w:tcPr>
                <w:p w14:paraId="59E57BF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39" w:type="dxa"/>
                  <w:shd w:val="clear" w:color="auto" w:fill="FFFFFF" w:themeFill="background1"/>
                  <w:tcMar>
                    <w:top w:w="0" w:type="dxa"/>
                    <w:left w:w="0" w:type="dxa"/>
                    <w:bottom w:w="0" w:type="dxa"/>
                    <w:right w:w="0" w:type="dxa"/>
                  </w:tcMar>
                  <w:vAlign w:val="center"/>
                </w:tcPr>
                <w:p w14:paraId="53D0992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70" w:type="dxa"/>
                  <w:shd w:val="clear" w:color="auto" w:fill="FFFFFF" w:themeFill="background1"/>
                  <w:tcMar>
                    <w:top w:w="0" w:type="dxa"/>
                    <w:left w:w="0" w:type="dxa"/>
                    <w:bottom w:w="0" w:type="dxa"/>
                    <w:right w:w="0" w:type="dxa"/>
                  </w:tcMar>
                  <w:vAlign w:val="center"/>
                </w:tcPr>
                <w:p w14:paraId="048F52E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r>
            <w:tr w:rsidR="00771B52" w14:paraId="4D30E72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7E727A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2024</w:t>
                  </w:r>
                </w:p>
              </w:tc>
              <w:tc>
                <w:tcPr>
                  <w:tcW w:w="310" w:type="dxa"/>
                  <w:shd w:val="clear" w:color="auto" w:fill="FFFFFF" w:themeFill="background1"/>
                  <w:tcMar>
                    <w:top w:w="0" w:type="dxa"/>
                    <w:left w:w="0" w:type="dxa"/>
                    <w:bottom w:w="0" w:type="dxa"/>
                    <w:right w:w="0" w:type="dxa"/>
                  </w:tcMar>
                  <w:vAlign w:val="center"/>
                </w:tcPr>
                <w:p w14:paraId="49E97A07"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341" w:type="dxa"/>
                  <w:shd w:val="clear" w:color="auto" w:fill="FFFFFF" w:themeFill="background1"/>
                  <w:tcMar>
                    <w:top w:w="0" w:type="dxa"/>
                    <w:left w:w="0" w:type="dxa"/>
                    <w:bottom w:w="0" w:type="dxa"/>
                    <w:right w:w="0" w:type="dxa"/>
                  </w:tcMar>
                  <w:vAlign w:val="center"/>
                </w:tcPr>
                <w:p w14:paraId="1CFB2D2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17%</w:t>
                  </w:r>
                </w:p>
              </w:tc>
              <w:tc>
                <w:tcPr>
                  <w:tcW w:w="339" w:type="dxa"/>
                  <w:shd w:val="clear" w:color="auto" w:fill="FFFFFF" w:themeFill="background1"/>
                  <w:tcMar>
                    <w:top w:w="0" w:type="dxa"/>
                    <w:left w:w="0" w:type="dxa"/>
                    <w:bottom w:w="0" w:type="dxa"/>
                    <w:right w:w="0" w:type="dxa"/>
                  </w:tcMar>
                  <w:vAlign w:val="center"/>
                </w:tcPr>
                <w:p w14:paraId="6AFFACAC"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70" w:type="dxa"/>
                  <w:shd w:val="clear" w:color="auto" w:fill="FFFFFF" w:themeFill="background1"/>
                  <w:tcMar>
                    <w:top w:w="0" w:type="dxa"/>
                    <w:left w:w="0" w:type="dxa"/>
                    <w:bottom w:w="0" w:type="dxa"/>
                    <w:right w:w="0" w:type="dxa"/>
                  </w:tcMar>
                  <w:vAlign w:val="center"/>
                </w:tcPr>
                <w:p w14:paraId="6D90203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r>
            <w:tr w:rsidR="00771B52" w14:paraId="46AA4047"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821734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2025</w:t>
                  </w:r>
                </w:p>
              </w:tc>
              <w:tc>
                <w:tcPr>
                  <w:tcW w:w="310" w:type="dxa"/>
                  <w:shd w:val="clear" w:color="auto" w:fill="FFFFFF" w:themeFill="background1"/>
                  <w:tcMar>
                    <w:top w:w="0" w:type="dxa"/>
                    <w:left w:w="0" w:type="dxa"/>
                    <w:bottom w:w="0" w:type="dxa"/>
                    <w:right w:w="0" w:type="dxa"/>
                  </w:tcMar>
                  <w:vAlign w:val="center"/>
                </w:tcPr>
                <w:p w14:paraId="6651358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41" w:type="dxa"/>
                  <w:shd w:val="clear" w:color="auto" w:fill="FFFFFF" w:themeFill="background1"/>
                  <w:tcMar>
                    <w:top w:w="0" w:type="dxa"/>
                    <w:left w:w="0" w:type="dxa"/>
                    <w:bottom w:w="0" w:type="dxa"/>
                    <w:right w:w="0" w:type="dxa"/>
                  </w:tcMar>
                  <w:vAlign w:val="center"/>
                </w:tcPr>
                <w:p w14:paraId="547F4CB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39" w:type="dxa"/>
                  <w:shd w:val="clear" w:color="auto" w:fill="FFFFFF" w:themeFill="background1"/>
                  <w:tcMar>
                    <w:top w:w="0" w:type="dxa"/>
                    <w:left w:w="0" w:type="dxa"/>
                    <w:bottom w:w="0" w:type="dxa"/>
                    <w:right w:w="0" w:type="dxa"/>
                  </w:tcMar>
                  <w:vAlign w:val="center"/>
                </w:tcPr>
                <w:p w14:paraId="32AFE08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370" w:type="dxa"/>
                  <w:shd w:val="clear" w:color="auto" w:fill="FFFFFF" w:themeFill="background1"/>
                  <w:tcMar>
                    <w:top w:w="0" w:type="dxa"/>
                    <w:left w:w="0" w:type="dxa"/>
                    <w:bottom w:w="0" w:type="dxa"/>
                    <w:right w:w="0" w:type="dxa"/>
                  </w:tcMar>
                  <w:vAlign w:val="center"/>
                </w:tcPr>
                <w:p w14:paraId="20465EA9"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r>
            <w:tr w:rsidR="00771B52" w14:paraId="60C5C1D8"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C70B731"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2025</w:t>
                  </w:r>
                </w:p>
              </w:tc>
              <w:tc>
                <w:tcPr>
                  <w:tcW w:w="310" w:type="dxa"/>
                  <w:shd w:val="clear" w:color="auto" w:fill="FFFFFF" w:themeFill="background1"/>
                  <w:tcMar>
                    <w:top w:w="0" w:type="dxa"/>
                    <w:left w:w="0" w:type="dxa"/>
                    <w:bottom w:w="0" w:type="dxa"/>
                    <w:right w:w="0" w:type="dxa"/>
                  </w:tcMar>
                  <w:vAlign w:val="center"/>
                </w:tcPr>
                <w:p w14:paraId="5B308CA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341" w:type="dxa"/>
                  <w:shd w:val="clear" w:color="auto" w:fill="FFFFFF" w:themeFill="background1"/>
                  <w:tcMar>
                    <w:top w:w="0" w:type="dxa"/>
                    <w:left w:w="0" w:type="dxa"/>
                    <w:bottom w:w="0" w:type="dxa"/>
                    <w:right w:w="0" w:type="dxa"/>
                  </w:tcMar>
                  <w:vAlign w:val="center"/>
                </w:tcPr>
                <w:p w14:paraId="7090787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39" w:type="dxa"/>
                  <w:shd w:val="clear" w:color="auto" w:fill="FFFFFF" w:themeFill="background1"/>
                  <w:tcMar>
                    <w:top w:w="0" w:type="dxa"/>
                    <w:left w:w="0" w:type="dxa"/>
                    <w:bottom w:w="0" w:type="dxa"/>
                    <w:right w:w="0" w:type="dxa"/>
                  </w:tcMar>
                  <w:vAlign w:val="center"/>
                </w:tcPr>
                <w:p w14:paraId="716A8E53"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70" w:type="dxa"/>
                  <w:shd w:val="clear" w:color="auto" w:fill="FFFFFF" w:themeFill="background1"/>
                  <w:tcMar>
                    <w:top w:w="0" w:type="dxa"/>
                    <w:left w:w="0" w:type="dxa"/>
                    <w:bottom w:w="0" w:type="dxa"/>
                    <w:right w:w="0" w:type="dxa"/>
                  </w:tcMar>
                  <w:vAlign w:val="center"/>
                </w:tcPr>
                <w:p w14:paraId="1FE2F46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r>
            <w:tr w:rsidR="00771B52" w14:paraId="63686A7A"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DAA537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2025</w:t>
                  </w:r>
                </w:p>
              </w:tc>
              <w:tc>
                <w:tcPr>
                  <w:tcW w:w="310" w:type="dxa"/>
                  <w:shd w:val="clear" w:color="auto" w:fill="FFFFFF" w:themeFill="background1"/>
                  <w:tcMar>
                    <w:top w:w="0" w:type="dxa"/>
                    <w:left w:w="0" w:type="dxa"/>
                    <w:bottom w:w="0" w:type="dxa"/>
                    <w:right w:w="0" w:type="dxa"/>
                  </w:tcMar>
                  <w:vAlign w:val="center"/>
                </w:tcPr>
                <w:p w14:paraId="2A4FAC9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341" w:type="dxa"/>
                  <w:shd w:val="clear" w:color="auto" w:fill="FFFFFF" w:themeFill="background1"/>
                  <w:tcMar>
                    <w:top w:w="0" w:type="dxa"/>
                    <w:left w:w="0" w:type="dxa"/>
                    <w:bottom w:w="0" w:type="dxa"/>
                    <w:right w:w="0" w:type="dxa"/>
                  </w:tcMar>
                  <w:vAlign w:val="center"/>
                </w:tcPr>
                <w:p w14:paraId="4D9D83A2"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c>
                <w:tcPr>
                  <w:tcW w:w="339" w:type="dxa"/>
                  <w:shd w:val="clear" w:color="auto" w:fill="FFFFFF" w:themeFill="background1"/>
                  <w:tcMar>
                    <w:top w:w="0" w:type="dxa"/>
                    <w:left w:w="0" w:type="dxa"/>
                    <w:bottom w:w="0" w:type="dxa"/>
                    <w:right w:w="0" w:type="dxa"/>
                  </w:tcMar>
                  <w:vAlign w:val="center"/>
                </w:tcPr>
                <w:p w14:paraId="2ECFC913"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70" w:type="dxa"/>
                  <w:shd w:val="clear" w:color="auto" w:fill="FFFFFF" w:themeFill="background1"/>
                  <w:tcMar>
                    <w:top w:w="0" w:type="dxa"/>
                    <w:left w:w="0" w:type="dxa"/>
                    <w:bottom w:w="0" w:type="dxa"/>
                    <w:right w:w="0" w:type="dxa"/>
                  </w:tcMar>
                  <w:vAlign w:val="center"/>
                </w:tcPr>
                <w:p w14:paraId="7461B4F7"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r>
            <w:tr w:rsidR="00771B52" w14:paraId="49CA26BE"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7C9C92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2025</w:t>
                  </w:r>
                </w:p>
              </w:tc>
              <w:tc>
                <w:tcPr>
                  <w:tcW w:w="310" w:type="dxa"/>
                  <w:shd w:val="clear" w:color="auto" w:fill="FFFFFF" w:themeFill="background1"/>
                  <w:tcMar>
                    <w:top w:w="0" w:type="dxa"/>
                    <w:left w:w="0" w:type="dxa"/>
                    <w:bottom w:w="0" w:type="dxa"/>
                    <w:right w:w="0" w:type="dxa"/>
                  </w:tcMar>
                  <w:vAlign w:val="center"/>
                </w:tcPr>
                <w:p w14:paraId="53378AA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c>
                <w:tcPr>
                  <w:tcW w:w="341" w:type="dxa"/>
                  <w:shd w:val="clear" w:color="auto" w:fill="FFFFFF" w:themeFill="background1"/>
                  <w:tcMar>
                    <w:top w:w="0" w:type="dxa"/>
                    <w:left w:w="0" w:type="dxa"/>
                    <w:bottom w:w="0" w:type="dxa"/>
                    <w:right w:w="0" w:type="dxa"/>
                  </w:tcMar>
                  <w:vAlign w:val="center"/>
                </w:tcPr>
                <w:p w14:paraId="14D00C0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c>
                <w:tcPr>
                  <w:tcW w:w="339" w:type="dxa"/>
                  <w:shd w:val="clear" w:color="auto" w:fill="FFFFFF" w:themeFill="background1"/>
                  <w:tcMar>
                    <w:top w:w="0" w:type="dxa"/>
                    <w:left w:w="0" w:type="dxa"/>
                    <w:bottom w:w="0" w:type="dxa"/>
                    <w:right w:w="0" w:type="dxa"/>
                  </w:tcMar>
                  <w:vAlign w:val="center"/>
                </w:tcPr>
                <w:p w14:paraId="0C6B3C92"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70" w:type="dxa"/>
                  <w:shd w:val="clear" w:color="auto" w:fill="FFFFFF" w:themeFill="background1"/>
                  <w:tcMar>
                    <w:top w:w="0" w:type="dxa"/>
                    <w:left w:w="0" w:type="dxa"/>
                    <w:bottom w:w="0" w:type="dxa"/>
                    <w:right w:w="0" w:type="dxa"/>
                  </w:tcMar>
                  <w:vAlign w:val="center"/>
                </w:tcPr>
                <w:p w14:paraId="08FF6B7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r>
            <w:tr w:rsidR="00771B52" w14:paraId="2135136A"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B3D2C8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2025</w:t>
                  </w:r>
                </w:p>
              </w:tc>
              <w:tc>
                <w:tcPr>
                  <w:tcW w:w="310" w:type="dxa"/>
                  <w:shd w:val="clear" w:color="auto" w:fill="FFFFFF" w:themeFill="background1"/>
                  <w:tcMar>
                    <w:top w:w="0" w:type="dxa"/>
                    <w:left w:w="0" w:type="dxa"/>
                    <w:bottom w:w="0" w:type="dxa"/>
                    <w:right w:w="0" w:type="dxa"/>
                  </w:tcMar>
                  <w:vAlign w:val="center"/>
                </w:tcPr>
                <w:p w14:paraId="24E2FBC9"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41" w:type="dxa"/>
                  <w:shd w:val="clear" w:color="auto" w:fill="FFFFFF" w:themeFill="background1"/>
                  <w:tcMar>
                    <w:top w:w="0" w:type="dxa"/>
                    <w:left w:w="0" w:type="dxa"/>
                    <w:bottom w:w="0" w:type="dxa"/>
                    <w:right w:w="0" w:type="dxa"/>
                  </w:tcMar>
                  <w:vAlign w:val="center"/>
                </w:tcPr>
                <w:p w14:paraId="32E20A7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339" w:type="dxa"/>
                  <w:shd w:val="clear" w:color="auto" w:fill="FFFFFF" w:themeFill="background1"/>
                  <w:tcMar>
                    <w:top w:w="0" w:type="dxa"/>
                    <w:left w:w="0" w:type="dxa"/>
                    <w:bottom w:w="0" w:type="dxa"/>
                    <w:right w:w="0" w:type="dxa"/>
                  </w:tcMar>
                  <w:vAlign w:val="center"/>
                </w:tcPr>
                <w:p w14:paraId="24B9274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370" w:type="dxa"/>
                  <w:shd w:val="clear" w:color="auto" w:fill="FFFFFF" w:themeFill="background1"/>
                  <w:tcMar>
                    <w:top w:w="0" w:type="dxa"/>
                    <w:left w:w="0" w:type="dxa"/>
                    <w:bottom w:w="0" w:type="dxa"/>
                    <w:right w:w="0" w:type="dxa"/>
                  </w:tcMar>
                  <w:vAlign w:val="center"/>
                </w:tcPr>
                <w:p w14:paraId="6E251F77"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r>
            <w:tr w:rsidR="00771B52" w14:paraId="7D1950B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C3694A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2025</w:t>
                  </w:r>
                </w:p>
              </w:tc>
              <w:tc>
                <w:tcPr>
                  <w:tcW w:w="310" w:type="dxa"/>
                  <w:shd w:val="clear" w:color="auto" w:fill="FFFFFF" w:themeFill="background1"/>
                  <w:tcMar>
                    <w:top w:w="0" w:type="dxa"/>
                    <w:left w:w="0" w:type="dxa"/>
                    <w:bottom w:w="0" w:type="dxa"/>
                    <w:right w:w="0" w:type="dxa"/>
                  </w:tcMar>
                  <w:vAlign w:val="center"/>
                </w:tcPr>
                <w:p w14:paraId="24F1F85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341" w:type="dxa"/>
                  <w:shd w:val="clear" w:color="auto" w:fill="FFFFFF" w:themeFill="background1"/>
                  <w:tcMar>
                    <w:top w:w="0" w:type="dxa"/>
                    <w:left w:w="0" w:type="dxa"/>
                    <w:bottom w:w="0" w:type="dxa"/>
                    <w:right w:w="0" w:type="dxa"/>
                  </w:tcMar>
                  <w:vAlign w:val="center"/>
                </w:tcPr>
                <w:p w14:paraId="71D1702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c>
                <w:tcPr>
                  <w:tcW w:w="339" w:type="dxa"/>
                  <w:shd w:val="clear" w:color="auto" w:fill="FFFFFF" w:themeFill="background1"/>
                  <w:tcMar>
                    <w:top w:w="0" w:type="dxa"/>
                    <w:left w:w="0" w:type="dxa"/>
                    <w:bottom w:w="0" w:type="dxa"/>
                    <w:right w:w="0" w:type="dxa"/>
                  </w:tcMar>
                  <w:vAlign w:val="center"/>
                </w:tcPr>
                <w:p w14:paraId="0AC98C9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370" w:type="dxa"/>
                  <w:shd w:val="clear" w:color="auto" w:fill="FFFFFF" w:themeFill="background1"/>
                  <w:tcMar>
                    <w:top w:w="0" w:type="dxa"/>
                    <w:left w:w="0" w:type="dxa"/>
                    <w:bottom w:w="0" w:type="dxa"/>
                    <w:right w:w="0" w:type="dxa"/>
                  </w:tcMar>
                  <w:vAlign w:val="center"/>
                </w:tcPr>
                <w:p w14:paraId="7123950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r>
            <w:tr w:rsidR="00771B52" w14:paraId="6EF97528"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F3B2DD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2025</w:t>
                  </w:r>
                </w:p>
              </w:tc>
              <w:tc>
                <w:tcPr>
                  <w:tcW w:w="310" w:type="dxa"/>
                  <w:shd w:val="clear" w:color="auto" w:fill="FFFFFF" w:themeFill="background1"/>
                  <w:tcMar>
                    <w:top w:w="0" w:type="dxa"/>
                    <w:left w:w="0" w:type="dxa"/>
                    <w:bottom w:w="0" w:type="dxa"/>
                    <w:right w:w="0" w:type="dxa"/>
                  </w:tcMar>
                  <w:vAlign w:val="center"/>
                </w:tcPr>
                <w:p w14:paraId="2C596599"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41" w:type="dxa"/>
                  <w:shd w:val="clear" w:color="auto" w:fill="FFFFFF" w:themeFill="background1"/>
                  <w:tcMar>
                    <w:top w:w="0" w:type="dxa"/>
                    <w:left w:w="0" w:type="dxa"/>
                    <w:bottom w:w="0" w:type="dxa"/>
                    <w:right w:w="0" w:type="dxa"/>
                  </w:tcMar>
                  <w:vAlign w:val="center"/>
                </w:tcPr>
                <w:p w14:paraId="7C9B5AAC"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39" w:type="dxa"/>
                  <w:shd w:val="clear" w:color="auto" w:fill="FFFFFF" w:themeFill="background1"/>
                  <w:tcMar>
                    <w:top w:w="0" w:type="dxa"/>
                    <w:left w:w="0" w:type="dxa"/>
                    <w:bottom w:w="0" w:type="dxa"/>
                    <w:right w:w="0" w:type="dxa"/>
                  </w:tcMar>
                  <w:vAlign w:val="center"/>
                </w:tcPr>
                <w:p w14:paraId="6EF26C3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c>
                <w:tcPr>
                  <w:tcW w:w="370" w:type="dxa"/>
                  <w:shd w:val="clear" w:color="auto" w:fill="FFFFFF" w:themeFill="background1"/>
                  <w:tcMar>
                    <w:top w:w="0" w:type="dxa"/>
                    <w:left w:w="0" w:type="dxa"/>
                    <w:bottom w:w="0" w:type="dxa"/>
                    <w:right w:w="0" w:type="dxa"/>
                  </w:tcMar>
                  <w:vAlign w:val="center"/>
                </w:tcPr>
                <w:p w14:paraId="652F9F27"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r>
            <w:tr w:rsidR="00771B52" w14:paraId="0CC6A5C6"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3105F23"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2025</w:t>
                  </w:r>
                </w:p>
              </w:tc>
              <w:tc>
                <w:tcPr>
                  <w:tcW w:w="310" w:type="dxa"/>
                  <w:shd w:val="clear" w:color="auto" w:fill="FFFFFF" w:themeFill="background1"/>
                  <w:tcMar>
                    <w:top w:w="0" w:type="dxa"/>
                    <w:left w:w="0" w:type="dxa"/>
                    <w:bottom w:w="0" w:type="dxa"/>
                    <w:right w:w="0" w:type="dxa"/>
                  </w:tcMar>
                  <w:vAlign w:val="center"/>
                </w:tcPr>
                <w:p w14:paraId="561EB939"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c>
                <w:tcPr>
                  <w:tcW w:w="341" w:type="dxa"/>
                  <w:shd w:val="clear" w:color="auto" w:fill="FFFFFF" w:themeFill="background1"/>
                  <w:tcMar>
                    <w:top w:w="0" w:type="dxa"/>
                    <w:left w:w="0" w:type="dxa"/>
                    <w:bottom w:w="0" w:type="dxa"/>
                    <w:right w:w="0" w:type="dxa"/>
                  </w:tcMar>
                  <w:vAlign w:val="center"/>
                </w:tcPr>
                <w:p w14:paraId="73B4B51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339" w:type="dxa"/>
                  <w:shd w:val="clear" w:color="auto" w:fill="FFFFFF" w:themeFill="background1"/>
                  <w:tcMar>
                    <w:top w:w="0" w:type="dxa"/>
                    <w:left w:w="0" w:type="dxa"/>
                    <w:bottom w:w="0" w:type="dxa"/>
                    <w:right w:w="0" w:type="dxa"/>
                  </w:tcMar>
                  <w:vAlign w:val="center"/>
                </w:tcPr>
                <w:p w14:paraId="769531F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c>
                <w:tcPr>
                  <w:tcW w:w="370" w:type="dxa"/>
                  <w:shd w:val="clear" w:color="auto" w:fill="FFFFFF" w:themeFill="background1"/>
                  <w:tcMar>
                    <w:top w:w="0" w:type="dxa"/>
                    <w:left w:w="0" w:type="dxa"/>
                    <w:bottom w:w="0" w:type="dxa"/>
                    <w:right w:w="0" w:type="dxa"/>
                  </w:tcMar>
                  <w:vAlign w:val="center"/>
                </w:tcPr>
                <w:p w14:paraId="54A9AFB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r>
            <w:tr w:rsidR="00771B52" w14:paraId="73A676F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BD24970"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2025</w:t>
                  </w:r>
                </w:p>
              </w:tc>
              <w:tc>
                <w:tcPr>
                  <w:tcW w:w="310" w:type="dxa"/>
                  <w:shd w:val="clear" w:color="auto" w:fill="FFFFFF" w:themeFill="background1"/>
                  <w:tcMar>
                    <w:top w:w="0" w:type="dxa"/>
                    <w:left w:w="0" w:type="dxa"/>
                    <w:bottom w:w="0" w:type="dxa"/>
                    <w:right w:w="0" w:type="dxa"/>
                  </w:tcMar>
                  <w:vAlign w:val="center"/>
                </w:tcPr>
                <w:p w14:paraId="0D58237C"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c>
                <w:tcPr>
                  <w:tcW w:w="341" w:type="dxa"/>
                  <w:shd w:val="clear" w:color="auto" w:fill="FFFFFF" w:themeFill="background1"/>
                  <w:tcMar>
                    <w:top w:w="0" w:type="dxa"/>
                    <w:left w:w="0" w:type="dxa"/>
                    <w:bottom w:w="0" w:type="dxa"/>
                    <w:right w:w="0" w:type="dxa"/>
                  </w:tcMar>
                  <w:vAlign w:val="center"/>
                </w:tcPr>
                <w:p w14:paraId="0955FEB4"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c>
                <w:tcPr>
                  <w:tcW w:w="339" w:type="dxa"/>
                  <w:shd w:val="clear" w:color="auto" w:fill="FFFFFF" w:themeFill="background1"/>
                  <w:tcMar>
                    <w:top w:w="0" w:type="dxa"/>
                    <w:left w:w="0" w:type="dxa"/>
                    <w:bottom w:w="0" w:type="dxa"/>
                    <w:right w:w="0" w:type="dxa"/>
                  </w:tcMar>
                  <w:vAlign w:val="center"/>
                </w:tcPr>
                <w:p w14:paraId="4318EAC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c>
                <w:tcPr>
                  <w:tcW w:w="370" w:type="dxa"/>
                  <w:shd w:val="clear" w:color="auto" w:fill="FFFFFF" w:themeFill="background1"/>
                  <w:tcMar>
                    <w:top w:w="0" w:type="dxa"/>
                    <w:left w:w="0" w:type="dxa"/>
                    <w:bottom w:w="0" w:type="dxa"/>
                    <w:right w:w="0" w:type="dxa"/>
                  </w:tcMar>
                  <w:vAlign w:val="center"/>
                </w:tcPr>
                <w:p w14:paraId="2DF38E4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37A3DFE0"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42F9409"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2025</w:t>
                  </w:r>
                </w:p>
              </w:tc>
              <w:tc>
                <w:tcPr>
                  <w:tcW w:w="310" w:type="dxa"/>
                  <w:shd w:val="clear" w:color="auto" w:fill="FFFFFF" w:themeFill="background1"/>
                  <w:tcMar>
                    <w:top w:w="0" w:type="dxa"/>
                    <w:left w:w="0" w:type="dxa"/>
                    <w:bottom w:w="0" w:type="dxa"/>
                    <w:right w:w="0" w:type="dxa"/>
                  </w:tcMar>
                  <w:vAlign w:val="center"/>
                </w:tcPr>
                <w:p w14:paraId="404F0C17"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341" w:type="dxa"/>
                  <w:shd w:val="clear" w:color="auto" w:fill="FFFFFF" w:themeFill="background1"/>
                  <w:tcMar>
                    <w:top w:w="0" w:type="dxa"/>
                    <w:left w:w="0" w:type="dxa"/>
                    <w:bottom w:w="0" w:type="dxa"/>
                    <w:right w:w="0" w:type="dxa"/>
                  </w:tcMar>
                  <w:vAlign w:val="center"/>
                </w:tcPr>
                <w:p w14:paraId="338F9AA2"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c>
                <w:tcPr>
                  <w:tcW w:w="339" w:type="dxa"/>
                  <w:shd w:val="clear" w:color="auto" w:fill="FFFFFF" w:themeFill="background1"/>
                  <w:tcMar>
                    <w:top w:w="0" w:type="dxa"/>
                    <w:left w:w="0" w:type="dxa"/>
                    <w:bottom w:w="0" w:type="dxa"/>
                    <w:right w:w="0" w:type="dxa"/>
                  </w:tcMar>
                  <w:vAlign w:val="center"/>
                </w:tcPr>
                <w:p w14:paraId="272C0F3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c>
                <w:tcPr>
                  <w:tcW w:w="370" w:type="dxa"/>
                  <w:shd w:val="clear" w:color="auto" w:fill="FFFFFF" w:themeFill="background1"/>
                  <w:tcMar>
                    <w:top w:w="0" w:type="dxa"/>
                    <w:left w:w="0" w:type="dxa"/>
                    <w:bottom w:w="0" w:type="dxa"/>
                    <w:right w:w="0" w:type="dxa"/>
                  </w:tcMar>
                  <w:vAlign w:val="center"/>
                </w:tcPr>
                <w:p w14:paraId="6051A7EC"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r>
            <w:tr w:rsidR="00771B52" w14:paraId="4E5F9331"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24D077B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2025</w:t>
                  </w:r>
                </w:p>
              </w:tc>
              <w:tc>
                <w:tcPr>
                  <w:tcW w:w="310" w:type="dxa"/>
                  <w:shd w:val="clear" w:color="auto" w:fill="FFFFFF" w:themeFill="background1"/>
                  <w:tcMar>
                    <w:top w:w="0" w:type="dxa"/>
                    <w:left w:w="0" w:type="dxa"/>
                    <w:bottom w:w="0" w:type="dxa"/>
                    <w:right w:w="0" w:type="dxa"/>
                  </w:tcMar>
                  <w:vAlign w:val="center"/>
                </w:tcPr>
                <w:p w14:paraId="6C8E153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341" w:type="dxa"/>
                  <w:shd w:val="clear" w:color="auto" w:fill="FFFFFF" w:themeFill="background1"/>
                  <w:tcMar>
                    <w:top w:w="0" w:type="dxa"/>
                    <w:left w:w="0" w:type="dxa"/>
                    <w:bottom w:w="0" w:type="dxa"/>
                    <w:right w:w="0" w:type="dxa"/>
                  </w:tcMar>
                  <w:vAlign w:val="center"/>
                </w:tcPr>
                <w:p w14:paraId="21D1392C"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339" w:type="dxa"/>
                  <w:shd w:val="clear" w:color="auto" w:fill="FFFFFF" w:themeFill="background1"/>
                  <w:tcMar>
                    <w:top w:w="0" w:type="dxa"/>
                    <w:left w:w="0" w:type="dxa"/>
                    <w:bottom w:w="0" w:type="dxa"/>
                    <w:right w:w="0" w:type="dxa"/>
                  </w:tcMar>
                  <w:vAlign w:val="center"/>
                </w:tcPr>
                <w:p w14:paraId="728B246C"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c>
                <w:tcPr>
                  <w:tcW w:w="370" w:type="dxa"/>
                  <w:shd w:val="clear" w:color="auto" w:fill="FFFFFF" w:themeFill="background1"/>
                  <w:tcMar>
                    <w:top w:w="0" w:type="dxa"/>
                    <w:left w:w="0" w:type="dxa"/>
                    <w:bottom w:w="0" w:type="dxa"/>
                    <w:right w:w="0" w:type="dxa"/>
                  </w:tcMar>
                  <w:vAlign w:val="center"/>
                </w:tcPr>
                <w:p w14:paraId="5F01427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r>
            <w:tr w:rsidR="00771B52" w14:paraId="5737FDE7"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39E8EF9"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2025</w:t>
                  </w:r>
                </w:p>
              </w:tc>
              <w:tc>
                <w:tcPr>
                  <w:tcW w:w="310" w:type="dxa"/>
                  <w:shd w:val="clear" w:color="auto" w:fill="FFFFFF" w:themeFill="background1"/>
                  <w:tcMar>
                    <w:top w:w="0" w:type="dxa"/>
                    <w:left w:w="0" w:type="dxa"/>
                    <w:bottom w:w="0" w:type="dxa"/>
                    <w:right w:w="0" w:type="dxa"/>
                  </w:tcMar>
                  <w:vAlign w:val="center"/>
                </w:tcPr>
                <w:p w14:paraId="34DFCDE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41" w:type="dxa"/>
                  <w:shd w:val="clear" w:color="auto" w:fill="FFFFFF" w:themeFill="background1"/>
                  <w:tcMar>
                    <w:top w:w="0" w:type="dxa"/>
                    <w:left w:w="0" w:type="dxa"/>
                    <w:bottom w:w="0" w:type="dxa"/>
                    <w:right w:w="0" w:type="dxa"/>
                  </w:tcMar>
                  <w:vAlign w:val="center"/>
                </w:tcPr>
                <w:p w14:paraId="08EC1DB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339" w:type="dxa"/>
                  <w:shd w:val="clear" w:color="auto" w:fill="FFFFFF" w:themeFill="background1"/>
                  <w:tcMar>
                    <w:top w:w="0" w:type="dxa"/>
                    <w:left w:w="0" w:type="dxa"/>
                    <w:bottom w:w="0" w:type="dxa"/>
                    <w:right w:w="0" w:type="dxa"/>
                  </w:tcMar>
                  <w:vAlign w:val="center"/>
                </w:tcPr>
                <w:p w14:paraId="653DECA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370" w:type="dxa"/>
                  <w:shd w:val="clear" w:color="auto" w:fill="FFFFFF" w:themeFill="background1"/>
                  <w:tcMar>
                    <w:top w:w="0" w:type="dxa"/>
                    <w:left w:w="0" w:type="dxa"/>
                    <w:bottom w:w="0" w:type="dxa"/>
                    <w:right w:w="0" w:type="dxa"/>
                  </w:tcMar>
                  <w:vAlign w:val="center"/>
                </w:tcPr>
                <w:p w14:paraId="13AC61FE"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4F9574FF"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A145C57"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2026</w:t>
                  </w:r>
                </w:p>
              </w:tc>
              <w:tc>
                <w:tcPr>
                  <w:tcW w:w="310" w:type="dxa"/>
                  <w:shd w:val="clear" w:color="auto" w:fill="FFFFFF" w:themeFill="background1"/>
                  <w:tcMar>
                    <w:top w:w="0" w:type="dxa"/>
                    <w:left w:w="0" w:type="dxa"/>
                    <w:bottom w:w="0" w:type="dxa"/>
                    <w:right w:w="0" w:type="dxa"/>
                  </w:tcMar>
                  <w:vAlign w:val="center"/>
                </w:tcPr>
                <w:p w14:paraId="1A272BC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
              </w:tc>
              <w:tc>
                <w:tcPr>
                  <w:tcW w:w="341" w:type="dxa"/>
                  <w:shd w:val="clear" w:color="auto" w:fill="FFFFFF" w:themeFill="background1"/>
                  <w:tcMar>
                    <w:top w:w="0" w:type="dxa"/>
                    <w:left w:w="0" w:type="dxa"/>
                    <w:bottom w:w="0" w:type="dxa"/>
                    <w:right w:w="0" w:type="dxa"/>
                  </w:tcMar>
                  <w:vAlign w:val="center"/>
                </w:tcPr>
                <w:p w14:paraId="6BC757A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
              </w:tc>
              <w:tc>
                <w:tcPr>
                  <w:tcW w:w="339" w:type="dxa"/>
                  <w:shd w:val="clear" w:color="auto" w:fill="FFFFFF" w:themeFill="background1"/>
                  <w:tcMar>
                    <w:top w:w="0" w:type="dxa"/>
                    <w:left w:w="0" w:type="dxa"/>
                    <w:bottom w:w="0" w:type="dxa"/>
                    <w:right w:w="0" w:type="dxa"/>
                  </w:tcMar>
                  <w:vAlign w:val="center"/>
                </w:tcPr>
                <w:p w14:paraId="597A336D"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370" w:type="dxa"/>
                  <w:shd w:val="clear" w:color="auto" w:fill="FFFFFF" w:themeFill="background1"/>
                  <w:tcMar>
                    <w:top w:w="0" w:type="dxa"/>
                    <w:left w:w="0" w:type="dxa"/>
                    <w:bottom w:w="0" w:type="dxa"/>
                    <w:right w:w="0" w:type="dxa"/>
                  </w:tcMar>
                  <w:vAlign w:val="center"/>
                </w:tcPr>
                <w:p w14:paraId="4013B863"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r>
            <w:tr w:rsidR="00771B52" w14:paraId="66B8AE7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3B63BF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2026</w:t>
                  </w:r>
                </w:p>
              </w:tc>
              <w:tc>
                <w:tcPr>
                  <w:tcW w:w="310" w:type="dxa"/>
                  <w:shd w:val="clear" w:color="auto" w:fill="FFFFFF" w:themeFill="background1"/>
                  <w:tcMar>
                    <w:top w:w="0" w:type="dxa"/>
                    <w:left w:w="0" w:type="dxa"/>
                    <w:bottom w:w="0" w:type="dxa"/>
                    <w:right w:w="0" w:type="dxa"/>
                  </w:tcMar>
                  <w:vAlign w:val="center"/>
                </w:tcPr>
                <w:p w14:paraId="7127710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341" w:type="dxa"/>
                  <w:shd w:val="clear" w:color="auto" w:fill="FFFFFF" w:themeFill="background1"/>
                  <w:tcMar>
                    <w:top w:w="0" w:type="dxa"/>
                    <w:left w:w="0" w:type="dxa"/>
                    <w:bottom w:w="0" w:type="dxa"/>
                    <w:right w:w="0" w:type="dxa"/>
                  </w:tcMar>
                  <w:vAlign w:val="center"/>
                </w:tcPr>
                <w:p w14:paraId="11292FB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17%</w:t>
                  </w:r>
                </w:p>
              </w:tc>
              <w:tc>
                <w:tcPr>
                  <w:tcW w:w="339" w:type="dxa"/>
                  <w:shd w:val="clear" w:color="auto" w:fill="FFFFFF" w:themeFill="background1"/>
                  <w:tcMar>
                    <w:top w:w="0" w:type="dxa"/>
                    <w:left w:w="0" w:type="dxa"/>
                    <w:bottom w:w="0" w:type="dxa"/>
                    <w:right w:w="0" w:type="dxa"/>
                  </w:tcMar>
                  <w:vAlign w:val="center"/>
                </w:tcPr>
                <w:p w14:paraId="7418E655"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370" w:type="dxa"/>
                  <w:shd w:val="clear" w:color="auto" w:fill="FFFFFF" w:themeFill="background1"/>
                  <w:tcMar>
                    <w:top w:w="0" w:type="dxa"/>
                    <w:left w:w="0" w:type="dxa"/>
                    <w:bottom w:w="0" w:type="dxa"/>
                    <w:right w:w="0" w:type="dxa"/>
                  </w:tcMar>
                  <w:vAlign w:val="center"/>
                </w:tcPr>
                <w:p w14:paraId="7A493D11"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17%</w:t>
                  </w:r>
                </w:p>
              </w:tc>
            </w:tr>
            <w:tr w:rsidR="00771B52" w14:paraId="49DB0D2D"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60AA7E2"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2026</w:t>
                  </w:r>
                </w:p>
              </w:tc>
              <w:tc>
                <w:tcPr>
                  <w:tcW w:w="310" w:type="dxa"/>
                  <w:shd w:val="clear" w:color="auto" w:fill="FFFFFF" w:themeFill="background1"/>
                  <w:tcMar>
                    <w:top w:w="0" w:type="dxa"/>
                    <w:left w:w="0" w:type="dxa"/>
                    <w:bottom w:w="0" w:type="dxa"/>
                    <w:right w:w="0" w:type="dxa"/>
                  </w:tcMar>
                  <w:vAlign w:val="center"/>
                </w:tcPr>
                <w:p w14:paraId="71D764F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341" w:type="dxa"/>
                  <w:shd w:val="clear" w:color="auto" w:fill="FFFFFF" w:themeFill="background1"/>
                  <w:tcMar>
                    <w:top w:w="0" w:type="dxa"/>
                    <w:left w:w="0" w:type="dxa"/>
                    <w:bottom w:w="0" w:type="dxa"/>
                    <w:right w:w="0" w:type="dxa"/>
                  </w:tcMar>
                  <w:vAlign w:val="center"/>
                </w:tcPr>
                <w:p w14:paraId="6F4925BA"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16%</w:t>
                  </w:r>
                </w:p>
              </w:tc>
              <w:tc>
                <w:tcPr>
                  <w:tcW w:w="339" w:type="dxa"/>
                  <w:shd w:val="clear" w:color="auto" w:fill="FFFFFF" w:themeFill="background1"/>
                  <w:tcMar>
                    <w:top w:w="0" w:type="dxa"/>
                    <w:left w:w="0" w:type="dxa"/>
                    <w:bottom w:w="0" w:type="dxa"/>
                    <w:right w:w="0" w:type="dxa"/>
                  </w:tcMar>
                  <w:vAlign w:val="center"/>
                </w:tcPr>
                <w:p w14:paraId="64395438"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17%</w:t>
                  </w:r>
                </w:p>
              </w:tc>
              <w:tc>
                <w:tcPr>
                  <w:tcW w:w="370" w:type="dxa"/>
                  <w:shd w:val="clear" w:color="auto" w:fill="FFFFFF" w:themeFill="background1"/>
                  <w:tcMar>
                    <w:top w:w="0" w:type="dxa"/>
                    <w:left w:w="0" w:type="dxa"/>
                    <w:bottom w:w="0" w:type="dxa"/>
                    <w:right w:w="0" w:type="dxa"/>
                  </w:tcMar>
                  <w:vAlign w:val="center"/>
                </w:tcPr>
                <w:p w14:paraId="0660C7BB"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16%</w:t>
                  </w:r>
                </w:p>
              </w:tc>
            </w:tr>
            <w:tr w:rsidR="00771B52" w14:paraId="1372F8B9"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39552AF"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2026</w:t>
                  </w:r>
                </w:p>
              </w:tc>
              <w:tc>
                <w:tcPr>
                  <w:tcW w:w="310" w:type="dxa"/>
                  <w:shd w:val="clear" w:color="auto" w:fill="FFFFFF" w:themeFill="background1"/>
                  <w:tcMar>
                    <w:top w:w="0" w:type="dxa"/>
                    <w:left w:w="0" w:type="dxa"/>
                    <w:bottom w:w="0" w:type="dxa"/>
                    <w:right w:w="0" w:type="dxa"/>
                  </w:tcMar>
                  <w:vAlign w:val="center"/>
                </w:tcPr>
                <w:p w14:paraId="4291ED8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341" w:type="dxa"/>
                  <w:shd w:val="clear" w:color="auto" w:fill="FFFFFF" w:themeFill="background1"/>
                  <w:tcMar>
                    <w:top w:w="0" w:type="dxa"/>
                    <w:left w:w="0" w:type="dxa"/>
                    <w:bottom w:w="0" w:type="dxa"/>
                    <w:right w:w="0" w:type="dxa"/>
                  </w:tcMar>
                  <w:vAlign w:val="center"/>
                </w:tcPr>
                <w:p w14:paraId="7352018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339" w:type="dxa"/>
                  <w:shd w:val="clear" w:color="auto" w:fill="FFFFFF" w:themeFill="background1"/>
                  <w:tcMar>
                    <w:top w:w="0" w:type="dxa"/>
                    <w:left w:w="0" w:type="dxa"/>
                    <w:bottom w:w="0" w:type="dxa"/>
                    <w:right w:w="0" w:type="dxa"/>
                  </w:tcMar>
                  <w:vAlign w:val="center"/>
                </w:tcPr>
                <w:p w14:paraId="2C115556"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17%</w:t>
                  </w:r>
                </w:p>
              </w:tc>
              <w:tc>
                <w:tcPr>
                  <w:tcW w:w="370" w:type="dxa"/>
                  <w:shd w:val="clear" w:color="auto" w:fill="FFFFFF" w:themeFill="background1"/>
                  <w:tcMar>
                    <w:top w:w="0" w:type="dxa"/>
                    <w:left w:w="0" w:type="dxa"/>
                    <w:bottom w:w="0" w:type="dxa"/>
                    <w:right w:w="0" w:type="dxa"/>
                  </w:tcMar>
                  <w:vAlign w:val="center"/>
                </w:tcPr>
                <w:p w14:paraId="30038E33" w14:textId="77777777" w:rsidR="00771B52" w:rsidRDefault="00771B52" w:rsidP="00771B52">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r>
          </w:tbl>
          <w:p w14:paraId="2A86E5A6" w14:textId="69FD9B71" w:rsidR="000B10CE" w:rsidRDefault="000B10CE"/>
        </w:tc>
        <w:tc>
          <w:tcPr>
            <w:tcW w:w="2376" w:type="dxa"/>
          </w:tcPr>
          <w:p w14:paraId="1424E155" w14:textId="1F66CA35" w:rsidR="000B10CE" w:rsidRDefault="00053EBF">
            <w:pPr>
              <w:pStyle w:val="custom1"/>
            </w:pPr>
            <w:r w:rsidRPr="7280D8F4">
              <w:rPr>
                <w:b/>
                <w:bCs/>
              </w:rPr>
              <w:t>Capital Cities</w:t>
            </w:r>
            <w:r>
              <w:t xml:space="preserve">: </w:t>
            </w:r>
            <w:r w:rsidRPr="7280D8F4">
              <w:rPr>
                <w:b/>
                <w:bCs/>
              </w:rPr>
              <w:t>15%</w:t>
            </w:r>
            <w:r>
              <w:br/>
              <w:t>Monthly change:</w:t>
            </w:r>
            <w:r>
              <w:br/>
              <w:t>▲ 1%pt</w:t>
            </w:r>
            <w:r>
              <w:br/>
              <w:t>Annual change:</w:t>
            </w:r>
            <w:r>
              <w:br/>
              <w:t>▼ 6%pts</w:t>
            </w:r>
            <w:r>
              <w:br/>
            </w:r>
            <w:r w:rsidRPr="7280D8F4">
              <w:rPr>
                <w:b/>
                <w:bCs/>
              </w:rPr>
              <w:t>Rest of State</w:t>
            </w:r>
            <w:r>
              <w:t xml:space="preserve">: </w:t>
            </w:r>
            <w:r w:rsidRPr="7280D8F4">
              <w:rPr>
                <w:b/>
                <w:bCs/>
              </w:rPr>
              <w:t>15%</w:t>
            </w:r>
            <w:r>
              <w:br/>
              <w:t>Monthly change:</w:t>
            </w:r>
            <w:r>
              <w:br/>
              <w:t>▼ 1%pt</w:t>
            </w:r>
            <w:r>
              <w:br/>
              <w:t>Annual change:</w:t>
            </w:r>
            <w:r>
              <w:br/>
              <w:t>▼ 11%pts</w:t>
            </w:r>
            <w:r>
              <w:br/>
            </w:r>
          </w:p>
        </w:tc>
      </w:tr>
    </w:tbl>
    <w:p w14:paraId="23FE4E40" w14:textId="77777777" w:rsidR="000B10CE" w:rsidRDefault="00053EBF">
      <w:r>
        <w:br w:type="page"/>
      </w:r>
    </w:p>
    <w:bookmarkEnd w:id="1"/>
    <w:p w14:paraId="6E0CB0C2" w14:textId="77777777" w:rsidR="000B10CE" w:rsidRDefault="00053EBF">
      <w:pPr>
        <w:pStyle w:val="Heading1"/>
      </w:pPr>
      <w:r>
        <w:lastRenderedPageBreak/>
        <w:t>Other recruitment indicators</w:t>
      </w:r>
    </w:p>
    <w:p w14:paraId="77E5F590" w14:textId="77777777" w:rsidR="000B10CE" w:rsidRDefault="00053EBF">
      <w:pPr>
        <w:pStyle w:val="Heading2"/>
      </w:pPr>
      <w:r>
        <w:t>Reason for recruiting</w:t>
      </w:r>
    </w:p>
    <w:p w14:paraId="4C0A9584" w14:textId="77777777" w:rsidR="000B10CE" w:rsidRDefault="00053EBF">
      <w:pPr>
        <w:pStyle w:val="Heading3"/>
      </w:pPr>
      <w:r>
        <w:t>Proportion of employers currently recruiting or who recruited in the previous month.</w:t>
      </w:r>
    </w:p>
    <w:p w14:paraId="3FC355C8" w14:textId="77777777" w:rsidR="00771B52" w:rsidRDefault="00053EBF">
      <w:r>
        <w:rPr>
          <w:noProof/>
        </w:rPr>
        <w:drawing>
          <wp:anchor distT="0" distB="0" distL="114300" distR="114300" simplePos="0" relativeHeight="251666432" behindDoc="0" locked="0" layoutInCell="1" allowOverlap="1" wp14:anchorId="57BA8FF3" wp14:editId="794DB031">
            <wp:simplePos x="0" y="0"/>
            <wp:positionH relativeFrom="column">
              <wp:posOffset>0</wp:posOffset>
            </wp:positionH>
            <wp:positionV relativeFrom="paragraph">
              <wp:posOffset>27305</wp:posOffset>
            </wp:positionV>
            <wp:extent cx="5500800" cy="1832400"/>
            <wp:effectExtent l="0" t="0" r="5080" b="0"/>
            <wp:wrapNone/>
            <wp:docPr id="62" name="Picture"/>
            <wp:cNvGraphicFramePr/>
            <a:graphic xmlns:a="http://schemas.openxmlformats.org/drawingml/2006/main">
              <a:graphicData uri="http://schemas.openxmlformats.org/drawingml/2006/picture">
                <pic:pic xmlns:pic="http://schemas.openxmlformats.org/drawingml/2006/picture">
                  <pic:nvPicPr>
                    <pic:cNvPr id="63" name="Picture" descr="revised_reos_automated_report_files/figure-docx/unnamed-chunk-7-1.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00800" cy="18324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shd w:val="clear" w:color="auto" w:fill="FFFFFF" w:themeFill="background1"/>
        <w:tblLayout w:type="fixed"/>
        <w:tblLook w:val="0420" w:firstRow="1" w:lastRow="0" w:firstColumn="0" w:lastColumn="0" w:noHBand="0" w:noVBand="1"/>
      </w:tblPr>
      <w:tblGrid>
        <w:gridCol w:w="230"/>
        <w:gridCol w:w="236"/>
        <w:gridCol w:w="219"/>
        <w:gridCol w:w="218"/>
        <w:gridCol w:w="265"/>
        <w:gridCol w:w="247"/>
        <w:gridCol w:w="246"/>
      </w:tblGrid>
      <w:tr w:rsidR="00771B52" w14:paraId="0E35C16A" w14:textId="77777777" w:rsidTr="00771B52">
        <w:trPr>
          <w:tblHeader/>
          <w:jc w:val="center"/>
        </w:trPr>
        <w:tc>
          <w:tcPr>
            <w:tcW w:w="230" w:type="dxa"/>
            <w:shd w:val="clear" w:color="auto" w:fill="FFFFFF" w:themeFill="background1"/>
            <w:tcMar>
              <w:top w:w="0" w:type="dxa"/>
              <w:left w:w="0" w:type="dxa"/>
              <w:bottom w:w="0" w:type="dxa"/>
              <w:right w:w="0" w:type="dxa"/>
            </w:tcMar>
            <w:vAlign w:val="center"/>
          </w:tcPr>
          <w:p w14:paraId="43BEB59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Date</w:t>
            </w:r>
          </w:p>
        </w:tc>
        <w:tc>
          <w:tcPr>
            <w:tcW w:w="236" w:type="dxa"/>
            <w:shd w:val="clear" w:color="auto" w:fill="FFFFFF" w:themeFill="background1"/>
            <w:tcMar>
              <w:top w:w="0" w:type="dxa"/>
              <w:left w:w="0" w:type="dxa"/>
              <w:bottom w:w="0" w:type="dxa"/>
              <w:right w:w="0" w:type="dxa"/>
            </w:tcMar>
            <w:vAlign w:val="center"/>
          </w:tcPr>
          <w:p w14:paraId="06495D3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Staff turnover only</w:t>
            </w:r>
          </w:p>
        </w:tc>
        <w:tc>
          <w:tcPr>
            <w:tcW w:w="219" w:type="dxa"/>
            <w:shd w:val="clear" w:color="auto" w:fill="FFFFFF" w:themeFill="background1"/>
            <w:tcMar>
              <w:top w:w="0" w:type="dxa"/>
              <w:left w:w="0" w:type="dxa"/>
              <w:bottom w:w="0" w:type="dxa"/>
              <w:right w:w="0" w:type="dxa"/>
            </w:tcMar>
            <w:vAlign w:val="center"/>
          </w:tcPr>
          <w:p w14:paraId="4788D38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Staff turnover and new positions</w:t>
            </w:r>
          </w:p>
        </w:tc>
        <w:tc>
          <w:tcPr>
            <w:tcW w:w="218" w:type="dxa"/>
            <w:shd w:val="clear" w:color="auto" w:fill="FFFFFF" w:themeFill="background1"/>
            <w:tcMar>
              <w:top w:w="0" w:type="dxa"/>
              <w:left w:w="0" w:type="dxa"/>
              <w:bottom w:w="0" w:type="dxa"/>
              <w:right w:w="0" w:type="dxa"/>
            </w:tcMar>
            <w:vAlign w:val="center"/>
          </w:tcPr>
          <w:p w14:paraId="6727BAC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New positions only</w:t>
            </w:r>
          </w:p>
        </w:tc>
        <w:tc>
          <w:tcPr>
            <w:tcW w:w="265" w:type="dxa"/>
            <w:shd w:val="clear" w:color="auto" w:fill="FFFFFF" w:themeFill="background1"/>
            <w:tcMar>
              <w:top w:w="0" w:type="dxa"/>
              <w:left w:w="0" w:type="dxa"/>
              <w:bottom w:w="0" w:type="dxa"/>
              <w:right w:w="0" w:type="dxa"/>
            </w:tcMar>
            <w:vAlign w:val="center"/>
          </w:tcPr>
          <w:p w14:paraId="7A3480B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Smoothed - staff turnover only</w:t>
            </w:r>
          </w:p>
        </w:tc>
        <w:tc>
          <w:tcPr>
            <w:tcW w:w="247" w:type="dxa"/>
            <w:shd w:val="clear" w:color="auto" w:fill="FFFFFF" w:themeFill="background1"/>
            <w:tcMar>
              <w:top w:w="0" w:type="dxa"/>
              <w:left w:w="0" w:type="dxa"/>
              <w:bottom w:w="0" w:type="dxa"/>
              <w:right w:w="0" w:type="dxa"/>
            </w:tcMar>
            <w:vAlign w:val="center"/>
          </w:tcPr>
          <w:p w14:paraId="4B3AB6F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Smoothed - staff turnover and new positions</w:t>
            </w:r>
          </w:p>
        </w:tc>
        <w:tc>
          <w:tcPr>
            <w:tcW w:w="246" w:type="dxa"/>
            <w:shd w:val="clear" w:color="auto" w:fill="FFFFFF" w:themeFill="background1"/>
            <w:tcMar>
              <w:top w:w="0" w:type="dxa"/>
              <w:left w:w="0" w:type="dxa"/>
              <w:bottom w:w="0" w:type="dxa"/>
              <w:right w:w="0" w:type="dxa"/>
            </w:tcMar>
            <w:vAlign w:val="center"/>
          </w:tcPr>
          <w:p w14:paraId="2689C42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Smoothed - new positions only</w:t>
            </w:r>
          </w:p>
        </w:tc>
      </w:tr>
      <w:tr w:rsidR="00771B52" w14:paraId="4447CB29"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F49C56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2022</w:t>
            </w:r>
          </w:p>
        </w:tc>
        <w:tc>
          <w:tcPr>
            <w:tcW w:w="236" w:type="dxa"/>
            <w:shd w:val="clear" w:color="auto" w:fill="FFFFFF" w:themeFill="background1"/>
            <w:tcMar>
              <w:top w:w="0" w:type="dxa"/>
              <w:left w:w="0" w:type="dxa"/>
              <w:bottom w:w="0" w:type="dxa"/>
              <w:right w:w="0" w:type="dxa"/>
            </w:tcMar>
            <w:vAlign w:val="center"/>
          </w:tcPr>
          <w:p w14:paraId="0C275F6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19" w:type="dxa"/>
            <w:shd w:val="clear" w:color="auto" w:fill="FFFFFF" w:themeFill="background1"/>
            <w:tcMar>
              <w:top w:w="0" w:type="dxa"/>
              <w:left w:w="0" w:type="dxa"/>
              <w:bottom w:w="0" w:type="dxa"/>
              <w:right w:w="0" w:type="dxa"/>
            </w:tcMar>
            <w:vAlign w:val="center"/>
          </w:tcPr>
          <w:p w14:paraId="5D83E1D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18" w:type="dxa"/>
            <w:shd w:val="clear" w:color="auto" w:fill="FFFFFF" w:themeFill="background1"/>
            <w:tcMar>
              <w:top w:w="0" w:type="dxa"/>
              <w:left w:w="0" w:type="dxa"/>
              <w:bottom w:w="0" w:type="dxa"/>
              <w:right w:w="0" w:type="dxa"/>
            </w:tcMar>
            <w:vAlign w:val="center"/>
          </w:tcPr>
          <w:p w14:paraId="277BAC6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265" w:type="dxa"/>
            <w:shd w:val="clear" w:color="auto" w:fill="FFFFFF" w:themeFill="background1"/>
            <w:tcMar>
              <w:top w:w="0" w:type="dxa"/>
              <w:left w:w="0" w:type="dxa"/>
              <w:bottom w:w="0" w:type="dxa"/>
              <w:right w:w="0" w:type="dxa"/>
            </w:tcMar>
            <w:vAlign w:val="center"/>
          </w:tcPr>
          <w:p w14:paraId="4E91C73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47" w:type="dxa"/>
            <w:shd w:val="clear" w:color="auto" w:fill="FFFFFF" w:themeFill="background1"/>
            <w:tcMar>
              <w:top w:w="0" w:type="dxa"/>
              <w:left w:w="0" w:type="dxa"/>
              <w:bottom w:w="0" w:type="dxa"/>
              <w:right w:w="0" w:type="dxa"/>
            </w:tcMar>
            <w:vAlign w:val="center"/>
          </w:tcPr>
          <w:p w14:paraId="4994034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4E4EE8D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r>
      <w:tr w:rsidR="00771B52" w14:paraId="7240DE23"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149C72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2022</w:t>
            </w:r>
          </w:p>
        </w:tc>
        <w:tc>
          <w:tcPr>
            <w:tcW w:w="236" w:type="dxa"/>
            <w:shd w:val="clear" w:color="auto" w:fill="FFFFFF" w:themeFill="background1"/>
            <w:tcMar>
              <w:top w:w="0" w:type="dxa"/>
              <w:left w:w="0" w:type="dxa"/>
              <w:bottom w:w="0" w:type="dxa"/>
              <w:right w:w="0" w:type="dxa"/>
            </w:tcMar>
            <w:vAlign w:val="center"/>
          </w:tcPr>
          <w:p w14:paraId="566AD6A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19" w:type="dxa"/>
            <w:shd w:val="clear" w:color="auto" w:fill="FFFFFF" w:themeFill="background1"/>
            <w:tcMar>
              <w:top w:w="0" w:type="dxa"/>
              <w:left w:w="0" w:type="dxa"/>
              <w:bottom w:w="0" w:type="dxa"/>
              <w:right w:w="0" w:type="dxa"/>
            </w:tcMar>
            <w:vAlign w:val="center"/>
          </w:tcPr>
          <w:p w14:paraId="5BBA6FB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16%</w:t>
            </w:r>
          </w:p>
        </w:tc>
        <w:tc>
          <w:tcPr>
            <w:tcW w:w="218" w:type="dxa"/>
            <w:shd w:val="clear" w:color="auto" w:fill="FFFFFF" w:themeFill="background1"/>
            <w:tcMar>
              <w:top w:w="0" w:type="dxa"/>
              <w:left w:w="0" w:type="dxa"/>
              <w:bottom w:w="0" w:type="dxa"/>
              <w:right w:w="0" w:type="dxa"/>
            </w:tcMar>
            <w:vAlign w:val="center"/>
          </w:tcPr>
          <w:p w14:paraId="1A5C49D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265" w:type="dxa"/>
            <w:shd w:val="clear" w:color="auto" w:fill="FFFFFF" w:themeFill="background1"/>
            <w:tcMar>
              <w:top w:w="0" w:type="dxa"/>
              <w:left w:w="0" w:type="dxa"/>
              <w:bottom w:w="0" w:type="dxa"/>
              <w:right w:w="0" w:type="dxa"/>
            </w:tcMar>
            <w:vAlign w:val="center"/>
          </w:tcPr>
          <w:p w14:paraId="6188D9A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47" w:type="dxa"/>
            <w:shd w:val="clear" w:color="auto" w:fill="FFFFFF" w:themeFill="background1"/>
            <w:tcMar>
              <w:top w:w="0" w:type="dxa"/>
              <w:left w:w="0" w:type="dxa"/>
              <w:bottom w:w="0" w:type="dxa"/>
              <w:right w:w="0" w:type="dxa"/>
            </w:tcMar>
            <w:vAlign w:val="center"/>
          </w:tcPr>
          <w:p w14:paraId="5A139A4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46" w:type="dxa"/>
            <w:shd w:val="clear" w:color="auto" w:fill="FFFFFF" w:themeFill="background1"/>
            <w:tcMar>
              <w:top w:w="0" w:type="dxa"/>
              <w:left w:w="0" w:type="dxa"/>
              <w:bottom w:w="0" w:type="dxa"/>
              <w:right w:w="0" w:type="dxa"/>
            </w:tcMar>
            <w:vAlign w:val="center"/>
          </w:tcPr>
          <w:p w14:paraId="3D11E31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r>
      <w:tr w:rsidR="00771B52" w14:paraId="3E3B5B10"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D96D23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2022</w:t>
            </w:r>
          </w:p>
        </w:tc>
        <w:tc>
          <w:tcPr>
            <w:tcW w:w="236" w:type="dxa"/>
            <w:shd w:val="clear" w:color="auto" w:fill="FFFFFF" w:themeFill="background1"/>
            <w:tcMar>
              <w:top w:w="0" w:type="dxa"/>
              <w:left w:w="0" w:type="dxa"/>
              <w:bottom w:w="0" w:type="dxa"/>
              <w:right w:w="0" w:type="dxa"/>
            </w:tcMar>
            <w:vAlign w:val="center"/>
          </w:tcPr>
          <w:p w14:paraId="5E0A3D7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19" w:type="dxa"/>
            <w:shd w:val="clear" w:color="auto" w:fill="FFFFFF" w:themeFill="background1"/>
            <w:tcMar>
              <w:top w:w="0" w:type="dxa"/>
              <w:left w:w="0" w:type="dxa"/>
              <w:bottom w:w="0" w:type="dxa"/>
              <w:right w:w="0" w:type="dxa"/>
            </w:tcMar>
            <w:vAlign w:val="center"/>
          </w:tcPr>
          <w:p w14:paraId="49E43F9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18" w:type="dxa"/>
            <w:shd w:val="clear" w:color="auto" w:fill="FFFFFF" w:themeFill="background1"/>
            <w:tcMar>
              <w:top w:w="0" w:type="dxa"/>
              <w:left w:w="0" w:type="dxa"/>
              <w:bottom w:w="0" w:type="dxa"/>
              <w:right w:w="0" w:type="dxa"/>
            </w:tcMar>
            <w:vAlign w:val="center"/>
          </w:tcPr>
          <w:p w14:paraId="5468636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c>
          <w:tcPr>
            <w:tcW w:w="265" w:type="dxa"/>
            <w:shd w:val="clear" w:color="auto" w:fill="FFFFFF" w:themeFill="background1"/>
            <w:tcMar>
              <w:top w:w="0" w:type="dxa"/>
              <w:left w:w="0" w:type="dxa"/>
              <w:bottom w:w="0" w:type="dxa"/>
              <w:right w:w="0" w:type="dxa"/>
            </w:tcMar>
            <w:vAlign w:val="center"/>
          </w:tcPr>
          <w:p w14:paraId="43B9BD8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47" w:type="dxa"/>
            <w:shd w:val="clear" w:color="auto" w:fill="FFFFFF" w:themeFill="background1"/>
            <w:tcMar>
              <w:top w:w="0" w:type="dxa"/>
              <w:left w:w="0" w:type="dxa"/>
              <w:bottom w:w="0" w:type="dxa"/>
              <w:right w:w="0" w:type="dxa"/>
            </w:tcMar>
            <w:vAlign w:val="center"/>
          </w:tcPr>
          <w:p w14:paraId="47A7F75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46" w:type="dxa"/>
            <w:shd w:val="clear" w:color="auto" w:fill="FFFFFF" w:themeFill="background1"/>
            <w:tcMar>
              <w:top w:w="0" w:type="dxa"/>
              <w:left w:w="0" w:type="dxa"/>
              <w:bottom w:w="0" w:type="dxa"/>
              <w:right w:w="0" w:type="dxa"/>
            </w:tcMar>
            <w:vAlign w:val="center"/>
          </w:tcPr>
          <w:p w14:paraId="11C7EF7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4C4F0BE8"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62147B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2022</w:t>
            </w:r>
          </w:p>
        </w:tc>
        <w:tc>
          <w:tcPr>
            <w:tcW w:w="236" w:type="dxa"/>
            <w:shd w:val="clear" w:color="auto" w:fill="FFFFFF" w:themeFill="background1"/>
            <w:tcMar>
              <w:top w:w="0" w:type="dxa"/>
              <w:left w:w="0" w:type="dxa"/>
              <w:bottom w:w="0" w:type="dxa"/>
              <w:right w:w="0" w:type="dxa"/>
            </w:tcMar>
            <w:vAlign w:val="center"/>
          </w:tcPr>
          <w:p w14:paraId="45C7DA5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65%</w:t>
            </w:r>
          </w:p>
        </w:tc>
        <w:tc>
          <w:tcPr>
            <w:tcW w:w="219" w:type="dxa"/>
            <w:shd w:val="clear" w:color="auto" w:fill="FFFFFF" w:themeFill="background1"/>
            <w:tcMar>
              <w:top w:w="0" w:type="dxa"/>
              <w:left w:w="0" w:type="dxa"/>
              <w:bottom w:w="0" w:type="dxa"/>
              <w:right w:w="0" w:type="dxa"/>
            </w:tcMar>
            <w:vAlign w:val="center"/>
          </w:tcPr>
          <w:p w14:paraId="1F11212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16%</w:t>
            </w:r>
          </w:p>
        </w:tc>
        <w:tc>
          <w:tcPr>
            <w:tcW w:w="218" w:type="dxa"/>
            <w:shd w:val="clear" w:color="auto" w:fill="FFFFFF" w:themeFill="background1"/>
            <w:tcMar>
              <w:top w:w="0" w:type="dxa"/>
              <w:left w:w="0" w:type="dxa"/>
              <w:bottom w:w="0" w:type="dxa"/>
              <w:right w:w="0" w:type="dxa"/>
            </w:tcMar>
            <w:vAlign w:val="center"/>
          </w:tcPr>
          <w:p w14:paraId="6F321A0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265" w:type="dxa"/>
            <w:shd w:val="clear" w:color="auto" w:fill="FFFFFF" w:themeFill="background1"/>
            <w:tcMar>
              <w:top w:w="0" w:type="dxa"/>
              <w:left w:w="0" w:type="dxa"/>
              <w:bottom w:w="0" w:type="dxa"/>
              <w:right w:w="0" w:type="dxa"/>
            </w:tcMar>
            <w:vAlign w:val="center"/>
          </w:tcPr>
          <w:p w14:paraId="701C78B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c>
          <w:tcPr>
            <w:tcW w:w="247" w:type="dxa"/>
            <w:shd w:val="clear" w:color="auto" w:fill="FFFFFF" w:themeFill="background1"/>
            <w:tcMar>
              <w:top w:w="0" w:type="dxa"/>
              <w:left w:w="0" w:type="dxa"/>
              <w:bottom w:w="0" w:type="dxa"/>
              <w:right w:w="0" w:type="dxa"/>
            </w:tcMar>
            <w:vAlign w:val="center"/>
          </w:tcPr>
          <w:p w14:paraId="0F501B7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46" w:type="dxa"/>
            <w:shd w:val="clear" w:color="auto" w:fill="FFFFFF" w:themeFill="background1"/>
            <w:tcMar>
              <w:top w:w="0" w:type="dxa"/>
              <w:left w:w="0" w:type="dxa"/>
              <w:bottom w:w="0" w:type="dxa"/>
              <w:right w:w="0" w:type="dxa"/>
            </w:tcMar>
            <w:vAlign w:val="center"/>
          </w:tcPr>
          <w:p w14:paraId="0F3A580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r>
      <w:tr w:rsidR="00771B52" w14:paraId="34AFEAA9"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F88B28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2022</w:t>
            </w:r>
          </w:p>
        </w:tc>
        <w:tc>
          <w:tcPr>
            <w:tcW w:w="236" w:type="dxa"/>
            <w:shd w:val="clear" w:color="auto" w:fill="FFFFFF" w:themeFill="background1"/>
            <w:tcMar>
              <w:top w:w="0" w:type="dxa"/>
              <w:left w:w="0" w:type="dxa"/>
              <w:bottom w:w="0" w:type="dxa"/>
              <w:right w:w="0" w:type="dxa"/>
            </w:tcMar>
            <w:vAlign w:val="center"/>
          </w:tcPr>
          <w:p w14:paraId="0A369AF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c>
          <w:tcPr>
            <w:tcW w:w="219" w:type="dxa"/>
            <w:shd w:val="clear" w:color="auto" w:fill="FFFFFF" w:themeFill="background1"/>
            <w:tcMar>
              <w:top w:w="0" w:type="dxa"/>
              <w:left w:w="0" w:type="dxa"/>
              <w:bottom w:w="0" w:type="dxa"/>
              <w:right w:w="0" w:type="dxa"/>
            </w:tcMar>
            <w:vAlign w:val="center"/>
          </w:tcPr>
          <w:p w14:paraId="6BE319F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18" w:type="dxa"/>
            <w:shd w:val="clear" w:color="auto" w:fill="FFFFFF" w:themeFill="background1"/>
            <w:tcMar>
              <w:top w:w="0" w:type="dxa"/>
              <w:left w:w="0" w:type="dxa"/>
              <w:bottom w:w="0" w:type="dxa"/>
              <w:right w:w="0" w:type="dxa"/>
            </w:tcMar>
            <w:vAlign w:val="center"/>
          </w:tcPr>
          <w:p w14:paraId="02671F3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265" w:type="dxa"/>
            <w:shd w:val="clear" w:color="auto" w:fill="FFFFFF" w:themeFill="background1"/>
            <w:tcMar>
              <w:top w:w="0" w:type="dxa"/>
              <w:left w:w="0" w:type="dxa"/>
              <w:bottom w:w="0" w:type="dxa"/>
              <w:right w:w="0" w:type="dxa"/>
            </w:tcMar>
            <w:vAlign w:val="center"/>
          </w:tcPr>
          <w:p w14:paraId="4924A9B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47" w:type="dxa"/>
            <w:shd w:val="clear" w:color="auto" w:fill="FFFFFF" w:themeFill="background1"/>
            <w:tcMar>
              <w:top w:w="0" w:type="dxa"/>
              <w:left w:w="0" w:type="dxa"/>
              <w:bottom w:w="0" w:type="dxa"/>
              <w:right w:w="0" w:type="dxa"/>
            </w:tcMar>
            <w:vAlign w:val="center"/>
          </w:tcPr>
          <w:p w14:paraId="1E8EADB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16%</w:t>
            </w:r>
          </w:p>
        </w:tc>
        <w:tc>
          <w:tcPr>
            <w:tcW w:w="246" w:type="dxa"/>
            <w:shd w:val="clear" w:color="auto" w:fill="FFFFFF" w:themeFill="background1"/>
            <w:tcMar>
              <w:top w:w="0" w:type="dxa"/>
              <w:left w:w="0" w:type="dxa"/>
              <w:bottom w:w="0" w:type="dxa"/>
              <w:right w:w="0" w:type="dxa"/>
            </w:tcMar>
            <w:vAlign w:val="center"/>
          </w:tcPr>
          <w:p w14:paraId="62AA273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r>
      <w:tr w:rsidR="00771B52" w14:paraId="4681B5A1"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BCA224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2022</w:t>
            </w:r>
          </w:p>
        </w:tc>
        <w:tc>
          <w:tcPr>
            <w:tcW w:w="236" w:type="dxa"/>
            <w:shd w:val="clear" w:color="auto" w:fill="FFFFFF" w:themeFill="background1"/>
            <w:tcMar>
              <w:top w:w="0" w:type="dxa"/>
              <w:left w:w="0" w:type="dxa"/>
              <w:bottom w:w="0" w:type="dxa"/>
              <w:right w:w="0" w:type="dxa"/>
            </w:tcMar>
            <w:vAlign w:val="center"/>
          </w:tcPr>
          <w:p w14:paraId="749198D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19" w:type="dxa"/>
            <w:shd w:val="clear" w:color="auto" w:fill="FFFFFF" w:themeFill="background1"/>
            <w:tcMar>
              <w:top w:w="0" w:type="dxa"/>
              <w:left w:w="0" w:type="dxa"/>
              <w:bottom w:w="0" w:type="dxa"/>
              <w:right w:w="0" w:type="dxa"/>
            </w:tcMar>
            <w:vAlign w:val="center"/>
          </w:tcPr>
          <w:p w14:paraId="10A15FE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19%</w:t>
            </w:r>
          </w:p>
        </w:tc>
        <w:tc>
          <w:tcPr>
            <w:tcW w:w="218" w:type="dxa"/>
            <w:shd w:val="clear" w:color="auto" w:fill="FFFFFF" w:themeFill="background1"/>
            <w:tcMar>
              <w:top w:w="0" w:type="dxa"/>
              <w:left w:w="0" w:type="dxa"/>
              <w:bottom w:w="0" w:type="dxa"/>
              <w:right w:w="0" w:type="dxa"/>
            </w:tcMar>
            <w:vAlign w:val="center"/>
          </w:tcPr>
          <w:p w14:paraId="19E8D4B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20%</w:t>
            </w:r>
          </w:p>
        </w:tc>
        <w:tc>
          <w:tcPr>
            <w:tcW w:w="265" w:type="dxa"/>
            <w:shd w:val="clear" w:color="auto" w:fill="FFFFFF" w:themeFill="background1"/>
            <w:tcMar>
              <w:top w:w="0" w:type="dxa"/>
              <w:left w:w="0" w:type="dxa"/>
              <w:bottom w:w="0" w:type="dxa"/>
              <w:right w:w="0" w:type="dxa"/>
            </w:tcMar>
            <w:vAlign w:val="center"/>
          </w:tcPr>
          <w:p w14:paraId="143477D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47" w:type="dxa"/>
            <w:shd w:val="clear" w:color="auto" w:fill="FFFFFF" w:themeFill="background1"/>
            <w:tcMar>
              <w:top w:w="0" w:type="dxa"/>
              <w:left w:w="0" w:type="dxa"/>
              <w:bottom w:w="0" w:type="dxa"/>
              <w:right w:w="0" w:type="dxa"/>
            </w:tcMar>
            <w:vAlign w:val="center"/>
          </w:tcPr>
          <w:p w14:paraId="3BE688B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17%</w:t>
            </w:r>
          </w:p>
        </w:tc>
        <w:tc>
          <w:tcPr>
            <w:tcW w:w="246" w:type="dxa"/>
            <w:shd w:val="clear" w:color="auto" w:fill="FFFFFF" w:themeFill="background1"/>
            <w:tcMar>
              <w:top w:w="0" w:type="dxa"/>
              <w:left w:w="0" w:type="dxa"/>
              <w:bottom w:w="0" w:type="dxa"/>
              <w:right w:w="0" w:type="dxa"/>
            </w:tcMar>
            <w:vAlign w:val="center"/>
          </w:tcPr>
          <w:p w14:paraId="16188A6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r>
      <w:tr w:rsidR="00771B52" w14:paraId="314E05B8"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921CE2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2022</w:t>
            </w:r>
          </w:p>
        </w:tc>
        <w:tc>
          <w:tcPr>
            <w:tcW w:w="236" w:type="dxa"/>
            <w:shd w:val="clear" w:color="auto" w:fill="FFFFFF" w:themeFill="background1"/>
            <w:tcMar>
              <w:top w:w="0" w:type="dxa"/>
              <w:left w:w="0" w:type="dxa"/>
              <w:bottom w:w="0" w:type="dxa"/>
              <w:right w:w="0" w:type="dxa"/>
            </w:tcMar>
            <w:vAlign w:val="center"/>
          </w:tcPr>
          <w:p w14:paraId="20EDD6B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19" w:type="dxa"/>
            <w:shd w:val="clear" w:color="auto" w:fill="FFFFFF" w:themeFill="background1"/>
            <w:tcMar>
              <w:top w:w="0" w:type="dxa"/>
              <w:left w:w="0" w:type="dxa"/>
              <w:bottom w:w="0" w:type="dxa"/>
              <w:right w:w="0" w:type="dxa"/>
            </w:tcMar>
            <w:vAlign w:val="center"/>
          </w:tcPr>
          <w:p w14:paraId="5F53787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16%</w:t>
            </w:r>
          </w:p>
        </w:tc>
        <w:tc>
          <w:tcPr>
            <w:tcW w:w="218" w:type="dxa"/>
            <w:shd w:val="clear" w:color="auto" w:fill="FFFFFF" w:themeFill="background1"/>
            <w:tcMar>
              <w:top w:w="0" w:type="dxa"/>
              <w:left w:w="0" w:type="dxa"/>
              <w:bottom w:w="0" w:type="dxa"/>
              <w:right w:w="0" w:type="dxa"/>
            </w:tcMar>
            <w:vAlign w:val="center"/>
          </w:tcPr>
          <w:p w14:paraId="2041070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265" w:type="dxa"/>
            <w:shd w:val="clear" w:color="auto" w:fill="FFFFFF" w:themeFill="background1"/>
            <w:tcMar>
              <w:top w:w="0" w:type="dxa"/>
              <w:left w:w="0" w:type="dxa"/>
              <w:bottom w:w="0" w:type="dxa"/>
              <w:right w:w="0" w:type="dxa"/>
            </w:tcMar>
            <w:vAlign w:val="center"/>
          </w:tcPr>
          <w:p w14:paraId="79B69DC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47" w:type="dxa"/>
            <w:shd w:val="clear" w:color="auto" w:fill="FFFFFF" w:themeFill="background1"/>
            <w:tcMar>
              <w:top w:w="0" w:type="dxa"/>
              <w:left w:w="0" w:type="dxa"/>
              <w:bottom w:w="0" w:type="dxa"/>
              <w:right w:w="0" w:type="dxa"/>
            </w:tcMar>
            <w:vAlign w:val="center"/>
          </w:tcPr>
          <w:p w14:paraId="6DCFFB7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17%</w:t>
            </w:r>
          </w:p>
        </w:tc>
        <w:tc>
          <w:tcPr>
            <w:tcW w:w="246" w:type="dxa"/>
            <w:shd w:val="clear" w:color="auto" w:fill="FFFFFF" w:themeFill="background1"/>
            <w:tcMar>
              <w:top w:w="0" w:type="dxa"/>
              <w:left w:w="0" w:type="dxa"/>
              <w:bottom w:w="0" w:type="dxa"/>
              <w:right w:w="0" w:type="dxa"/>
            </w:tcMar>
            <w:vAlign w:val="center"/>
          </w:tcPr>
          <w:p w14:paraId="5EEFD1B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r>
      <w:tr w:rsidR="00771B52" w14:paraId="07E4018D"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93E375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2022</w:t>
            </w:r>
          </w:p>
        </w:tc>
        <w:tc>
          <w:tcPr>
            <w:tcW w:w="236" w:type="dxa"/>
            <w:shd w:val="clear" w:color="auto" w:fill="FFFFFF" w:themeFill="background1"/>
            <w:tcMar>
              <w:top w:w="0" w:type="dxa"/>
              <w:left w:w="0" w:type="dxa"/>
              <w:bottom w:w="0" w:type="dxa"/>
              <w:right w:w="0" w:type="dxa"/>
            </w:tcMar>
            <w:vAlign w:val="center"/>
          </w:tcPr>
          <w:p w14:paraId="02DCDF3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c>
          <w:tcPr>
            <w:tcW w:w="219" w:type="dxa"/>
            <w:shd w:val="clear" w:color="auto" w:fill="FFFFFF" w:themeFill="background1"/>
            <w:tcMar>
              <w:top w:w="0" w:type="dxa"/>
              <w:left w:w="0" w:type="dxa"/>
              <w:bottom w:w="0" w:type="dxa"/>
              <w:right w:w="0" w:type="dxa"/>
            </w:tcMar>
            <w:vAlign w:val="center"/>
          </w:tcPr>
          <w:p w14:paraId="6E6D059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17%</w:t>
            </w:r>
          </w:p>
        </w:tc>
        <w:tc>
          <w:tcPr>
            <w:tcW w:w="218" w:type="dxa"/>
            <w:shd w:val="clear" w:color="auto" w:fill="FFFFFF" w:themeFill="background1"/>
            <w:tcMar>
              <w:top w:w="0" w:type="dxa"/>
              <w:left w:w="0" w:type="dxa"/>
              <w:bottom w:w="0" w:type="dxa"/>
              <w:right w:w="0" w:type="dxa"/>
            </w:tcMar>
            <w:vAlign w:val="center"/>
          </w:tcPr>
          <w:p w14:paraId="677B86C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c>
          <w:tcPr>
            <w:tcW w:w="265" w:type="dxa"/>
            <w:shd w:val="clear" w:color="auto" w:fill="FFFFFF" w:themeFill="background1"/>
            <w:tcMar>
              <w:top w:w="0" w:type="dxa"/>
              <w:left w:w="0" w:type="dxa"/>
              <w:bottom w:w="0" w:type="dxa"/>
              <w:right w:w="0" w:type="dxa"/>
            </w:tcMar>
            <w:vAlign w:val="center"/>
          </w:tcPr>
          <w:p w14:paraId="08EEA83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247" w:type="dxa"/>
            <w:shd w:val="clear" w:color="auto" w:fill="FFFFFF" w:themeFill="background1"/>
            <w:tcMar>
              <w:top w:w="0" w:type="dxa"/>
              <w:left w:w="0" w:type="dxa"/>
              <w:bottom w:w="0" w:type="dxa"/>
              <w:right w:w="0" w:type="dxa"/>
            </w:tcMar>
            <w:vAlign w:val="center"/>
          </w:tcPr>
          <w:p w14:paraId="46B7D54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246" w:type="dxa"/>
            <w:shd w:val="clear" w:color="auto" w:fill="FFFFFF" w:themeFill="background1"/>
            <w:tcMar>
              <w:top w:w="0" w:type="dxa"/>
              <w:left w:w="0" w:type="dxa"/>
              <w:bottom w:w="0" w:type="dxa"/>
              <w:right w:w="0" w:type="dxa"/>
            </w:tcMar>
            <w:vAlign w:val="center"/>
          </w:tcPr>
          <w:p w14:paraId="157D6DA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r>
      <w:tr w:rsidR="00771B52" w14:paraId="4A79BCD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11C30F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2022</w:t>
            </w:r>
          </w:p>
        </w:tc>
        <w:tc>
          <w:tcPr>
            <w:tcW w:w="236" w:type="dxa"/>
            <w:shd w:val="clear" w:color="auto" w:fill="FFFFFF" w:themeFill="background1"/>
            <w:tcMar>
              <w:top w:w="0" w:type="dxa"/>
              <w:left w:w="0" w:type="dxa"/>
              <w:bottom w:w="0" w:type="dxa"/>
              <w:right w:w="0" w:type="dxa"/>
            </w:tcMar>
            <w:vAlign w:val="center"/>
          </w:tcPr>
          <w:p w14:paraId="418EB2F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219" w:type="dxa"/>
            <w:shd w:val="clear" w:color="auto" w:fill="FFFFFF" w:themeFill="background1"/>
            <w:tcMar>
              <w:top w:w="0" w:type="dxa"/>
              <w:left w:w="0" w:type="dxa"/>
              <w:bottom w:w="0" w:type="dxa"/>
              <w:right w:w="0" w:type="dxa"/>
            </w:tcMar>
            <w:vAlign w:val="center"/>
          </w:tcPr>
          <w:p w14:paraId="1A75968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218" w:type="dxa"/>
            <w:shd w:val="clear" w:color="auto" w:fill="FFFFFF" w:themeFill="background1"/>
            <w:tcMar>
              <w:top w:w="0" w:type="dxa"/>
              <w:left w:w="0" w:type="dxa"/>
              <w:bottom w:w="0" w:type="dxa"/>
              <w:right w:w="0" w:type="dxa"/>
            </w:tcMar>
            <w:vAlign w:val="center"/>
          </w:tcPr>
          <w:p w14:paraId="2C1BEA1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c>
          <w:tcPr>
            <w:tcW w:w="265" w:type="dxa"/>
            <w:shd w:val="clear" w:color="auto" w:fill="FFFFFF" w:themeFill="background1"/>
            <w:tcMar>
              <w:top w:w="0" w:type="dxa"/>
              <w:left w:w="0" w:type="dxa"/>
              <w:bottom w:w="0" w:type="dxa"/>
              <w:right w:w="0" w:type="dxa"/>
            </w:tcMar>
            <w:vAlign w:val="center"/>
          </w:tcPr>
          <w:p w14:paraId="45EF7D2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247" w:type="dxa"/>
            <w:shd w:val="clear" w:color="auto" w:fill="FFFFFF" w:themeFill="background1"/>
            <w:tcMar>
              <w:top w:w="0" w:type="dxa"/>
              <w:left w:w="0" w:type="dxa"/>
              <w:bottom w:w="0" w:type="dxa"/>
              <w:right w:w="0" w:type="dxa"/>
            </w:tcMar>
            <w:vAlign w:val="center"/>
          </w:tcPr>
          <w:p w14:paraId="0FA0CEA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246" w:type="dxa"/>
            <w:shd w:val="clear" w:color="auto" w:fill="FFFFFF" w:themeFill="background1"/>
            <w:tcMar>
              <w:top w:w="0" w:type="dxa"/>
              <w:left w:w="0" w:type="dxa"/>
              <w:bottom w:w="0" w:type="dxa"/>
              <w:right w:w="0" w:type="dxa"/>
            </w:tcMar>
            <w:vAlign w:val="center"/>
          </w:tcPr>
          <w:p w14:paraId="2724D12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r>
      <w:tr w:rsidR="00771B52" w14:paraId="2026FB67"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B4F140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2023</w:t>
            </w:r>
          </w:p>
        </w:tc>
        <w:tc>
          <w:tcPr>
            <w:tcW w:w="236" w:type="dxa"/>
            <w:shd w:val="clear" w:color="auto" w:fill="FFFFFF" w:themeFill="background1"/>
            <w:tcMar>
              <w:top w:w="0" w:type="dxa"/>
              <w:left w:w="0" w:type="dxa"/>
              <w:bottom w:w="0" w:type="dxa"/>
              <w:right w:w="0" w:type="dxa"/>
            </w:tcMar>
            <w:vAlign w:val="center"/>
          </w:tcPr>
          <w:p w14:paraId="63BFE45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19" w:type="dxa"/>
            <w:shd w:val="clear" w:color="auto" w:fill="FFFFFF" w:themeFill="background1"/>
            <w:tcMar>
              <w:top w:w="0" w:type="dxa"/>
              <w:left w:w="0" w:type="dxa"/>
              <w:bottom w:w="0" w:type="dxa"/>
              <w:right w:w="0" w:type="dxa"/>
            </w:tcMar>
            <w:vAlign w:val="center"/>
          </w:tcPr>
          <w:p w14:paraId="53A71C3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18" w:type="dxa"/>
            <w:shd w:val="clear" w:color="auto" w:fill="FFFFFF" w:themeFill="background1"/>
            <w:tcMar>
              <w:top w:w="0" w:type="dxa"/>
              <w:left w:w="0" w:type="dxa"/>
              <w:bottom w:w="0" w:type="dxa"/>
              <w:right w:w="0" w:type="dxa"/>
            </w:tcMar>
            <w:vAlign w:val="center"/>
          </w:tcPr>
          <w:p w14:paraId="4CF16E0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65" w:type="dxa"/>
            <w:shd w:val="clear" w:color="auto" w:fill="FFFFFF" w:themeFill="background1"/>
            <w:tcMar>
              <w:top w:w="0" w:type="dxa"/>
              <w:left w:w="0" w:type="dxa"/>
              <w:bottom w:w="0" w:type="dxa"/>
              <w:right w:w="0" w:type="dxa"/>
            </w:tcMar>
            <w:vAlign w:val="center"/>
          </w:tcPr>
          <w:p w14:paraId="6517B1E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247" w:type="dxa"/>
            <w:shd w:val="clear" w:color="auto" w:fill="FFFFFF" w:themeFill="background1"/>
            <w:tcMar>
              <w:top w:w="0" w:type="dxa"/>
              <w:left w:w="0" w:type="dxa"/>
              <w:bottom w:w="0" w:type="dxa"/>
              <w:right w:w="0" w:type="dxa"/>
            </w:tcMar>
            <w:vAlign w:val="center"/>
          </w:tcPr>
          <w:p w14:paraId="5911BCB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17%</w:t>
            </w:r>
          </w:p>
        </w:tc>
        <w:tc>
          <w:tcPr>
            <w:tcW w:w="246" w:type="dxa"/>
            <w:shd w:val="clear" w:color="auto" w:fill="FFFFFF" w:themeFill="background1"/>
            <w:tcMar>
              <w:top w:w="0" w:type="dxa"/>
              <w:left w:w="0" w:type="dxa"/>
              <w:bottom w:w="0" w:type="dxa"/>
              <w:right w:w="0" w:type="dxa"/>
            </w:tcMar>
            <w:vAlign w:val="center"/>
          </w:tcPr>
          <w:p w14:paraId="1880CC3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r>
      <w:tr w:rsidR="00771B52" w14:paraId="0D1AD0C5"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287525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2023</w:t>
            </w:r>
          </w:p>
        </w:tc>
        <w:tc>
          <w:tcPr>
            <w:tcW w:w="236" w:type="dxa"/>
            <w:shd w:val="clear" w:color="auto" w:fill="FFFFFF" w:themeFill="background1"/>
            <w:tcMar>
              <w:top w:w="0" w:type="dxa"/>
              <w:left w:w="0" w:type="dxa"/>
              <w:bottom w:w="0" w:type="dxa"/>
              <w:right w:w="0" w:type="dxa"/>
            </w:tcMar>
            <w:vAlign w:val="center"/>
          </w:tcPr>
          <w:p w14:paraId="6C6ECF1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219" w:type="dxa"/>
            <w:shd w:val="clear" w:color="auto" w:fill="FFFFFF" w:themeFill="background1"/>
            <w:tcMar>
              <w:top w:w="0" w:type="dxa"/>
              <w:left w:w="0" w:type="dxa"/>
              <w:bottom w:w="0" w:type="dxa"/>
              <w:right w:w="0" w:type="dxa"/>
            </w:tcMar>
            <w:vAlign w:val="center"/>
          </w:tcPr>
          <w:p w14:paraId="720B660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18" w:type="dxa"/>
            <w:shd w:val="clear" w:color="auto" w:fill="FFFFFF" w:themeFill="background1"/>
            <w:tcMar>
              <w:top w:w="0" w:type="dxa"/>
              <w:left w:w="0" w:type="dxa"/>
              <w:bottom w:w="0" w:type="dxa"/>
              <w:right w:w="0" w:type="dxa"/>
            </w:tcMar>
            <w:vAlign w:val="center"/>
          </w:tcPr>
          <w:p w14:paraId="3A559E5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31%</w:t>
            </w:r>
          </w:p>
        </w:tc>
        <w:tc>
          <w:tcPr>
            <w:tcW w:w="265" w:type="dxa"/>
            <w:shd w:val="clear" w:color="auto" w:fill="FFFFFF" w:themeFill="background1"/>
            <w:tcMar>
              <w:top w:w="0" w:type="dxa"/>
              <w:left w:w="0" w:type="dxa"/>
              <w:bottom w:w="0" w:type="dxa"/>
              <w:right w:w="0" w:type="dxa"/>
            </w:tcMar>
            <w:vAlign w:val="center"/>
          </w:tcPr>
          <w:p w14:paraId="01A939D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247" w:type="dxa"/>
            <w:shd w:val="clear" w:color="auto" w:fill="FFFFFF" w:themeFill="background1"/>
            <w:tcMar>
              <w:top w:w="0" w:type="dxa"/>
              <w:left w:w="0" w:type="dxa"/>
              <w:bottom w:w="0" w:type="dxa"/>
              <w:right w:w="0" w:type="dxa"/>
            </w:tcMar>
            <w:vAlign w:val="center"/>
          </w:tcPr>
          <w:p w14:paraId="541BCD3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16%</w:t>
            </w:r>
          </w:p>
        </w:tc>
        <w:tc>
          <w:tcPr>
            <w:tcW w:w="246" w:type="dxa"/>
            <w:shd w:val="clear" w:color="auto" w:fill="FFFFFF" w:themeFill="background1"/>
            <w:tcMar>
              <w:top w:w="0" w:type="dxa"/>
              <w:left w:w="0" w:type="dxa"/>
              <w:bottom w:w="0" w:type="dxa"/>
              <w:right w:w="0" w:type="dxa"/>
            </w:tcMar>
            <w:vAlign w:val="center"/>
          </w:tcPr>
          <w:p w14:paraId="499C52A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r>
      <w:tr w:rsidR="00771B52" w14:paraId="5DC2B7FB"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8C7C6B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2023</w:t>
            </w:r>
          </w:p>
        </w:tc>
        <w:tc>
          <w:tcPr>
            <w:tcW w:w="236" w:type="dxa"/>
            <w:shd w:val="clear" w:color="auto" w:fill="FFFFFF" w:themeFill="background1"/>
            <w:tcMar>
              <w:top w:w="0" w:type="dxa"/>
              <w:left w:w="0" w:type="dxa"/>
              <w:bottom w:w="0" w:type="dxa"/>
              <w:right w:w="0" w:type="dxa"/>
            </w:tcMar>
            <w:vAlign w:val="center"/>
          </w:tcPr>
          <w:p w14:paraId="031F60A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64%</w:t>
            </w:r>
          </w:p>
        </w:tc>
        <w:tc>
          <w:tcPr>
            <w:tcW w:w="219" w:type="dxa"/>
            <w:shd w:val="clear" w:color="auto" w:fill="FFFFFF" w:themeFill="background1"/>
            <w:tcMar>
              <w:top w:w="0" w:type="dxa"/>
              <w:left w:w="0" w:type="dxa"/>
              <w:bottom w:w="0" w:type="dxa"/>
              <w:right w:w="0" w:type="dxa"/>
            </w:tcMar>
            <w:vAlign w:val="center"/>
          </w:tcPr>
          <w:p w14:paraId="65CCB2E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18" w:type="dxa"/>
            <w:shd w:val="clear" w:color="auto" w:fill="FFFFFF" w:themeFill="background1"/>
            <w:tcMar>
              <w:top w:w="0" w:type="dxa"/>
              <w:left w:w="0" w:type="dxa"/>
              <w:bottom w:w="0" w:type="dxa"/>
              <w:right w:w="0" w:type="dxa"/>
            </w:tcMar>
            <w:vAlign w:val="center"/>
          </w:tcPr>
          <w:p w14:paraId="78F80A8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21%</w:t>
            </w:r>
          </w:p>
        </w:tc>
        <w:tc>
          <w:tcPr>
            <w:tcW w:w="265" w:type="dxa"/>
            <w:shd w:val="clear" w:color="auto" w:fill="FFFFFF" w:themeFill="background1"/>
            <w:tcMar>
              <w:top w:w="0" w:type="dxa"/>
              <w:left w:w="0" w:type="dxa"/>
              <w:bottom w:w="0" w:type="dxa"/>
              <w:right w:w="0" w:type="dxa"/>
            </w:tcMar>
            <w:vAlign w:val="center"/>
          </w:tcPr>
          <w:p w14:paraId="5EB8E03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47" w:type="dxa"/>
            <w:shd w:val="clear" w:color="auto" w:fill="FFFFFF" w:themeFill="background1"/>
            <w:tcMar>
              <w:top w:w="0" w:type="dxa"/>
              <w:left w:w="0" w:type="dxa"/>
              <w:bottom w:w="0" w:type="dxa"/>
              <w:right w:w="0" w:type="dxa"/>
            </w:tcMar>
            <w:vAlign w:val="center"/>
          </w:tcPr>
          <w:p w14:paraId="757F867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46" w:type="dxa"/>
            <w:shd w:val="clear" w:color="auto" w:fill="FFFFFF" w:themeFill="background1"/>
            <w:tcMar>
              <w:top w:w="0" w:type="dxa"/>
              <w:left w:w="0" w:type="dxa"/>
              <w:bottom w:w="0" w:type="dxa"/>
              <w:right w:w="0" w:type="dxa"/>
            </w:tcMar>
            <w:vAlign w:val="center"/>
          </w:tcPr>
          <w:p w14:paraId="385631D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r>
      <w:tr w:rsidR="00771B52" w14:paraId="252463C0"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218FED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2023</w:t>
            </w:r>
          </w:p>
        </w:tc>
        <w:tc>
          <w:tcPr>
            <w:tcW w:w="236" w:type="dxa"/>
            <w:shd w:val="clear" w:color="auto" w:fill="FFFFFF" w:themeFill="background1"/>
            <w:tcMar>
              <w:top w:w="0" w:type="dxa"/>
              <w:left w:w="0" w:type="dxa"/>
              <w:bottom w:w="0" w:type="dxa"/>
              <w:right w:w="0" w:type="dxa"/>
            </w:tcMar>
            <w:vAlign w:val="center"/>
          </w:tcPr>
          <w:p w14:paraId="63F52BB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c>
          <w:tcPr>
            <w:tcW w:w="219" w:type="dxa"/>
            <w:shd w:val="clear" w:color="auto" w:fill="FFFFFF" w:themeFill="background1"/>
            <w:tcMar>
              <w:top w:w="0" w:type="dxa"/>
              <w:left w:w="0" w:type="dxa"/>
              <w:bottom w:w="0" w:type="dxa"/>
              <w:right w:w="0" w:type="dxa"/>
            </w:tcMar>
            <w:vAlign w:val="center"/>
          </w:tcPr>
          <w:p w14:paraId="4F9BBCE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18" w:type="dxa"/>
            <w:shd w:val="clear" w:color="auto" w:fill="FFFFFF" w:themeFill="background1"/>
            <w:tcMar>
              <w:top w:w="0" w:type="dxa"/>
              <w:left w:w="0" w:type="dxa"/>
              <w:bottom w:w="0" w:type="dxa"/>
              <w:right w:w="0" w:type="dxa"/>
            </w:tcMar>
            <w:vAlign w:val="center"/>
          </w:tcPr>
          <w:p w14:paraId="24AA386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265" w:type="dxa"/>
            <w:shd w:val="clear" w:color="auto" w:fill="FFFFFF" w:themeFill="background1"/>
            <w:tcMar>
              <w:top w:w="0" w:type="dxa"/>
              <w:left w:w="0" w:type="dxa"/>
              <w:bottom w:w="0" w:type="dxa"/>
              <w:right w:w="0" w:type="dxa"/>
            </w:tcMar>
            <w:vAlign w:val="center"/>
          </w:tcPr>
          <w:p w14:paraId="31422BB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47" w:type="dxa"/>
            <w:shd w:val="clear" w:color="auto" w:fill="FFFFFF" w:themeFill="background1"/>
            <w:tcMar>
              <w:top w:w="0" w:type="dxa"/>
              <w:left w:w="0" w:type="dxa"/>
              <w:bottom w:w="0" w:type="dxa"/>
              <w:right w:w="0" w:type="dxa"/>
            </w:tcMar>
            <w:vAlign w:val="center"/>
          </w:tcPr>
          <w:p w14:paraId="52931D8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46" w:type="dxa"/>
            <w:shd w:val="clear" w:color="auto" w:fill="FFFFFF" w:themeFill="background1"/>
            <w:tcMar>
              <w:top w:w="0" w:type="dxa"/>
              <w:left w:w="0" w:type="dxa"/>
              <w:bottom w:w="0" w:type="dxa"/>
              <w:right w:w="0" w:type="dxa"/>
            </w:tcMar>
            <w:vAlign w:val="center"/>
          </w:tcPr>
          <w:p w14:paraId="70E1E53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r>
      <w:tr w:rsidR="00771B52" w14:paraId="4F6BAA8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01389B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2023</w:t>
            </w:r>
          </w:p>
        </w:tc>
        <w:tc>
          <w:tcPr>
            <w:tcW w:w="236" w:type="dxa"/>
            <w:shd w:val="clear" w:color="auto" w:fill="FFFFFF" w:themeFill="background1"/>
            <w:tcMar>
              <w:top w:w="0" w:type="dxa"/>
              <w:left w:w="0" w:type="dxa"/>
              <w:bottom w:w="0" w:type="dxa"/>
              <w:right w:w="0" w:type="dxa"/>
            </w:tcMar>
            <w:vAlign w:val="center"/>
          </w:tcPr>
          <w:p w14:paraId="089686C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219" w:type="dxa"/>
            <w:shd w:val="clear" w:color="auto" w:fill="FFFFFF" w:themeFill="background1"/>
            <w:tcMar>
              <w:top w:w="0" w:type="dxa"/>
              <w:left w:w="0" w:type="dxa"/>
              <w:bottom w:w="0" w:type="dxa"/>
              <w:right w:w="0" w:type="dxa"/>
            </w:tcMar>
            <w:vAlign w:val="center"/>
          </w:tcPr>
          <w:p w14:paraId="11BD1F3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18" w:type="dxa"/>
            <w:shd w:val="clear" w:color="auto" w:fill="FFFFFF" w:themeFill="background1"/>
            <w:tcMar>
              <w:top w:w="0" w:type="dxa"/>
              <w:left w:w="0" w:type="dxa"/>
              <w:bottom w:w="0" w:type="dxa"/>
              <w:right w:w="0" w:type="dxa"/>
            </w:tcMar>
            <w:vAlign w:val="center"/>
          </w:tcPr>
          <w:p w14:paraId="1F644F5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c>
          <w:tcPr>
            <w:tcW w:w="265" w:type="dxa"/>
            <w:shd w:val="clear" w:color="auto" w:fill="FFFFFF" w:themeFill="background1"/>
            <w:tcMar>
              <w:top w:w="0" w:type="dxa"/>
              <w:left w:w="0" w:type="dxa"/>
              <w:bottom w:w="0" w:type="dxa"/>
              <w:right w:w="0" w:type="dxa"/>
            </w:tcMar>
            <w:vAlign w:val="center"/>
          </w:tcPr>
          <w:p w14:paraId="66442DF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c>
          <w:tcPr>
            <w:tcW w:w="247" w:type="dxa"/>
            <w:shd w:val="clear" w:color="auto" w:fill="FFFFFF" w:themeFill="background1"/>
            <w:tcMar>
              <w:top w:w="0" w:type="dxa"/>
              <w:left w:w="0" w:type="dxa"/>
              <w:bottom w:w="0" w:type="dxa"/>
              <w:right w:w="0" w:type="dxa"/>
            </w:tcMar>
            <w:vAlign w:val="center"/>
          </w:tcPr>
          <w:p w14:paraId="60A3317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6FACB36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r>
      <w:tr w:rsidR="00771B52" w14:paraId="15DCBE89"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07A89C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2023</w:t>
            </w:r>
          </w:p>
        </w:tc>
        <w:tc>
          <w:tcPr>
            <w:tcW w:w="236" w:type="dxa"/>
            <w:shd w:val="clear" w:color="auto" w:fill="FFFFFF" w:themeFill="background1"/>
            <w:tcMar>
              <w:top w:w="0" w:type="dxa"/>
              <w:left w:w="0" w:type="dxa"/>
              <w:bottom w:w="0" w:type="dxa"/>
              <w:right w:w="0" w:type="dxa"/>
            </w:tcMar>
            <w:vAlign w:val="center"/>
          </w:tcPr>
          <w:p w14:paraId="2805B8F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65%</w:t>
            </w:r>
          </w:p>
        </w:tc>
        <w:tc>
          <w:tcPr>
            <w:tcW w:w="219" w:type="dxa"/>
            <w:shd w:val="clear" w:color="auto" w:fill="FFFFFF" w:themeFill="background1"/>
            <w:tcMar>
              <w:top w:w="0" w:type="dxa"/>
              <w:left w:w="0" w:type="dxa"/>
              <w:bottom w:w="0" w:type="dxa"/>
              <w:right w:w="0" w:type="dxa"/>
            </w:tcMar>
            <w:vAlign w:val="center"/>
          </w:tcPr>
          <w:p w14:paraId="7E94E15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18" w:type="dxa"/>
            <w:shd w:val="clear" w:color="auto" w:fill="FFFFFF" w:themeFill="background1"/>
            <w:tcMar>
              <w:top w:w="0" w:type="dxa"/>
              <w:left w:w="0" w:type="dxa"/>
              <w:bottom w:w="0" w:type="dxa"/>
              <w:right w:w="0" w:type="dxa"/>
            </w:tcMar>
            <w:vAlign w:val="center"/>
          </w:tcPr>
          <w:p w14:paraId="3096E1F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22%</w:t>
            </w:r>
          </w:p>
        </w:tc>
        <w:tc>
          <w:tcPr>
            <w:tcW w:w="265" w:type="dxa"/>
            <w:shd w:val="clear" w:color="auto" w:fill="FFFFFF" w:themeFill="background1"/>
            <w:tcMar>
              <w:top w:w="0" w:type="dxa"/>
              <w:left w:w="0" w:type="dxa"/>
              <w:bottom w:w="0" w:type="dxa"/>
              <w:right w:w="0" w:type="dxa"/>
            </w:tcMar>
            <w:vAlign w:val="center"/>
          </w:tcPr>
          <w:p w14:paraId="27677C4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c>
          <w:tcPr>
            <w:tcW w:w="247" w:type="dxa"/>
            <w:shd w:val="clear" w:color="auto" w:fill="FFFFFF" w:themeFill="background1"/>
            <w:tcMar>
              <w:top w:w="0" w:type="dxa"/>
              <w:left w:w="0" w:type="dxa"/>
              <w:bottom w:w="0" w:type="dxa"/>
              <w:right w:w="0" w:type="dxa"/>
            </w:tcMar>
            <w:vAlign w:val="center"/>
          </w:tcPr>
          <w:p w14:paraId="481858F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691997A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r>
      <w:tr w:rsidR="00771B52" w14:paraId="001E8C5B"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0865CD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2023</w:t>
            </w:r>
          </w:p>
        </w:tc>
        <w:tc>
          <w:tcPr>
            <w:tcW w:w="236" w:type="dxa"/>
            <w:shd w:val="clear" w:color="auto" w:fill="FFFFFF" w:themeFill="background1"/>
            <w:tcMar>
              <w:top w:w="0" w:type="dxa"/>
              <w:left w:w="0" w:type="dxa"/>
              <w:bottom w:w="0" w:type="dxa"/>
              <w:right w:w="0" w:type="dxa"/>
            </w:tcMar>
            <w:vAlign w:val="center"/>
          </w:tcPr>
          <w:p w14:paraId="4DA3AFF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64%</w:t>
            </w:r>
          </w:p>
        </w:tc>
        <w:tc>
          <w:tcPr>
            <w:tcW w:w="219" w:type="dxa"/>
            <w:shd w:val="clear" w:color="auto" w:fill="FFFFFF" w:themeFill="background1"/>
            <w:tcMar>
              <w:top w:w="0" w:type="dxa"/>
              <w:left w:w="0" w:type="dxa"/>
              <w:bottom w:w="0" w:type="dxa"/>
              <w:right w:w="0" w:type="dxa"/>
            </w:tcMar>
            <w:vAlign w:val="center"/>
          </w:tcPr>
          <w:p w14:paraId="1BA2821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18" w:type="dxa"/>
            <w:shd w:val="clear" w:color="auto" w:fill="FFFFFF" w:themeFill="background1"/>
            <w:tcMar>
              <w:top w:w="0" w:type="dxa"/>
              <w:left w:w="0" w:type="dxa"/>
              <w:bottom w:w="0" w:type="dxa"/>
              <w:right w:w="0" w:type="dxa"/>
            </w:tcMar>
            <w:vAlign w:val="center"/>
          </w:tcPr>
          <w:p w14:paraId="4466047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265" w:type="dxa"/>
            <w:shd w:val="clear" w:color="auto" w:fill="FFFFFF" w:themeFill="background1"/>
            <w:tcMar>
              <w:top w:w="0" w:type="dxa"/>
              <w:left w:w="0" w:type="dxa"/>
              <w:bottom w:w="0" w:type="dxa"/>
              <w:right w:w="0" w:type="dxa"/>
            </w:tcMar>
            <w:vAlign w:val="center"/>
          </w:tcPr>
          <w:p w14:paraId="18C583E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c>
          <w:tcPr>
            <w:tcW w:w="247" w:type="dxa"/>
            <w:shd w:val="clear" w:color="auto" w:fill="FFFFFF" w:themeFill="background1"/>
            <w:tcMar>
              <w:top w:w="0" w:type="dxa"/>
              <w:left w:w="0" w:type="dxa"/>
              <w:bottom w:w="0" w:type="dxa"/>
              <w:right w:w="0" w:type="dxa"/>
            </w:tcMar>
            <w:vAlign w:val="center"/>
          </w:tcPr>
          <w:p w14:paraId="6C62CDE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2581D03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24%</w:t>
            </w:r>
          </w:p>
        </w:tc>
      </w:tr>
      <w:tr w:rsidR="00771B52" w14:paraId="6C567FD9"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2EFB2A8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2023</w:t>
            </w:r>
          </w:p>
        </w:tc>
        <w:tc>
          <w:tcPr>
            <w:tcW w:w="236" w:type="dxa"/>
            <w:shd w:val="clear" w:color="auto" w:fill="FFFFFF" w:themeFill="background1"/>
            <w:tcMar>
              <w:top w:w="0" w:type="dxa"/>
              <w:left w:w="0" w:type="dxa"/>
              <w:bottom w:w="0" w:type="dxa"/>
              <w:right w:w="0" w:type="dxa"/>
            </w:tcMar>
            <w:vAlign w:val="center"/>
          </w:tcPr>
          <w:p w14:paraId="749AF14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65%</w:t>
            </w:r>
          </w:p>
        </w:tc>
        <w:tc>
          <w:tcPr>
            <w:tcW w:w="219" w:type="dxa"/>
            <w:shd w:val="clear" w:color="auto" w:fill="FFFFFF" w:themeFill="background1"/>
            <w:tcMar>
              <w:top w:w="0" w:type="dxa"/>
              <w:left w:w="0" w:type="dxa"/>
              <w:bottom w:w="0" w:type="dxa"/>
              <w:right w:w="0" w:type="dxa"/>
            </w:tcMar>
            <w:vAlign w:val="center"/>
          </w:tcPr>
          <w:p w14:paraId="77272B8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18" w:type="dxa"/>
            <w:shd w:val="clear" w:color="auto" w:fill="FFFFFF" w:themeFill="background1"/>
            <w:tcMar>
              <w:top w:w="0" w:type="dxa"/>
              <w:left w:w="0" w:type="dxa"/>
              <w:bottom w:w="0" w:type="dxa"/>
              <w:right w:w="0" w:type="dxa"/>
            </w:tcMar>
            <w:vAlign w:val="center"/>
          </w:tcPr>
          <w:p w14:paraId="34BDA1E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23%</w:t>
            </w:r>
          </w:p>
        </w:tc>
        <w:tc>
          <w:tcPr>
            <w:tcW w:w="265" w:type="dxa"/>
            <w:shd w:val="clear" w:color="auto" w:fill="FFFFFF" w:themeFill="background1"/>
            <w:tcMar>
              <w:top w:w="0" w:type="dxa"/>
              <w:left w:w="0" w:type="dxa"/>
              <w:bottom w:w="0" w:type="dxa"/>
              <w:right w:w="0" w:type="dxa"/>
            </w:tcMar>
            <w:vAlign w:val="center"/>
          </w:tcPr>
          <w:p w14:paraId="69F8D5E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47" w:type="dxa"/>
            <w:shd w:val="clear" w:color="auto" w:fill="FFFFFF" w:themeFill="background1"/>
            <w:tcMar>
              <w:top w:w="0" w:type="dxa"/>
              <w:left w:w="0" w:type="dxa"/>
              <w:bottom w:w="0" w:type="dxa"/>
              <w:right w:w="0" w:type="dxa"/>
            </w:tcMar>
            <w:vAlign w:val="center"/>
          </w:tcPr>
          <w:p w14:paraId="0A323D6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446B883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r>
      <w:tr w:rsidR="00771B52" w14:paraId="2E4A14ED"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D73930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2023</w:t>
            </w:r>
          </w:p>
        </w:tc>
        <w:tc>
          <w:tcPr>
            <w:tcW w:w="236" w:type="dxa"/>
            <w:shd w:val="clear" w:color="auto" w:fill="FFFFFF" w:themeFill="background1"/>
            <w:tcMar>
              <w:top w:w="0" w:type="dxa"/>
              <w:left w:w="0" w:type="dxa"/>
              <w:bottom w:w="0" w:type="dxa"/>
              <w:right w:w="0" w:type="dxa"/>
            </w:tcMar>
            <w:vAlign w:val="center"/>
          </w:tcPr>
          <w:p w14:paraId="65DD573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219" w:type="dxa"/>
            <w:shd w:val="clear" w:color="auto" w:fill="FFFFFF" w:themeFill="background1"/>
            <w:tcMar>
              <w:top w:w="0" w:type="dxa"/>
              <w:left w:w="0" w:type="dxa"/>
              <w:bottom w:w="0" w:type="dxa"/>
              <w:right w:w="0" w:type="dxa"/>
            </w:tcMar>
            <w:vAlign w:val="center"/>
          </w:tcPr>
          <w:p w14:paraId="77682F6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18" w:type="dxa"/>
            <w:shd w:val="clear" w:color="auto" w:fill="FFFFFF" w:themeFill="background1"/>
            <w:tcMar>
              <w:top w:w="0" w:type="dxa"/>
              <w:left w:w="0" w:type="dxa"/>
              <w:bottom w:w="0" w:type="dxa"/>
              <w:right w:w="0" w:type="dxa"/>
            </w:tcMar>
            <w:vAlign w:val="center"/>
          </w:tcPr>
          <w:p w14:paraId="72F03CE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c>
          <w:tcPr>
            <w:tcW w:w="265" w:type="dxa"/>
            <w:shd w:val="clear" w:color="auto" w:fill="FFFFFF" w:themeFill="background1"/>
            <w:tcMar>
              <w:top w:w="0" w:type="dxa"/>
              <w:left w:w="0" w:type="dxa"/>
              <w:bottom w:w="0" w:type="dxa"/>
              <w:right w:w="0" w:type="dxa"/>
            </w:tcMar>
            <w:vAlign w:val="center"/>
          </w:tcPr>
          <w:p w14:paraId="055CDE0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47" w:type="dxa"/>
            <w:shd w:val="clear" w:color="auto" w:fill="FFFFFF" w:themeFill="background1"/>
            <w:tcMar>
              <w:top w:w="0" w:type="dxa"/>
              <w:left w:w="0" w:type="dxa"/>
              <w:bottom w:w="0" w:type="dxa"/>
              <w:right w:w="0" w:type="dxa"/>
            </w:tcMar>
            <w:vAlign w:val="center"/>
          </w:tcPr>
          <w:p w14:paraId="56BDAAD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4550228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r>
      <w:tr w:rsidR="00771B52" w14:paraId="16E5A388"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B11872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2023</w:t>
            </w:r>
          </w:p>
        </w:tc>
        <w:tc>
          <w:tcPr>
            <w:tcW w:w="236" w:type="dxa"/>
            <w:shd w:val="clear" w:color="auto" w:fill="FFFFFF" w:themeFill="background1"/>
            <w:tcMar>
              <w:top w:w="0" w:type="dxa"/>
              <w:left w:w="0" w:type="dxa"/>
              <w:bottom w:w="0" w:type="dxa"/>
              <w:right w:w="0" w:type="dxa"/>
            </w:tcMar>
            <w:vAlign w:val="center"/>
          </w:tcPr>
          <w:p w14:paraId="1A7C140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19" w:type="dxa"/>
            <w:shd w:val="clear" w:color="auto" w:fill="FFFFFF" w:themeFill="background1"/>
            <w:tcMar>
              <w:top w:w="0" w:type="dxa"/>
              <w:left w:w="0" w:type="dxa"/>
              <w:bottom w:w="0" w:type="dxa"/>
              <w:right w:w="0" w:type="dxa"/>
            </w:tcMar>
            <w:vAlign w:val="center"/>
          </w:tcPr>
          <w:p w14:paraId="2519376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18" w:type="dxa"/>
            <w:shd w:val="clear" w:color="auto" w:fill="FFFFFF" w:themeFill="background1"/>
            <w:tcMar>
              <w:top w:w="0" w:type="dxa"/>
              <w:left w:w="0" w:type="dxa"/>
              <w:bottom w:w="0" w:type="dxa"/>
              <w:right w:w="0" w:type="dxa"/>
            </w:tcMar>
            <w:vAlign w:val="center"/>
          </w:tcPr>
          <w:p w14:paraId="536FECC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c>
          <w:tcPr>
            <w:tcW w:w="265" w:type="dxa"/>
            <w:shd w:val="clear" w:color="auto" w:fill="FFFFFF" w:themeFill="background1"/>
            <w:tcMar>
              <w:top w:w="0" w:type="dxa"/>
              <w:left w:w="0" w:type="dxa"/>
              <w:bottom w:w="0" w:type="dxa"/>
              <w:right w:w="0" w:type="dxa"/>
            </w:tcMar>
            <w:vAlign w:val="center"/>
          </w:tcPr>
          <w:p w14:paraId="07DB26C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47" w:type="dxa"/>
            <w:shd w:val="clear" w:color="auto" w:fill="FFFFFF" w:themeFill="background1"/>
            <w:tcMar>
              <w:top w:w="0" w:type="dxa"/>
              <w:left w:w="0" w:type="dxa"/>
              <w:bottom w:w="0" w:type="dxa"/>
              <w:right w:w="0" w:type="dxa"/>
            </w:tcMar>
            <w:vAlign w:val="center"/>
          </w:tcPr>
          <w:p w14:paraId="7D6C22C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387FB8E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r>
      <w:tr w:rsidR="00771B52" w14:paraId="67364D34"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2BF469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2023</w:t>
            </w:r>
          </w:p>
        </w:tc>
        <w:tc>
          <w:tcPr>
            <w:tcW w:w="236" w:type="dxa"/>
            <w:shd w:val="clear" w:color="auto" w:fill="FFFFFF" w:themeFill="background1"/>
            <w:tcMar>
              <w:top w:w="0" w:type="dxa"/>
              <w:left w:w="0" w:type="dxa"/>
              <w:bottom w:w="0" w:type="dxa"/>
              <w:right w:w="0" w:type="dxa"/>
            </w:tcMar>
            <w:vAlign w:val="center"/>
          </w:tcPr>
          <w:p w14:paraId="7F02D7F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219" w:type="dxa"/>
            <w:shd w:val="clear" w:color="auto" w:fill="FFFFFF" w:themeFill="background1"/>
            <w:tcMar>
              <w:top w:w="0" w:type="dxa"/>
              <w:left w:w="0" w:type="dxa"/>
              <w:bottom w:w="0" w:type="dxa"/>
              <w:right w:w="0" w:type="dxa"/>
            </w:tcMar>
            <w:vAlign w:val="center"/>
          </w:tcPr>
          <w:p w14:paraId="2B239D1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18" w:type="dxa"/>
            <w:shd w:val="clear" w:color="auto" w:fill="FFFFFF" w:themeFill="background1"/>
            <w:tcMar>
              <w:top w:w="0" w:type="dxa"/>
              <w:left w:w="0" w:type="dxa"/>
              <w:bottom w:w="0" w:type="dxa"/>
              <w:right w:w="0" w:type="dxa"/>
            </w:tcMar>
            <w:vAlign w:val="center"/>
          </w:tcPr>
          <w:p w14:paraId="104E1FB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c>
          <w:tcPr>
            <w:tcW w:w="265" w:type="dxa"/>
            <w:shd w:val="clear" w:color="auto" w:fill="FFFFFF" w:themeFill="background1"/>
            <w:tcMar>
              <w:top w:w="0" w:type="dxa"/>
              <w:left w:w="0" w:type="dxa"/>
              <w:bottom w:w="0" w:type="dxa"/>
              <w:right w:w="0" w:type="dxa"/>
            </w:tcMar>
            <w:vAlign w:val="center"/>
          </w:tcPr>
          <w:p w14:paraId="2022CD2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247" w:type="dxa"/>
            <w:shd w:val="clear" w:color="auto" w:fill="FFFFFF" w:themeFill="background1"/>
            <w:tcMar>
              <w:top w:w="0" w:type="dxa"/>
              <w:left w:w="0" w:type="dxa"/>
              <w:bottom w:w="0" w:type="dxa"/>
              <w:right w:w="0" w:type="dxa"/>
            </w:tcMar>
            <w:vAlign w:val="center"/>
          </w:tcPr>
          <w:p w14:paraId="7226053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37A244C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r>
      <w:tr w:rsidR="00771B52" w14:paraId="05B31224"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293CB0D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2023</w:t>
            </w:r>
          </w:p>
        </w:tc>
        <w:tc>
          <w:tcPr>
            <w:tcW w:w="236" w:type="dxa"/>
            <w:shd w:val="clear" w:color="auto" w:fill="FFFFFF" w:themeFill="background1"/>
            <w:tcMar>
              <w:top w:w="0" w:type="dxa"/>
              <w:left w:w="0" w:type="dxa"/>
              <w:bottom w:w="0" w:type="dxa"/>
              <w:right w:w="0" w:type="dxa"/>
            </w:tcMar>
            <w:vAlign w:val="center"/>
          </w:tcPr>
          <w:p w14:paraId="1858DFA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219" w:type="dxa"/>
            <w:shd w:val="clear" w:color="auto" w:fill="FFFFFF" w:themeFill="background1"/>
            <w:tcMar>
              <w:top w:w="0" w:type="dxa"/>
              <w:left w:w="0" w:type="dxa"/>
              <w:bottom w:w="0" w:type="dxa"/>
              <w:right w:w="0" w:type="dxa"/>
            </w:tcMar>
            <w:vAlign w:val="center"/>
          </w:tcPr>
          <w:p w14:paraId="2487EDD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18" w:type="dxa"/>
            <w:shd w:val="clear" w:color="auto" w:fill="FFFFFF" w:themeFill="background1"/>
            <w:tcMar>
              <w:top w:w="0" w:type="dxa"/>
              <w:left w:w="0" w:type="dxa"/>
              <w:bottom w:w="0" w:type="dxa"/>
              <w:right w:w="0" w:type="dxa"/>
            </w:tcMar>
            <w:vAlign w:val="center"/>
          </w:tcPr>
          <w:p w14:paraId="0DBB4BF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34%</w:t>
            </w:r>
          </w:p>
        </w:tc>
        <w:tc>
          <w:tcPr>
            <w:tcW w:w="265" w:type="dxa"/>
            <w:shd w:val="clear" w:color="auto" w:fill="FFFFFF" w:themeFill="background1"/>
            <w:tcMar>
              <w:top w:w="0" w:type="dxa"/>
              <w:left w:w="0" w:type="dxa"/>
              <w:bottom w:w="0" w:type="dxa"/>
              <w:right w:w="0" w:type="dxa"/>
            </w:tcMar>
            <w:vAlign w:val="center"/>
          </w:tcPr>
          <w:p w14:paraId="655DD87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247" w:type="dxa"/>
            <w:shd w:val="clear" w:color="auto" w:fill="FFFFFF" w:themeFill="background1"/>
            <w:tcMar>
              <w:top w:w="0" w:type="dxa"/>
              <w:left w:w="0" w:type="dxa"/>
              <w:bottom w:w="0" w:type="dxa"/>
              <w:right w:w="0" w:type="dxa"/>
            </w:tcMar>
            <w:vAlign w:val="center"/>
          </w:tcPr>
          <w:p w14:paraId="5C45F44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02B8C6E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r>
      <w:tr w:rsidR="00771B52" w14:paraId="5A8B2B5D"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1CBA57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2024</w:t>
            </w:r>
          </w:p>
        </w:tc>
        <w:tc>
          <w:tcPr>
            <w:tcW w:w="236" w:type="dxa"/>
            <w:shd w:val="clear" w:color="auto" w:fill="FFFFFF" w:themeFill="background1"/>
            <w:tcMar>
              <w:top w:w="0" w:type="dxa"/>
              <w:left w:w="0" w:type="dxa"/>
              <w:bottom w:w="0" w:type="dxa"/>
              <w:right w:w="0" w:type="dxa"/>
            </w:tcMar>
            <w:vAlign w:val="center"/>
          </w:tcPr>
          <w:p w14:paraId="3C98253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219" w:type="dxa"/>
            <w:shd w:val="clear" w:color="auto" w:fill="FFFFFF" w:themeFill="background1"/>
            <w:tcMar>
              <w:top w:w="0" w:type="dxa"/>
              <w:left w:w="0" w:type="dxa"/>
              <w:bottom w:w="0" w:type="dxa"/>
              <w:right w:w="0" w:type="dxa"/>
            </w:tcMar>
            <w:vAlign w:val="center"/>
          </w:tcPr>
          <w:p w14:paraId="33D8426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18" w:type="dxa"/>
            <w:shd w:val="clear" w:color="auto" w:fill="FFFFFF" w:themeFill="background1"/>
            <w:tcMar>
              <w:top w:w="0" w:type="dxa"/>
              <w:left w:w="0" w:type="dxa"/>
              <w:bottom w:w="0" w:type="dxa"/>
              <w:right w:w="0" w:type="dxa"/>
            </w:tcMar>
            <w:vAlign w:val="center"/>
          </w:tcPr>
          <w:p w14:paraId="0A77AB8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31%</w:t>
            </w:r>
          </w:p>
        </w:tc>
        <w:tc>
          <w:tcPr>
            <w:tcW w:w="265" w:type="dxa"/>
            <w:shd w:val="clear" w:color="auto" w:fill="FFFFFF" w:themeFill="background1"/>
            <w:tcMar>
              <w:top w:w="0" w:type="dxa"/>
              <w:left w:w="0" w:type="dxa"/>
              <w:bottom w:w="0" w:type="dxa"/>
              <w:right w:w="0" w:type="dxa"/>
            </w:tcMar>
            <w:vAlign w:val="center"/>
          </w:tcPr>
          <w:p w14:paraId="2BFC328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247" w:type="dxa"/>
            <w:shd w:val="clear" w:color="auto" w:fill="FFFFFF" w:themeFill="background1"/>
            <w:tcMar>
              <w:top w:w="0" w:type="dxa"/>
              <w:left w:w="0" w:type="dxa"/>
              <w:bottom w:w="0" w:type="dxa"/>
              <w:right w:w="0" w:type="dxa"/>
            </w:tcMar>
            <w:vAlign w:val="center"/>
          </w:tcPr>
          <w:p w14:paraId="052B791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46" w:type="dxa"/>
            <w:shd w:val="clear" w:color="auto" w:fill="FFFFFF" w:themeFill="background1"/>
            <w:tcMar>
              <w:top w:w="0" w:type="dxa"/>
              <w:left w:w="0" w:type="dxa"/>
              <w:bottom w:w="0" w:type="dxa"/>
              <w:right w:w="0" w:type="dxa"/>
            </w:tcMar>
            <w:vAlign w:val="center"/>
          </w:tcPr>
          <w:p w14:paraId="6FD1B14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r>
      <w:tr w:rsidR="00771B52" w14:paraId="7D391B26"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280B73B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2024</w:t>
            </w:r>
          </w:p>
        </w:tc>
        <w:tc>
          <w:tcPr>
            <w:tcW w:w="236" w:type="dxa"/>
            <w:shd w:val="clear" w:color="auto" w:fill="FFFFFF" w:themeFill="background1"/>
            <w:tcMar>
              <w:top w:w="0" w:type="dxa"/>
              <w:left w:w="0" w:type="dxa"/>
              <w:bottom w:w="0" w:type="dxa"/>
              <w:right w:w="0" w:type="dxa"/>
            </w:tcMar>
            <w:vAlign w:val="center"/>
          </w:tcPr>
          <w:p w14:paraId="5A6300A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219" w:type="dxa"/>
            <w:shd w:val="clear" w:color="auto" w:fill="FFFFFF" w:themeFill="background1"/>
            <w:tcMar>
              <w:top w:w="0" w:type="dxa"/>
              <w:left w:w="0" w:type="dxa"/>
              <w:bottom w:w="0" w:type="dxa"/>
              <w:right w:w="0" w:type="dxa"/>
            </w:tcMar>
            <w:vAlign w:val="center"/>
          </w:tcPr>
          <w:p w14:paraId="231D0A5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18" w:type="dxa"/>
            <w:shd w:val="clear" w:color="auto" w:fill="FFFFFF" w:themeFill="background1"/>
            <w:tcMar>
              <w:top w:w="0" w:type="dxa"/>
              <w:left w:w="0" w:type="dxa"/>
              <w:bottom w:w="0" w:type="dxa"/>
              <w:right w:w="0" w:type="dxa"/>
            </w:tcMar>
            <w:vAlign w:val="center"/>
          </w:tcPr>
          <w:p w14:paraId="2C21A4B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c>
          <w:tcPr>
            <w:tcW w:w="265" w:type="dxa"/>
            <w:shd w:val="clear" w:color="auto" w:fill="FFFFFF" w:themeFill="background1"/>
            <w:tcMar>
              <w:top w:w="0" w:type="dxa"/>
              <w:left w:w="0" w:type="dxa"/>
              <w:bottom w:w="0" w:type="dxa"/>
              <w:right w:w="0" w:type="dxa"/>
            </w:tcMar>
            <w:vAlign w:val="center"/>
          </w:tcPr>
          <w:p w14:paraId="21B99BF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247" w:type="dxa"/>
            <w:shd w:val="clear" w:color="auto" w:fill="FFFFFF" w:themeFill="background1"/>
            <w:tcMar>
              <w:top w:w="0" w:type="dxa"/>
              <w:left w:w="0" w:type="dxa"/>
              <w:bottom w:w="0" w:type="dxa"/>
              <w:right w:w="0" w:type="dxa"/>
            </w:tcMar>
            <w:vAlign w:val="center"/>
          </w:tcPr>
          <w:p w14:paraId="689FFF4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46" w:type="dxa"/>
            <w:shd w:val="clear" w:color="auto" w:fill="FFFFFF" w:themeFill="background1"/>
            <w:tcMar>
              <w:top w:w="0" w:type="dxa"/>
              <w:left w:w="0" w:type="dxa"/>
              <w:bottom w:w="0" w:type="dxa"/>
              <w:right w:w="0" w:type="dxa"/>
            </w:tcMar>
            <w:vAlign w:val="center"/>
          </w:tcPr>
          <w:p w14:paraId="5D1156B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r>
      <w:tr w:rsidR="00771B52" w14:paraId="5A4CE32D"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2D36B2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2024</w:t>
            </w:r>
          </w:p>
        </w:tc>
        <w:tc>
          <w:tcPr>
            <w:tcW w:w="236" w:type="dxa"/>
            <w:shd w:val="clear" w:color="auto" w:fill="FFFFFF" w:themeFill="background1"/>
            <w:tcMar>
              <w:top w:w="0" w:type="dxa"/>
              <w:left w:w="0" w:type="dxa"/>
              <w:bottom w:w="0" w:type="dxa"/>
              <w:right w:w="0" w:type="dxa"/>
            </w:tcMar>
            <w:vAlign w:val="center"/>
          </w:tcPr>
          <w:p w14:paraId="53C1A13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19" w:type="dxa"/>
            <w:shd w:val="clear" w:color="auto" w:fill="FFFFFF" w:themeFill="background1"/>
            <w:tcMar>
              <w:top w:w="0" w:type="dxa"/>
              <w:left w:w="0" w:type="dxa"/>
              <w:bottom w:w="0" w:type="dxa"/>
              <w:right w:w="0" w:type="dxa"/>
            </w:tcMar>
            <w:vAlign w:val="center"/>
          </w:tcPr>
          <w:p w14:paraId="4653693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18" w:type="dxa"/>
            <w:shd w:val="clear" w:color="auto" w:fill="FFFFFF" w:themeFill="background1"/>
            <w:tcMar>
              <w:top w:w="0" w:type="dxa"/>
              <w:left w:w="0" w:type="dxa"/>
              <w:bottom w:w="0" w:type="dxa"/>
              <w:right w:w="0" w:type="dxa"/>
            </w:tcMar>
            <w:vAlign w:val="center"/>
          </w:tcPr>
          <w:p w14:paraId="08F93F5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c>
          <w:tcPr>
            <w:tcW w:w="265" w:type="dxa"/>
            <w:shd w:val="clear" w:color="auto" w:fill="FFFFFF" w:themeFill="background1"/>
            <w:tcMar>
              <w:top w:w="0" w:type="dxa"/>
              <w:left w:w="0" w:type="dxa"/>
              <w:bottom w:w="0" w:type="dxa"/>
              <w:right w:w="0" w:type="dxa"/>
            </w:tcMar>
            <w:vAlign w:val="center"/>
          </w:tcPr>
          <w:p w14:paraId="5CFF17C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47" w:type="dxa"/>
            <w:shd w:val="clear" w:color="auto" w:fill="FFFFFF" w:themeFill="background1"/>
            <w:tcMar>
              <w:top w:w="0" w:type="dxa"/>
              <w:left w:w="0" w:type="dxa"/>
              <w:bottom w:w="0" w:type="dxa"/>
              <w:right w:w="0" w:type="dxa"/>
            </w:tcMar>
            <w:vAlign w:val="center"/>
          </w:tcPr>
          <w:p w14:paraId="4140628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46" w:type="dxa"/>
            <w:shd w:val="clear" w:color="auto" w:fill="FFFFFF" w:themeFill="background1"/>
            <w:tcMar>
              <w:top w:w="0" w:type="dxa"/>
              <w:left w:w="0" w:type="dxa"/>
              <w:bottom w:w="0" w:type="dxa"/>
              <w:right w:w="0" w:type="dxa"/>
            </w:tcMar>
            <w:vAlign w:val="center"/>
          </w:tcPr>
          <w:p w14:paraId="5E11573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r>
      <w:tr w:rsidR="00771B52" w14:paraId="418FA946"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2B426A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2024</w:t>
            </w:r>
          </w:p>
        </w:tc>
        <w:tc>
          <w:tcPr>
            <w:tcW w:w="236" w:type="dxa"/>
            <w:shd w:val="clear" w:color="auto" w:fill="FFFFFF" w:themeFill="background1"/>
            <w:tcMar>
              <w:top w:w="0" w:type="dxa"/>
              <w:left w:w="0" w:type="dxa"/>
              <w:bottom w:w="0" w:type="dxa"/>
              <w:right w:w="0" w:type="dxa"/>
            </w:tcMar>
            <w:vAlign w:val="center"/>
          </w:tcPr>
          <w:p w14:paraId="643B2DA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19" w:type="dxa"/>
            <w:shd w:val="clear" w:color="auto" w:fill="FFFFFF" w:themeFill="background1"/>
            <w:tcMar>
              <w:top w:w="0" w:type="dxa"/>
              <w:left w:w="0" w:type="dxa"/>
              <w:bottom w:w="0" w:type="dxa"/>
              <w:right w:w="0" w:type="dxa"/>
            </w:tcMar>
            <w:vAlign w:val="center"/>
          </w:tcPr>
          <w:p w14:paraId="4D52615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18" w:type="dxa"/>
            <w:shd w:val="clear" w:color="auto" w:fill="FFFFFF" w:themeFill="background1"/>
            <w:tcMar>
              <w:top w:w="0" w:type="dxa"/>
              <w:left w:w="0" w:type="dxa"/>
              <w:bottom w:w="0" w:type="dxa"/>
              <w:right w:w="0" w:type="dxa"/>
            </w:tcMar>
            <w:vAlign w:val="center"/>
          </w:tcPr>
          <w:p w14:paraId="6C6D170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c>
          <w:tcPr>
            <w:tcW w:w="265" w:type="dxa"/>
            <w:shd w:val="clear" w:color="auto" w:fill="FFFFFF" w:themeFill="background1"/>
            <w:tcMar>
              <w:top w:w="0" w:type="dxa"/>
              <w:left w:w="0" w:type="dxa"/>
              <w:bottom w:w="0" w:type="dxa"/>
              <w:right w:w="0" w:type="dxa"/>
            </w:tcMar>
            <w:vAlign w:val="center"/>
          </w:tcPr>
          <w:p w14:paraId="3018576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47" w:type="dxa"/>
            <w:shd w:val="clear" w:color="auto" w:fill="FFFFFF" w:themeFill="background1"/>
            <w:tcMar>
              <w:top w:w="0" w:type="dxa"/>
              <w:left w:w="0" w:type="dxa"/>
              <w:bottom w:w="0" w:type="dxa"/>
              <w:right w:w="0" w:type="dxa"/>
            </w:tcMar>
            <w:vAlign w:val="center"/>
          </w:tcPr>
          <w:p w14:paraId="30DD122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46" w:type="dxa"/>
            <w:shd w:val="clear" w:color="auto" w:fill="FFFFFF" w:themeFill="background1"/>
            <w:tcMar>
              <w:top w:w="0" w:type="dxa"/>
              <w:left w:w="0" w:type="dxa"/>
              <w:bottom w:w="0" w:type="dxa"/>
              <w:right w:w="0" w:type="dxa"/>
            </w:tcMar>
            <w:vAlign w:val="center"/>
          </w:tcPr>
          <w:p w14:paraId="2C0E744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r>
      <w:tr w:rsidR="00771B52" w14:paraId="6161FAE3"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F5DC85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2024</w:t>
            </w:r>
          </w:p>
        </w:tc>
        <w:tc>
          <w:tcPr>
            <w:tcW w:w="236" w:type="dxa"/>
            <w:shd w:val="clear" w:color="auto" w:fill="FFFFFF" w:themeFill="background1"/>
            <w:tcMar>
              <w:top w:w="0" w:type="dxa"/>
              <w:left w:w="0" w:type="dxa"/>
              <w:bottom w:w="0" w:type="dxa"/>
              <w:right w:w="0" w:type="dxa"/>
            </w:tcMar>
            <w:vAlign w:val="center"/>
          </w:tcPr>
          <w:p w14:paraId="0BDB3FE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19" w:type="dxa"/>
            <w:shd w:val="clear" w:color="auto" w:fill="FFFFFF" w:themeFill="background1"/>
            <w:tcMar>
              <w:top w:w="0" w:type="dxa"/>
              <w:left w:w="0" w:type="dxa"/>
              <w:bottom w:w="0" w:type="dxa"/>
              <w:right w:w="0" w:type="dxa"/>
            </w:tcMar>
            <w:vAlign w:val="center"/>
          </w:tcPr>
          <w:p w14:paraId="752FE87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18" w:type="dxa"/>
            <w:shd w:val="clear" w:color="auto" w:fill="FFFFFF" w:themeFill="background1"/>
            <w:tcMar>
              <w:top w:w="0" w:type="dxa"/>
              <w:left w:w="0" w:type="dxa"/>
              <w:bottom w:w="0" w:type="dxa"/>
              <w:right w:w="0" w:type="dxa"/>
            </w:tcMar>
            <w:vAlign w:val="center"/>
          </w:tcPr>
          <w:p w14:paraId="49F5419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c>
          <w:tcPr>
            <w:tcW w:w="265" w:type="dxa"/>
            <w:shd w:val="clear" w:color="auto" w:fill="FFFFFF" w:themeFill="background1"/>
            <w:tcMar>
              <w:top w:w="0" w:type="dxa"/>
              <w:left w:w="0" w:type="dxa"/>
              <w:bottom w:w="0" w:type="dxa"/>
              <w:right w:w="0" w:type="dxa"/>
            </w:tcMar>
            <w:vAlign w:val="center"/>
          </w:tcPr>
          <w:p w14:paraId="60E2388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47" w:type="dxa"/>
            <w:shd w:val="clear" w:color="auto" w:fill="FFFFFF" w:themeFill="background1"/>
            <w:tcMar>
              <w:top w:w="0" w:type="dxa"/>
              <w:left w:w="0" w:type="dxa"/>
              <w:bottom w:w="0" w:type="dxa"/>
              <w:right w:w="0" w:type="dxa"/>
            </w:tcMar>
            <w:vAlign w:val="center"/>
          </w:tcPr>
          <w:p w14:paraId="619EE0B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46" w:type="dxa"/>
            <w:shd w:val="clear" w:color="auto" w:fill="FFFFFF" w:themeFill="background1"/>
            <w:tcMar>
              <w:top w:w="0" w:type="dxa"/>
              <w:left w:w="0" w:type="dxa"/>
              <w:bottom w:w="0" w:type="dxa"/>
              <w:right w:w="0" w:type="dxa"/>
            </w:tcMar>
            <w:vAlign w:val="center"/>
          </w:tcPr>
          <w:p w14:paraId="271EBDB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r>
      <w:tr w:rsidR="00771B52" w14:paraId="6F49F70A"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6E2C0A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2024</w:t>
            </w:r>
          </w:p>
        </w:tc>
        <w:tc>
          <w:tcPr>
            <w:tcW w:w="236" w:type="dxa"/>
            <w:shd w:val="clear" w:color="auto" w:fill="FFFFFF" w:themeFill="background1"/>
            <w:tcMar>
              <w:top w:w="0" w:type="dxa"/>
              <w:left w:w="0" w:type="dxa"/>
              <w:bottom w:w="0" w:type="dxa"/>
              <w:right w:w="0" w:type="dxa"/>
            </w:tcMar>
            <w:vAlign w:val="center"/>
          </w:tcPr>
          <w:p w14:paraId="440515D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64%</w:t>
            </w:r>
          </w:p>
        </w:tc>
        <w:tc>
          <w:tcPr>
            <w:tcW w:w="219" w:type="dxa"/>
            <w:shd w:val="clear" w:color="auto" w:fill="FFFFFF" w:themeFill="background1"/>
            <w:tcMar>
              <w:top w:w="0" w:type="dxa"/>
              <w:left w:w="0" w:type="dxa"/>
              <w:bottom w:w="0" w:type="dxa"/>
              <w:right w:w="0" w:type="dxa"/>
            </w:tcMar>
            <w:vAlign w:val="center"/>
          </w:tcPr>
          <w:p w14:paraId="1222BC4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18" w:type="dxa"/>
            <w:shd w:val="clear" w:color="auto" w:fill="FFFFFF" w:themeFill="background1"/>
            <w:tcMar>
              <w:top w:w="0" w:type="dxa"/>
              <w:left w:w="0" w:type="dxa"/>
              <w:bottom w:w="0" w:type="dxa"/>
              <w:right w:w="0" w:type="dxa"/>
            </w:tcMar>
            <w:vAlign w:val="center"/>
          </w:tcPr>
          <w:p w14:paraId="599DE95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c>
          <w:tcPr>
            <w:tcW w:w="265" w:type="dxa"/>
            <w:shd w:val="clear" w:color="auto" w:fill="FFFFFF" w:themeFill="background1"/>
            <w:tcMar>
              <w:top w:w="0" w:type="dxa"/>
              <w:left w:w="0" w:type="dxa"/>
              <w:bottom w:w="0" w:type="dxa"/>
              <w:right w:w="0" w:type="dxa"/>
            </w:tcMar>
            <w:vAlign w:val="center"/>
          </w:tcPr>
          <w:p w14:paraId="1A0D06D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47" w:type="dxa"/>
            <w:shd w:val="clear" w:color="auto" w:fill="FFFFFF" w:themeFill="background1"/>
            <w:tcMar>
              <w:top w:w="0" w:type="dxa"/>
              <w:left w:w="0" w:type="dxa"/>
              <w:bottom w:w="0" w:type="dxa"/>
              <w:right w:w="0" w:type="dxa"/>
            </w:tcMar>
            <w:vAlign w:val="center"/>
          </w:tcPr>
          <w:p w14:paraId="00CB6ED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46" w:type="dxa"/>
            <w:shd w:val="clear" w:color="auto" w:fill="FFFFFF" w:themeFill="background1"/>
            <w:tcMar>
              <w:top w:w="0" w:type="dxa"/>
              <w:left w:w="0" w:type="dxa"/>
              <w:bottom w:w="0" w:type="dxa"/>
              <w:right w:w="0" w:type="dxa"/>
            </w:tcMar>
            <w:vAlign w:val="center"/>
          </w:tcPr>
          <w:p w14:paraId="1767418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r>
      <w:tr w:rsidR="00771B52" w14:paraId="20822AE2"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39730E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2024</w:t>
            </w:r>
          </w:p>
        </w:tc>
        <w:tc>
          <w:tcPr>
            <w:tcW w:w="236" w:type="dxa"/>
            <w:shd w:val="clear" w:color="auto" w:fill="FFFFFF" w:themeFill="background1"/>
            <w:tcMar>
              <w:top w:w="0" w:type="dxa"/>
              <w:left w:w="0" w:type="dxa"/>
              <w:bottom w:w="0" w:type="dxa"/>
              <w:right w:w="0" w:type="dxa"/>
            </w:tcMar>
            <w:vAlign w:val="center"/>
          </w:tcPr>
          <w:p w14:paraId="5A3C16A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64%</w:t>
            </w:r>
          </w:p>
        </w:tc>
        <w:tc>
          <w:tcPr>
            <w:tcW w:w="219" w:type="dxa"/>
            <w:shd w:val="clear" w:color="auto" w:fill="FFFFFF" w:themeFill="background1"/>
            <w:tcMar>
              <w:top w:w="0" w:type="dxa"/>
              <w:left w:w="0" w:type="dxa"/>
              <w:bottom w:w="0" w:type="dxa"/>
              <w:right w:w="0" w:type="dxa"/>
            </w:tcMar>
            <w:vAlign w:val="center"/>
          </w:tcPr>
          <w:p w14:paraId="4E3E3E3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18" w:type="dxa"/>
            <w:shd w:val="clear" w:color="auto" w:fill="FFFFFF" w:themeFill="background1"/>
            <w:tcMar>
              <w:top w:w="0" w:type="dxa"/>
              <w:left w:w="0" w:type="dxa"/>
              <w:bottom w:w="0" w:type="dxa"/>
              <w:right w:w="0" w:type="dxa"/>
            </w:tcMar>
            <w:vAlign w:val="center"/>
          </w:tcPr>
          <w:p w14:paraId="44E4ADC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c>
          <w:tcPr>
            <w:tcW w:w="265" w:type="dxa"/>
            <w:shd w:val="clear" w:color="auto" w:fill="FFFFFF" w:themeFill="background1"/>
            <w:tcMar>
              <w:top w:w="0" w:type="dxa"/>
              <w:left w:w="0" w:type="dxa"/>
              <w:bottom w:w="0" w:type="dxa"/>
              <w:right w:w="0" w:type="dxa"/>
            </w:tcMar>
            <w:vAlign w:val="center"/>
          </w:tcPr>
          <w:p w14:paraId="13EA715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47" w:type="dxa"/>
            <w:shd w:val="clear" w:color="auto" w:fill="FFFFFF" w:themeFill="background1"/>
            <w:tcMar>
              <w:top w:w="0" w:type="dxa"/>
              <w:left w:w="0" w:type="dxa"/>
              <w:bottom w:w="0" w:type="dxa"/>
              <w:right w:w="0" w:type="dxa"/>
            </w:tcMar>
            <w:vAlign w:val="center"/>
          </w:tcPr>
          <w:p w14:paraId="240A371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46" w:type="dxa"/>
            <w:shd w:val="clear" w:color="auto" w:fill="FFFFFF" w:themeFill="background1"/>
            <w:tcMar>
              <w:top w:w="0" w:type="dxa"/>
              <w:left w:w="0" w:type="dxa"/>
              <w:bottom w:w="0" w:type="dxa"/>
              <w:right w:w="0" w:type="dxa"/>
            </w:tcMar>
            <w:vAlign w:val="center"/>
          </w:tcPr>
          <w:p w14:paraId="36EF970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r>
      <w:tr w:rsidR="00771B52" w14:paraId="761E469A"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CB3E82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2024</w:t>
            </w:r>
          </w:p>
        </w:tc>
        <w:tc>
          <w:tcPr>
            <w:tcW w:w="236" w:type="dxa"/>
            <w:shd w:val="clear" w:color="auto" w:fill="FFFFFF" w:themeFill="background1"/>
            <w:tcMar>
              <w:top w:w="0" w:type="dxa"/>
              <w:left w:w="0" w:type="dxa"/>
              <w:bottom w:w="0" w:type="dxa"/>
              <w:right w:w="0" w:type="dxa"/>
            </w:tcMar>
            <w:vAlign w:val="center"/>
          </w:tcPr>
          <w:p w14:paraId="5CDF22D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19" w:type="dxa"/>
            <w:shd w:val="clear" w:color="auto" w:fill="FFFFFF" w:themeFill="background1"/>
            <w:tcMar>
              <w:top w:w="0" w:type="dxa"/>
              <w:left w:w="0" w:type="dxa"/>
              <w:bottom w:w="0" w:type="dxa"/>
              <w:right w:w="0" w:type="dxa"/>
            </w:tcMar>
            <w:vAlign w:val="center"/>
          </w:tcPr>
          <w:p w14:paraId="7749B00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16%</w:t>
            </w:r>
          </w:p>
        </w:tc>
        <w:tc>
          <w:tcPr>
            <w:tcW w:w="218" w:type="dxa"/>
            <w:shd w:val="clear" w:color="auto" w:fill="FFFFFF" w:themeFill="background1"/>
            <w:tcMar>
              <w:top w:w="0" w:type="dxa"/>
              <w:left w:w="0" w:type="dxa"/>
              <w:bottom w:w="0" w:type="dxa"/>
              <w:right w:w="0" w:type="dxa"/>
            </w:tcMar>
            <w:vAlign w:val="center"/>
          </w:tcPr>
          <w:p w14:paraId="60F2254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265" w:type="dxa"/>
            <w:shd w:val="clear" w:color="auto" w:fill="FFFFFF" w:themeFill="background1"/>
            <w:tcMar>
              <w:top w:w="0" w:type="dxa"/>
              <w:left w:w="0" w:type="dxa"/>
              <w:bottom w:w="0" w:type="dxa"/>
              <w:right w:w="0" w:type="dxa"/>
            </w:tcMar>
            <w:vAlign w:val="center"/>
          </w:tcPr>
          <w:p w14:paraId="448BF11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47" w:type="dxa"/>
            <w:shd w:val="clear" w:color="auto" w:fill="FFFFFF" w:themeFill="background1"/>
            <w:tcMar>
              <w:top w:w="0" w:type="dxa"/>
              <w:left w:w="0" w:type="dxa"/>
              <w:bottom w:w="0" w:type="dxa"/>
              <w:right w:w="0" w:type="dxa"/>
            </w:tcMar>
            <w:vAlign w:val="center"/>
          </w:tcPr>
          <w:p w14:paraId="47AC442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36BFC61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r>
      <w:tr w:rsidR="00771B52" w14:paraId="52ADD475"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287664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2024</w:t>
            </w:r>
          </w:p>
        </w:tc>
        <w:tc>
          <w:tcPr>
            <w:tcW w:w="236" w:type="dxa"/>
            <w:shd w:val="clear" w:color="auto" w:fill="FFFFFF" w:themeFill="background1"/>
            <w:tcMar>
              <w:top w:w="0" w:type="dxa"/>
              <w:left w:w="0" w:type="dxa"/>
              <w:bottom w:w="0" w:type="dxa"/>
              <w:right w:w="0" w:type="dxa"/>
            </w:tcMar>
            <w:vAlign w:val="center"/>
          </w:tcPr>
          <w:p w14:paraId="1F6B6DA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219" w:type="dxa"/>
            <w:shd w:val="clear" w:color="auto" w:fill="FFFFFF" w:themeFill="background1"/>
            <w:tcMar>
              <w:top w:w="0" w:type="dxa"/>
              <w:left w:w="0" w:type="dxa"/>
              <w:bottom w:w="0" w:type="dxa"/>
              <w:right w:w="0" w:type="dxa"/>
            </w:tcMar>
            <w:vAlign w:val="center"/>
          </w:tcPr>
          <w:p w14:paraId="775ACB4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18" w:type="dxa"/>
            <w:shd w:val="clear" w:color="auto" w:fill="FFFFFF" w:themeFill="background1"/>
            <w:tcMar>
              <w:top w:w="0" w:type="dxa"/>
              <w:left w:w="0" w:type="dxa"/>
              <w:bottom w:w="0" w:type="dxa"/>
              <w:right w:w="0" w:type="dxa"/>
            </w:tcMar>
            <w:vAlign w:val="center"/>
          </w:tcPr>
          <w:p w14:paraId="71346BC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31%</w:t>
            </w:r>
          </w:p>
        </w:tc>
        <w:tc>
          <w:tcPr>
            <w:tcW w:w="265" w:type="dxa"/>
            <w:shd w:val="clear" w:color="auto" w:fill="FFFFFF" w:themeFill="background1"/>
            <w:tcMar>
              <w:top w:w="0" w:type="dxa"/>
              <w:left w:w="0" w:type="dxa"/>
              <w:bottom w:w="0" w:type="dxa"/>
              <w:right w:w="0" w:type="dxa"/>
            </w:tcMar>
            <w:vAlign w:val="center"/>
          </w:tcPr>
          <w:p w14:paraId="0318ACF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47" w:type="dxa"/>
            <w:shd w:val="clear" w:color="auto" w:fill="FFFFFF" w:themeFill="background1"/>
            <w:tcMar>
              <w:top w:w="0" w:type="dxa"/>
              <w:left w:w="0" w:type="dxa"/>
              <w:bottom w:w="0" w:type="dxa"/>
              <w:right w:w="0" w:type="dxa"/>
            </w:tcMar>
            <w:vAlign w:val="center"/>
          </w:tcPr>
          <w:p w14:paraId="64AFF4D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4D51B58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r>
      <w:tr w:rsidR="00771B52" w14:paraId="0394D91B"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1BC733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2024</w:t>
            </w:r>
          </w:p>
        </w:tc>
        <w:tc>
          <w:tcPr>
            <w:tcW w:w="236" w:type="dxa"/>
            <w:shd w:val="clear" w:color="auto" w:fill="FFFFFF" w:themeFill="background1"/>
            <w:tcMar>
              <w:top w:w="0" w:type="dxa"/>
              <w:left w:w="0" w:type="dxa"/>
              <w:bottom w:w="0" w:type="dxa"/>
              <w:right w:w="0" w:type="dxa"/>
            </w:tcMar>
            <w:vAlign w:val="center"/>
          </w:tcPr>
          <w:p w14:paraId="659D796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63%</w:t>
            </w:r>
          </w:p>
        </w:tc>
        <w:tc>
          <w:tcPr>
            <w:tcW w:w="219" w:type="dxa"/>
            <w:shd w:val="clear" w:color="auto" w:fill="FFFFFF" w:themeFill="background1"/>
            <w:tcMar>
              <w:top w:w="0" w:type="dxa"/>
              <w:left w:w="0" w:type="dxa"/>
              <w:bottom w:w="0" w:type="dxa"/>
              <w:right w:w="0" w:type="dxa"/>
            </w:tcMar>
            <w:vAlign w:val="center"/>
          </w:tcPr>
          <w:p w14:paraId="6547054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18" w:type="dxa"/>
            <w:shd w:val="clear" w:color="auto" w:fill="FFFFFF" w:themeFill="background1"/>
            <w:tcMar>
              <w:top w:w="0" w:type="dxa"/>
              <w:left w:w="0" w:type="dxa"/>
              <w:bottom w:w="0" w:type="dxa"/>
              <w:right w:w="0" w:type="dxa"/>
            </w:tcMar>
            <w:vAlign w:val="center"/>
          </w:tcPr>
          <w:p w14:paraId="70A39DE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25%</w:t>
            </w:r>
          </w:p>
        </w:tc>
        <w:tc>
          <w:tcPr>
            <w:tcW w:w="265" w:type="dxa"/>
            <w:shd w:val="clear" w:color="auto" w:fill="FFFFFF" w:themeFill="background1"/>
            <w:tcMar>
              <w:top w:w="0" w:type="dxa"/>
              <w:left w:w="0" w:type="dxa"/>
              <w:bottom w:w="0" w:type="dxa"/>
              <w:right w:w="0" w:type="dxa"/>
            </w:tcMar>
            <w:vAlign w:val="center"/>
          </w:tcPr>
          <w:p w14:paraId="4FEECBC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47" w:type="dxa"/>
            <w:shd w:val="clear" w:color="auto" w:fill="FFFFFF" w:themeFill="background1"/>
            <w:tcMar>
              <w:top w:w="0" w:type="dxa"/>
              <w:left w:w="0" w:type="dxa"/>
              <w:bottom w:w="0" w:type="dxa"/>
              <w:right w:w="0" w:type="dxa"/>
            </w:tcMar>
            <w:vAlign w:val="center"/>
          </w:tcPr>
          <w:p w14:paraId="170CE8D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654E300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r>
      <w:tr w:rsidR="00771B52" w14:paraId="1DBEB7F1"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059978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2024</w:t>
            </w:r>
          </w:p>
        </w:tc>
        <w:tc>
          <w:tcPr>
            <w:tcW w:w="236" w:type="dxa"/>
            <w:shd w:val="clear" w:color="auto" w:fill="FFFFFF" w:themeFill="background1"/>
            <w:tcMar>
              <w:top w:w="0" w:type="dxa"/>
              <w:left w:w="0" w:type="dxa"/>
              <w:bottom w:w="0" w:type="dxa"/>
              <w:right w:w="0" w:type="dxa"/>
            </w:tcMar>
            <w:vAlign w:val="center"/>
          </w:tcPr>
          <w:p w14:paraId="081620A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219" w:type="dxa"/>
            <w:shd w:val="clear" w:color="auto" w:fill="FFFFFF" w:themeFill="background1"/>
            <w:tcMar>
              <w:top w:w="0" w:type="dxa"/>
              <w:left w:w="0" w:type="dxa"/>
              <w:bottom w:w="0" w:type="dxa"/>
              <w:right w:w="0" w:type="dxa"/>
            </w:tcMar>
            <w:vAlign w:val="center"/>
          </w:tcPr>
          <w:p w14:paraId="53EEA87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18" w:type="dxa"/>
            <w:shd w:val="clear" w:color="auto" w:fill="FFFFFF" w:themeFill="background1"/>
            <w:tcMar>
              <w:top w:w="0" w:type="dxa"/>
              <w:left w:w="0" w:type="dxa"/>
              <w:bottom w:w="0" w:type="dxa"/>
              <w:right w:w="0" w:type="dxa"/>
            </w:tcMar>
            <w:vAlign w:val="center"/>
          </w:tcPr>
          <w:p w14:paraId="05C2B02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c>
          <w:tcPr>
            <w:tcW w:w="265" w:type="dxa"/>
            <w:shd w:val="clear" w:color="auto" w:fill="FFFFFF" w:themeFill="background1"/>
            <w:tcMar>
              <w:top w:w="0" w:type="dxa"/>
              <w:left w:w="0" w:type="dxa"/>
              <w:bottom w:w="0" w:type="dxa"/>
              <w:right w:w="0" w:type="dxa"/>
            </w:tcMar>
            <w:vAlign w:val="center"/>
          </w:tcPr>
          <w:p w14:paraId="18EB755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47" w:type="dxa"/>
            <w:shd w:val="clear" w:color="auto" w:fill="FFFFFF" w:themeFill="background1"/>
            <w:tcMar>
              <w:top w:w="0" w:type="dxa"/>
              <w:left w:w="0" w:type="dxa"/>
              <w:bottom w:w="0" w:type="dxa"/>
              <w:right w:w="0" w:type="dxa"/>
            </w:tcMar>
            <w:vAlign w:val="center"/>
          </w:tcPr>
          <w:p w14:paraId="1C009F6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5EEF4F3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27%</w:t>
            </w:r>
          </w:p>
        </w:tc>
      </w:tr>
      <w:tr w:rsidR="00771B52" w14:paraId="13BC2D51"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8A34C8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2024</w:t>
            </w:r>
          </w:p>
        </w:tc>
        <w:tc>
          <w:tcPr>
            <w:tcW w:w="236" w:type="dxa"/>
            <w:shd w:val="clear" w:color="auto" w:fill="FFFFFF" w:themeFill="background1"/>
            <w:tcMar>
              <w:top w:w="0" w:type="dxa"/>
              <w:left w:w="0" w:type="dxa"/>
              <w:bottom w:w="0" w:type="dxa"/>
              <w:right w:w="0" w:type="dxa"/>
            </w:tcMar>
            <w:vAlign w:val="center"/>
          </w:tcPr>
          <w:p w14:paraId="6BBC994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19" w:type="dxa"/>
            <w:shd w:val="clear" w:color="auto" w:fill="FFFFFF" w:themeFill="background1"/>
            <w:tcMar>
              <w:top w:w="0" w:type="dxa"/>
              <w:left w:w="0" w:type="dxa"/>
              <w:bottom w:w="0" w:type="dxa"/>
              <w:right w:w="0" w:type="dxa"/>
            </w:tcMar>
            <w:vAlign w:val="center"/>
          </w:tcPr>
          <w:p w14:paraId="3D524E9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18" w:type="dxa"/>
            <w:shd w:val="clear" w:color="auto" w:fill="FFFFFF" w:themeFill="background1"/>
            <w:tcMar>
              <w:top w:w="0" w:type="dxa"/>
              <w:left w:w="0" w:type="dxa"/>
              <w:bottom w:w="0" w:type="dxa"/>
              <w:right w:w="0" w:type="dxa"/>
            </w:tcMar>
            <w:vAlign w:val="center"/>
          </w:tcPr>
          <w:p w14:paraId="199E612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c>
          <w:tcPr>
            <w:tcW w:w="265" w:type="dxa"/>
            <w:shd w:val="clear" w:color="auto" w:fill="FFFFFF" w:themeFill="background1"/>
            <w:tcMar>
              <w:top w:w="0" w:type="dxa"/>
              <w:left w:w="0" w:type="dxa"/>
              <w:bottom w:w="0" w:type="dxa"/>
              <w:right w:w="0" w:type="dxa"/>
            </w:tcMar>
            <w:vAlign w:val="center"/>
          </w:tcPr>
          <w:p w14:paraId="6C0214F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47" w:type="dxa"/>
            <w:shd w:val="clear" w:color="auto" w:fill="FFFFFF" w:themeFill="background1"/>
            <w:tcMar>
              <w:top w:w="0" w:type="dxa"/>
              <w:left w:w="0" w:type="dxa"/>
              <w:bottom w:w="0" w:type="dxa"/>
              <w:right w:w="0" w:type="dxa"/>
            </w:tcMar>
            <w:vAlign w:val="center"/>
          </w:tcPr>
          <w:p w14:paraId="26EC4FD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46" w:type="dxa"/>
            <w:shd w:val="clear" w:color="auto" w:fill="FFFFFF" w:themeFill="background1"/>
            <w:tcMar>
              <w:top w:w="0" w:type="dxa"/>
              <w:left w:w="0" w:type="dxa"/>
              <w:bottom w:w="0" w:type="dxa"/>
              <w:right w:w="0" w:type="dxa"/>
            </w:tcMar>
            <w:vAlign w:val="center"/>
          </w:tcPr>
          <w:p w14:paraId="52BF661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r>
      <w:tr w:rsidR="00771B52" w14:paraId="2B9DFCF9"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5232F4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2025</w:t>
            </w:r>
          </w:p>
        </w:tc>
        <w:tc>
          <w:tcPr>
            <w:tcW w:w="236" w:type="dxa"/>
            <w:shd w:val="clear" w:color="auto" w:fill="FFFFFF" w:themeFill="background1"/>
            <w:tcMar>
              <w:top w:w="0" w:type="dxa"/>
              <w:left w:w="0" w:type="dxa"/>
              <w:bottom w:w="0" w:type="dxa"/>
              <w:right w:w="0" w:type="dxa"/>
            </w:tcMar>
            <w:vAlign w:val="center"/>
          </w:tcPr>
          <w:p w14:paraId="21DA83A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19" w:type="dxa"/>
            <w:shd w:val="clear" w:color="auto" w:fill="FFFFFF" w:themeFill="background1"/>
            <w:tcMar>
              <w:top w:w="0" w:type="dxa"/>
              <w:left w:w="0" w:type="dxa"/>
              <w:bottom w:w="0" w:type="dxa"/>
              <w:right w:w="0" w:type="dxa"/>
            </w:tcMar>
            <w:vAlign w:val="center"/>
          </w:tcPr>
          <w:p w14:paraId="56F8651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18" w:type="dxa"/>
            <w:shd w:val="clear" w:color="auto" w:fill="FFFFFF" w:themeFill="background1"/>
            <w:tcMar>
              <w:top w:w="0" w:type="dxa"/>
              <w:left w:w="0" w:type="dxa"/>
              <w:bottom w:w="0" w:type="dxa"/>
              <w:right w:w="0" w:type="dxa"/>
            </w:tcMar>
            <w:vAlign w:val="center"/>
          </w:tcPr>
          <w:p w14:paraId="124C217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65" w:type="dxa"/>
            <w:shd w:val="clear" w:color="auto" w:fill="FFFFFF" w:themeFill="background1"/>
            <w:tcMar>
              <w:top w:w="0" w:type="dxa"/>
              <w:left w:w="0" w:type="dxa"/>
              <w:bottom w:w="0" w:type="dxa"/>
              <w:right w:w="0" w:type="dxa"/>
            </w:tcMar>
            <w:vAlign w:val="center"/>
          </w:tcPr>
          <w:p w14:paraId="0DADA05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47" w:type="dxa"/>
            <w:shd w:val="clear" w:color="auto" w:fill="FFFFFF" w:themeFill="background1"/>
            <w:tcMar>
              <w:top w:w="0" w:type="dxa"/>
              <w:left w:w="0" w:type="dxa"/>
              <w:bottom w:w="0" w:type="dxa"/>
              <w:right w:w="0" w:type="dxa"/>
            </w:tcMar>
            <w:vAlign w:val="center"/>
          </w:tcPr>
          <w:p w14:paraId="58ECDA9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46" w:type="dxa"/>
            <w:shd w:val="clear" w:color="auto" w:fill="FFFFFF" w:themeFill="background1"/>
            <w:tcMar>
              <w:top w:w="0" w:type="dxa"/>
              <w:left w:w="0" w:type="dxa"/>
              <w:bottom w:w="0" w:type="dxa"/>
              <w:right w:w="0" w:type="dxa"/>
            </w:tcMar>
            <w:vAlign w:val="center"/>
          </w:tcPr>
          <w:p w14:paraId="118B649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r>
      <w:tr w:rsidR="00771B52" w14:paraId="65842E10"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6FE9E5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2025</w:t>
            </w:r>
          </w:p>
        </w:tc>
        <w:tc>
          <w:tcPr>
            <w:tcW w:w="236" w:type="dxa"/>
            <w:shd w:val="clear" w:color="auto" w:fill="FFFFFF" w:themeFill="background1"/>
            <w:tcMar>
              <w:top w:w="0" w:type="dxa"/>
              <w:left w:w="0" w:type="dxa"/>
              <w:bottom w:w="0" w:type="dxa"/>
              <w:right w:w="0" w:type="dxa"/>
            </w:tcMar>
            <w:vAlign w:val="center"/>
          </w:tcPr>
          <w:p w14:paraId="510C7CA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19" w:type="dxa"/>
            <w:shd w:val="clear" w:color="auto" w:fill="FFFFFF" w:themeFill="background1"/>
            <w:tcMar>
              <w:top w:w="0" w:type="dxa"/>
              <w:left w:w="0" w:type="dxa"/>
              <w:bottom w:w="0" w:type="dxa"/>
              <w:right w:w="0" w:type="dxa"/>
            </w:tcMar>
            <w:vAlign w:val="center"/>
          </w:tcPr>
          <w:p w14:paraId="67176D8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18" w:type="dxa"/>
            <w:shd w:val="clear" w:color="auto" w:fill="FFFFFF" w:themeFill="background1"/>
            <w:tcMar>
              <w:top w:w="0" w:type="dxa"/>
              <w:left w:w="0" w:type="dxa"/>
              <w:bottom w:w="0" w:type="dxa"/>
              <w:right w:w="0" w:type="dxa"/>
            </w:tcMar>
            <w:vAlign w:val="center"/>
          </w:tcPr>
          <w:p w14:paraId="08D1EA3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c>
          <w:tcPr>
            <w:tcW w:w="265" w:type="dxa"/>
            <w:shd w:val="clear" w:color="auto" w:fill="FFFFFF" w:themeFill="background1"/>
            <w:tcMar>
              <w:top w:w="0" w:type="dxa"/>
              <w:left w:w="0" w:type="dxa"/>
              <w:bottom w:w="0" w:type="dxa"/>
              <w:right w:w="0" w:type="dxa"/>
            </w:tcMar>
            <w:vAlign w:val="center"/>
          </w:tcPr>
          <w:p w14:paraId="781280A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47" w:type="dxa"/>
            <w:shd w:val="clear" w:color="auto" w:fill="FFFFFF" w:themeFill="background1"/>
            <w:tcMar>
              <w:top w:w="0" w:type="dxa"/>
              <w:left w:w="0" w:type="dxa"/>
              <w:bottom w:w="0" w:type="dxa"/>
              <w:right w:w="0" w:type="dxa"/>
            </w:tcMar>
            <w:vAlign w:val="center"/>
          </w:tcPr>
          <w:p w14:paraId="78DEE74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46" w:type="dxa"/>
            <w:shd w:val="clear" w:color="auto" w:fill="FFFFFF" w:themeFill="background1"/>
            <w:tcMar>
              <w:top w:w="0" w:type="dxa"/>
              <w:left w:w="0" w:type="dxa"/>
              <w:bottom w:w="0" w:type="dxa"/>
              <w:right w:w="0" w:type="dxa"/>
            </w:tcMar>
            <w:vAlign w:val="center"/>
          </w:tcPr>
          <w:p w14:paraId="1A5C646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r>
      <w:tr w:rsidR="00771B52" w14:paraId="1A8F3EF5"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AE7FE9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2025</w:t>
            </w:r>
          </w:p>
        </w:tc>
        <w:tc>
          <w:tcPr>
            <w:tcW w:w="236" w:type="dxa"/>
            <w:shd w:val="clear" w:color="auto" w:fill="FFFFFF" w:themeFill="background1"/>
            <w:tcMar>
              <w:top w:w="0" w:type="dxa"/>
              <w:left w:w="0" w:type="dxa"/>
              <w:bottom w:w="0" w:type="dxa"/>
              <w:right w:w="0" w:type="dxa"/>
            </w:tcMar>
            <w:vAlign w:val="center"/>
          </w:tcPr>
          <w:p w14:paraId="511DE9F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219" w:type="dxa"/>
            <w:shd w:val="clear" w:color="auto" w:fill="FFFFFF" w:themeFill="background1"/>
            <w:tcMar>
              <w:top w:w="0" w:type="dxa"/>
              <w:left w:w="0" w:type="dxa"/>
              <w:bottom w:w="0" w:type="dxa"/>
              <w:right w:w="0" w:type="dxa"/>
            </w:tcMar>
            <w:vAlign w:val="center"/>
          </w:tcPr>
          <w:p w14:paraId="03A4F0F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18" w:type="dxa"/>
            <w:shd w:val="clear" w:color="auto" w:fill="FFFFFF" w:themeFill="background1"/>
            <w:tcMar>
              <w:top w:w="0" w:type="dxa"/>
              <w:left w:w="0" w:type="dxa"/>
              <w:bottom w:w="0" w:type="dxa"/>
              <w:right w:w="0" w:type="dxa"/>
            </w:tcMar>
            <w:vAlign w:val="center"/>
          </w:tcPr>
          <w:p w14:paraId="69BDC7F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32%</w:t>
            </w:r>
          </w:p>
        </w:tc>
        <w:tc>
          <w:tcPr>
            <w:tcW w:w="265" w:type="dxa"/>
            <w:shd w:val="clear" w:color="auto" w:fill="FFFFFF" w:themeFill="background1"/>
            <w:tcMar>
              <w:top w:w="0" w:type="dxa"/>
              <w:left w:w="0" w:type="dxa"/>
              <w:bottom w:w="0" w:type="dxa"/>
              <w:right w:w="0" w:type="dxa"/>
            </w:tcMar>
            <w:vAlign w:val="center"/>
          </w:tcPr>
          <w:p w14:paraId="30AE29F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247" w:type="dxa"/>
            <w:shd w:val="clear" w:color="auto" w:fill="FFFFFF" w:themeFill="background1"/>
            <w:tcMar>
              <w:top w:w="0" w:type="dxa"/>
              <w:left w:w="0" w:type="dxa"/>
              <w:bottom w:w="0" w:type="dxa"/>
              <w:right w:w="0" w:type="dxa"/>
            </w:tcMar>
            <w:vAlign w:val="center"/>
          </w:tcPr>
          <w:p w14:paraId="248C1E7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46" w:type="dxa"/>
            <w:shd w:val="clear" w:color="auto" w:fill="FFFFFF" w:themeFill="background1"/>
            <w:tcMar>
              <w:top w:w="0" w:type="dxa"/>
              <w:left w:w="0" w:type="dxa"/>
              <w:bottom w:w="0" w:type="dxa"/>
              <w:right w:w="0" w:type="dxa"/>
            </w:tcMar>
            <w:vAlign w:val="center"/>
          </w:tcPr>
          <w:p w14:paraId="2E7A07F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r>
      <w:tr w:rsidR="00771B52" w14:paraId="027C4346"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46EFC6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2025</w:t>
            </w:r>
          </w:p>
        </w:tc>
        <w:tc>
          <w:tcPr>
            <w:tcW w:w="236" w:type="dxa"/>
            <w:shd w:val="clear" w:color="auto" w:fill="FFFFFF" w:themeFill="background1"/>
            <w:tcMar>
              <w:top w:w="0" w:type="dxa"/>
              <w:left w:w="0" w:type="dxa"/>
              <w:bottom w:w="0" w:type="dxa"/>
              <w:right w:w="0" w:type="dxa"/>
            </w:tcMar>
            <w:vAlign w:val="center"/>
          </w:tcPr>
          <w:p w14:paraId="30D57BC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219" w:type="dxa"/>
            <w:shd w:val="clear" w:color="auto" w:fill="FFFFFF" w:themeFill="background1"/>
            <w:tcMar>
              <w:top w:w="0" w:type="dxa"/>
              <w:left w:w="0" w:type="dxa"/>
              <w:bottom w:w="0" w:type="dxa"/>
              <w:right w:w="0" w:type="dxa"/>
            </w:tcMar>
            <w:vAlign w:val="center"/>
          </w:tcPr>
          <w:p w14:paraId="08FAF11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18" w:type="dxa"/>
            <w:shd w:val="clear" w:color="auto" w:fill="FFFFFF" w:themeFill="background1"/>
            <w:tcMar>
              <w:top w:w="0" w:type="dxa"/>
              <w:left w:w="0" w:type="dxa"/>
              <w:bottom w:w="0" w:type="dxa"/>
              <w:right w:w="0" w:type="dxa"/>
            </w:tcMar>
            <w:vAlign w:val="center"/>
          </w:tcPr>
          <w:p w14:paraId="1DFED63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32%</w:t>
            </w:r>
          </w:p>
        </w:tc>
        <w:tc>
          <w:tcPr>
            <w:tcW w:w="265" w:type="dxa"/>
            <w:shd w:val="clear" w:color="auto" w:fill="FFFFFF" w:themeFill="background1"/>
            <w:tcMar>
              <w:top w:w="0" w:type="dxa"/>
              <w:left w:w="0" w:type="dxa"/>
              <w:bottom w:w="0" w:type="dxa"/>
              <w:right w:w="0" w:type="dxa"/>
            </w:tcMar>
            <w:vAlign w:val="center"/>
          </w:tcPr>
          <w:p w14:paraId="546DE3C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247" w:type="dxa"/>
            <w:shd w:val="clear" w:color="auto" w:fill="FFFFFF" w:themeFill="background1"/>
            <w:tcMar>
              <w:top w:w="0" w:type="dxa"/>
              <w:left w:w="0" w:type="dxa"/>
              <w:bottom w:w="0" w:type="dxa"/>
              <w:right w:w="0" w:type="dxa"/>
            </w:tcMar>
            <w:vAlign w:val="center"/>
          </w:tcPr>
          <w:p w14:paraId="16C8790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46" w:type="dxa"/>
            <w:shd w:val="clear" w:color="auto" w:fill="FFFFFF" w:themeFill="background1"/>
            <w:tcMar>
              <w:top w:w="0" w:type="dxa"/>
              <w:left w:w="0" w:type="dxa"/>
              <w:bottom w:w="0" w:type="dxa"/>
              <w:right w:w="0" w:type="dxa"/>
            </w:tcMar>
            <w:vAlign w:val="center"/>
          </w:tcPr>
          <w:p w14:paraId="23D6CCD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r>
      <w:tr w:rsidR="00771B52" w14:paraId="26C1A72D"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42D83A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2025</w:t>
            </w:r>
          </w:p>
        </w:tc>
        <w:tc>
          <w:tcPr>
            <w:tcW w:w="236" w:type="dxa"/>
            <w:shd w:val="clear" w:color="auto" w:fill="FFFFFF" w:themeFill="background1"/>
            <w:tcMar>
              <w:top w:w="0" w:type="dxa"/>
              <w:left w:w="0" w:type="dxa"/>
              <w:bottom w:w="0" w:type="dxa"/>
              <w:right w:w="0" w:type="dxa"/>
            </w:tcMar>
            <w:vAlign w:val="center"/>
          </w:tcPr>
          <w:p w14:paraId="111FC85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219" w:type="dxa"/>
            <w:shd w:val="clear" w:color="auto" w:fill="FFFFFF" w:themeFill="background1"/>
            <w:tcMar>
              <w:top w:w="0" w:type="dxa"/>
              <w:left w:w="0" w:type="dxa"/>
              <w:bottom w:w="0" w:type="dxa"/>
              <w:right w:w="0" w:type="dxa"/>
            </w:tcMar>
            <w:vAlign w:val="center"/>
          </w:tcPr>
          <w:p w14:paraId="0B550D4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18" w:type="dxa"/>
            <w:shd w:val="clear" w:color="auto" w:fill="FFFFFF" w:themeFill="background1"/>
            <w:tcMar>
              <w:top w:w="0" w:type="dxa"/>
              <w:left w:w="0" w:type="dxa"/>
              <w:bottom w:w="0" w:type="dxa"/>
              <w:right w:w="0" w:type="dxa"/>
            </w:tcMar>
            <w:vAlign w:val="center"/>
          </w:tcPr>
          <w:p w14:paraId="58EABFD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c>
          <w:tcPr>
            <w:tcW w:w="265" w:type="dxa"/>
            <w:shd w:val="clear" w:color="auto" w:fill="FFFFFF" w:themeFill="background1"/>
            <w:tcMar>
              <w:top w:w="0" w:type="dxa"/>
              <w:left w:w="0" w:type="dxa"/>
              <w:bottom w:w="0" w:type="dxa"/>
              <w:right w:w="0" w:type="dxa"/>
            </w:tcMar>
            <w:vAlign w:val="center"/>
          </w:tcPr>
          <w:p w14:paraId="40CFA38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247" w:type="dxa"/>
            <w:shd w:val="clear" w:color="auto" w:fill="FFFFFF" w:themeFill="background1"/>
            <w:tcMar>
              <w:top w:w="0" w:type="dxa"/>
              <w:left w:w="0" w:type="dxa"/>
              <w:bottom w:w="0" w:type="dxa"/>
              <w:right w:w="0" w:type="dxa"/>
            </w:tcMar>
            <w:vAlign w:val="center"/>
          </w:tcPr>
          <w:p w14:paraId="78C06F5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46" w:type="dxa"/>
            <w:shd w:val="clear" w:color="auto" w:fill="FFFFFF" w:themeFill="background1"/>
            <w:tcMar>
              <w:top w:w="0" w:type="dxa"/>
              <w:left w:w="0" w:type="dxa"/>
              <w:bottom w:w="0" w:type="dxa"/>
              <w:right w:w="0" w:type="dxa"/>
            </w:tcMar>
            <w:vAlign w:val="center"/>
          </w:tcPr>
          <w:p w14:paraId="097D4B6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r>
      <w:tr w:rsidR="00771B52" w14:paraId="3499E02A"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E37222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2025</w:t>
            </w:r>
          </w:p>
        </w:tc>
        <w:tc>
          <w:tcPr>
            <w:tcW w:w="236" w:type="dxa"/>
            <w:shd w:val="clear" w:color="auto" w:fill="FFFFFF" w:themeFill="background1"/>
            <w:tcMar>
              <w:top w:w="0" w:type="dxa"/>
              <w:left w:w="0" w:type="dxa"/>
              <w:bottom w:w="0" w:type="dxa"/>
              <w:right w:w="0" w:type="dxa"/>
            </w:tcMar>
            <w:vAlign w:val="center"/>
          </w:tcPr>
          <w:p w14:paraId="5425B32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65%</w:t>
            </w:r>
          </w:p>
        </w:tc>
        <w:tc>
          <w:tcPr>
            <w:tcW w:w="219" w:type="dxa"/>
            <w:shd w:val="clear" w:color="auto" w:fill="FFFFFF" w:themeFill="background1"/>
            <w:tcMar>
              <w:top w:w="0" w:type="dxa"/>
              <w:left w:w="0" w:type="dxa"/>
              <w:bottom w:w="0" w:type="dxa"/>
              <w:right w:w="0" w:type="dxa"/>
            </w:tcMar>
            <w:vAlign w:val="center"/>
          </w:tcPr>
          <w:p w14:paraId="455653D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18" w:type="dxa"/>
            <w:shd w:val="clear" w:color="auto" w:fill="FFFFFF" w:themeFill="background1"/>
            <w:tcMar>
              <w:top w:w="0" w:type="dxa"/>
              <w:left w:w="0" w:type="dxa"/>
              <w:bottom w:w="0" w:type="dxa"/>
              <w:right w:w="0" w:type="dxa"/>
            </w:tcMar>
            <w:vAlign w:val="center"/>
          </w:tcPr>
          <w:p w14:paraId="1BDBC1F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26%</w:t>
            </w:r>
          </w:p>
        </w:tc>
        <w:tc>
          <w:tcPr>
            <w:tcW w:w="265" w:type="dxa"/>
            <w:shd w:val="clear" w:color="auto" w:fill="FFFFFF" w:themeFill="background1"/>
            <w:tcMar>
              <w:top w:w="0" w:type="dxa"/>
              <w:left w:w="0" w:type="dxa"/>
              <w:bottom w:w="0" w:type="dxa"/>
              <w:right w:w="0" w:type="dxa"/>
            </w:tcMar>
            <w:vAlign w:val="center"/>
          </w:tcPr>
          <w:p w14:paraId="58ADE10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247" w:type="dxa"/>
            <w:shd w:val="clear" w:color="auto" w:fill="FFFFFF" w:themeFill="background1"/>
            <w:tcMar>
              <w:top w:w="0" w:type="dxa"/>
              <w:left w:w="0" w:type="dxa"/>
              <w:bottom w:w="0" w:type="dxa"/>
              <w:right w:w="0" w:type="dxa"/>
            </w:tcMar>
            <w:vAlign w:val="center"/>
          </w:tcPr>
          <w:p w14:paraId="219F76E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46" w:type="dxa"/>
            <w:shd w:val="clear" w:color="auto" w:fill="FFFFFF" w:themeFill="background1"/>
            <w:tcMar>
              <w:top w:w="0" w:type="dxa"/>
              <w:left w:w="0" w:type="dxa"/>
              <w:bottom w:w="0" w:type="dxa"/>
              <w:right w:w="0" w:type="dxa"/>
            </w:tcMar>
            <w:vAlign w:val="center"/>
          </w:tcPr>
          <w:p w14:paraId="7DA16B2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r>
      <w:tr w:rsidR="00771B52" w14:paraId="1334D45F"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E3968E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2025</w:t>
            </w:r>
          </w:p>
        </w:tc>
        <w:tc>
          <w:tcPr>
            <w:tcW w:w="236" w:type="dxa"/>
            <w:shd w:val="clear" w:color="auto" w:fill="FFFFFF" w:themeFill="background1"/>
            <w:tcMar>
              <w:top w:w="0" w:type="dxa"/>
              <w:left w:w="0" w:type="dxa"/>
              <w:bottom w:w="0" w:type="dxa"/>
              <w:right w:w="0" w:type="dxa"/>
            </w:tcMar>
            <w:vAlign w:val="center"/>
          </w:tcPr>
          <w:p w14:paraId="4B7B126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219" w:type="dxa"/>
            <w:shd w:val="clear" w:color="auto" w:fill="FFFFFF" w:themeFill="background1"/>
            <w:tcMar>
              <w:top w:w="0" w:type="dxa"/>
              <w:left w:w="0" w:type="dxa"/>
              <w:bottom w:w="0" w:type="dxa"/>
              <w:right w:w="0" w:type="dxa"/>
            </w:tcMar>
            <w:vAlign w:val="center"/>
          </w:tcPr>
          <w:p w14:paraId="4B7CFB9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18" w:type="dxa"/>
            <w:shd w:val="clear" w:color="auto" w:fill="FFFFFF" w:themeFill="background1"/>
            <w:tcMar>
              <w:top w:w="0" w:type="dxa"/>
              <w:left w:w="0" w:type="dxa"/>
              <w:bottom w:w="0" w:type="dxa"/>
              <w:right w:w="0" w:type="dxa"/>
            </w:tcMar>
            <w:vAlign w:val="center"/>
          </w:tcPr>
          <w:p w14:paraId="14CD90D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c>
          <w:tcPr>
            <w:tcW w:w="265" w:type="dxa"/>
            <w:shd w:val="clear" w:color="auto" w:fill="FFFFFF" w:themeFill="background1"/>
            <w:tcMar>
              <w:top w:w="0" w:type="dxa"/>
              <w:left w:w="0" w:type="dxa"/>
              <w:bottom w:w="0" w:type="dxa"/>
              <w:right w:w="0" w:type="dxa"/>
            </w:tcMar>
            <w:vAlign w:val="center"/>
          </w:tcPr>
          <w:p w14:paraId="2D3AB45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247" w:type="dxa"/>
            <w:shd w:val="clear" w:color="auto" w:fill="FFFFFF" w:themeFill="background1"/>
            <w:tcMar>
              <w:top w:w="0" w:type="dxa"/>
              <w:left w:w="0" w:type="dxa"/>
              <w:bottom w:w="0" w:type="dxa"/>
              <w:right w:w="0" w:type="dxa"/>
            </w:tcMar>
            <w:vAlign w:val="center"/>
          </w:tcPr>
          <w:p w14:paraId="4026445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46" w:type="dxa"/>
            <w:shd w:val="clear" w:color="auto" w:fill="FFFFFF" w:themeFill="background1"/>
            <w:tcMar>
              <w:top w:w="0" w:type="dxa"/>
              <w:left w:w="0" w:type="dxa"/>
              <w:bottom w:w="0" w:type="dxa"/>
              <w:right w:w="0" w:type="dxa"/>
            </w:tcMar>
            <w:vAlign w:val="center"/>
          </w:tcPr>
          <w:p w14:paraId="17181D9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r>
      <w:tr w:rsidR="00771B52" w14:paraId="572DC022"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CC40D2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2025</w:t>
            </w:r>
          </w:p>
        </w:tc>
        <w:tc>
          <w:tcPr>
            <w:tcW w:w="236" w:type="dxa"/>
            <w:shd w:val="clear" w:color="auto" w:fill="FFFFFF" w:themeFill="background1"/>
            <w:tcMar>
              <w:top w:w="0" w:type="dxa"/>
              <w:left w:w="0" w:type="dxa"/>
              <w:bottom w:w="0" w:type="dxa"/>
              <w:right w:w="0" w:type="dxa"/>
            </w:tcMar>
            <w:vAlign w:val="center"/>
          </w:tcPr>
          <w:p w14:paraId="3839D72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219" w:type="dxa"/>
            <w:shd w:val="clear" w:color="auto" w:fill="FFFFFF" w:themeFill="background1"/>
            <w:tcMar>
              <w:top w:w="0" w:type="dxa"/>
              <w:left w:w="0" w:type="dxa"/>
              <w:bottom w:w="0" w:type="dxa"/>
              <w:right w:w="0" w:type="dxa"/>
            </w:tcMar>
            <w:vAlign w:val="center"/>
          </w:tcPr>
          <w:p w14:paraId="1DFEE2E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18" w:type="dxa"/>
            <w:shd w:val="clear" w:color="auto" w:fill="FFFFFF" w:themeFill="background1"/>
            <w:tcMar>
              <w:top w:w="0" w:type="dxa"/>
              <w:left w:w="0" w:type="dxa"/>
              <w:bottom w:w="0" w:type="dxa"/>
              <w:right w:w="0" w:type="dxa"/>
            </w:tcMar>
            <w:vAlign w:val="center"/>
          </w:tcPr>
          <w:p w14:paraId="5654AB6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c>
          <w:tcPr>
            <w:tcW w:w="265" w:type="dxa"/>
            <w:shd w:val="clear" w:color="auto" w:fill="FFFFFF" w:themeFill="background1"/>
            <w:tcMar>
              <w:top w:w="0" w:type="dxa"/>
              <w:left w:w="0" w:type="dxa"/>
              <w:bottom w:w="0" w:type="dxa"/>
              <w:right w:w="0" w:type="dxa"/>
            </w:tcMar>
            <w:vAlign w:val="center"/>
          </w:tcPr>
          <w:p w14:paraId="0940CB0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247" w:type="dxa"/>
            <w:shd w:val="clear" w:color="auto" w:fill="FFFFFF" w:themeFill="background1"/>
            <w:tcMar>
              <w:top w:w="0" w:type="dxa"/>
              <w:left w:w="0" w:type="dxa"/>
              <w:bottom w:w="0" w:type="dxa"/>
              <w:right w:w="0" w:type="dxa"/>
            </w:tcMar>
            <w:vAlign w:val="center"/>
          </w:tcPr>
          <w:p w14:paraId="15B9133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78224E9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30%</w:t>
            </w:r>
          </w:p>
        </w:tc>
      </w:tr>
      <w:tr w:rsidR="00771B52" w14:paraId="13C02CF9"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130CB1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2025</w:t>
            </w:r>
          </w:p>
        </w:tc>
        <w:tc>
          <w:tcPr>
            <w:tcW w:w="236" w:type="dxa"/>
            <w:shd w:val="clear" w:color="auto" w:fill="FFFFFF" w:themeFill="background1"/>
            <w:tcMar>
              <w:top w:w="0" w:type="dxa"/>
              <w:left w:w="0" w:type="dxa"/>
              <w:bottom w:w="0" w:type="dxa"/>
              <w:right w:w="0" w:type="dxa"/>
            </w:tcMar>
            <w:vAlign w:val="center"/>
          </w:tcPr>
          <w:p w14:paraId="17EB288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219" w:type="dxa"/>
            <w:shd w:val="clear" w:color="auto" w:fill="FFFFFF" w:themeFill="background1"/>
            <w:tcMar>
              <w:top w:w="0" w:type="dxa"/>
              <w:left w:w="0" w:type="dxa"/>
              <w:bottom w:w="0" w:type="dxa"/>
              <w:right w:w="0" w:type="dxa"/>
            </w:tcMar>
            <w:vAlign w:val="center"/>
          </w:tcPr>
          <w:p w14:paraId="337EF60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18" w:type="dxa"/>
            <w:shd w:val="clear" w:color="auto" w:fill="FFFFFF" w:themeFill="background1"/>
            <w:tcMar>
              <w:top w:w="0" w:type="dxa"/>
              <w:left w:w="0" w:type="dxa"/>
              <w:bottom w:w="0" w:type="dxa"/>
              <w:right w:w="0" w:type="dxa"/>
            </w:tcMar>
            <w:vAlign w:val="center"/>
          </w:tcPr>
          <w:p w14:paraId="28B201E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31%</w:t>
            </w:r>
          </w:p>
        </w:tc>
        <w:tc>
          <w:tcPr>
            <w:tcW w:w="265" w:type="dxa"/>
            <w:shd w:val="clear" w:color="auto" w:fill="FFFFFF" w:themeFill="background1"/>
            <w:tcMar>
              <w:top w:w="0" w:type="dxa"/>
              <w:left w:w="0" w:type="dxa"/>
              <w:bottom w:w="0" w:type="dxa"/>
              <w:right w:w="0" w:type="dxa"/>
            </w:tcMar>
            <w:vAlign w:val="center"/>
          </w:tcPr>
          <w:p w14:paraId="4FFECE3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247" w:type="dxa"/>
            <w:shd w:val="clear" w:color="auto" w:fill="FFFFFF" w:themeFill="background1"/>
            <w:tcMar>
              <w:top w:w="0" w:type="dxa"/>
              <w:left w:w="0" w:type="dxa"/>
              <w:bottom w:w="0" w:type="dxa"/>
              <w:right w:w="0" w:type="dxa"/>
            </w:tcMar>
            <w:vAlign w:val="center"/>
          </w:tcPr>
          <w:p w14:paraId="7D39AD4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28BA725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31%</w:t>
            </w:r>
          </w:p>
        </w:tc>
      </w:tr>
      <w:tr w:rsidR="00771B52" w14:paraId="497EB77B"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E8A11F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2025</w:t>
            </w:r>
          </w:p>
        </w:tc>
        <w:tc>
          <w:tcPr>
            <w:tcW w:w="236" w:type="dxa"/>
            <w:shd w:val="clear" w:color="auto" w:fill="FFFFFF" w:themeFill="background1"/>
            <w:tcMar>
              <w:top w:w="0" w:type="dxa"/>
              <w:left w:w="0" w:type="dxa"/>
              <w:bottom w:w="0" w:type="dxa"/>
              <w:right w:w="0" w:type="dxa"/>
            </w:tcMar>
            <w:vAlign w:val="center"/>
          </w:tcPr>
          <w:p w14:paraId="21E1065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219" w:type="dxa"/>
            <w:shd w:val="clear" w:color="auto" w:fill="FFFFFF" w:themeFill="background1"/>
            <w:tcMar>
              <w:top w:w="0" w:type="dxa"/>
              <w:left w:w="0" w:type="dxa"/>
              <w:bottom w:w="0" w:type="dxa"/>
              <w:right w:w="0" w:type="dxa"/>
            </w:tcMar>
            <w:vAlign w:val="center"/>
          </w:tcPr>
          <w:p w14:paraId="50BCA22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218" w:type="dxa"/>
            <w:shd w:val="clear" w:color="auto" w:fill="FFFFFF" w:themeFill="background1"/>
            <w:tcMar>
              <w:top w:w="0" w:type="dxa"/>
              <w:left w:w="0" w:type="dxa"/>
              <w:bottom w:w="0" w:type="dxa"/>
              <w:right w:w="0" w:type="dxa"/>
            </w:tcMar>
            <w:vAlign w:val="center"/>
          </w:tcPr>
          <w:p w14:paraId="6FA6742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35%</w:t>
            </w:r>
          </w:p>
        </w:tc>
        <w:tc>
          <w:tcPr>
            <w:tcW w:w="265" w:type="dxa"/>
            <w:shd w:val="clear" w:color="auto" w:fill="FFFFFF" w:themeFill="background1"/>
            <w:tcMar>
              <w:top w:w="0" w:type="dxa"/>
              <w:left w:w="0" w:type="dxa"/>
              <w:bottom w:w="0" w:type="dxa"/>
              <w:right w:w="0" w:type="dxa"/>
            </w:tcMar>
            <w:vAlign w:val="center"/>
          </w:tcPr>
          <w:p w14:paraId="5FC229B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247" w:type="dxa"/>
            <w:shd w:val="clear" w:color="auto" w:fill="FFFFFF" w:themeFill="background1"/>
            <w:tcMar>
              <w:top w:w="0" w:type="dxa"/>
              <w:left w:w="0" w:type="dxa"/>
              <w:bottom w:w="0" w:type="dxa"/>
              <w:right w:w="0" w:type="dxa"/>
            </w:tcMar>
            <w:vAlign w:val="center"/>
          </w:tcPr>
          <w:p w14:paraId="36C865B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40F31BC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33%</w:t>
            </w:r>
          </w:p>
        </w:tc>
      </w:tr>
      <w:tr w:rsidR="00771B52" w14:paraId="3EC1C33D"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D51B70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2025</w:t>
            </w:r>
          </w:p>
        </w:tc>
        <w:tc>
          <w:tcPr>
            <w:tcW w:w="236" w:type="dxa"/>
            <w:shd w:val="clear" w:color="auto" w:fill="FFFFFF" w:themeFill="background1"/>
            <w:tcMar>
              <w:top w:w="0" w:type="dxa"/>
              <w:left w:w="0" w:type="dxa"/>
              <w:bottom w:w="0" w:type="dxa"/>
              <w:right w:w="0" w:type="dxa"/>
            </w:tcMar>
            <w:vAlign w:val="center"/>
          </w:tcPr>
          <w:p w14:paraId="62E6B2F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c>
          <w:tcPr>
            <w:tcW w:w="219" w:type="dxa"/>
            <w:shd w:val="clear" w:color="auto" w:fill="FFFFFF" w:themeFill="background1"/>
            <w:tcMar>
              <w:top w:w="0" w:type="dxa"/>
              <w:left w:w="0" w:type="dxa"/>
              <w:bottom w:w="0" w:type="dxa"/>
              <w:right w:w="0" w:type="dxa"/>
            </w:tcMar>
            <w:vAlign w:val="center"/>
          </w:tcPr>
          <w:p w14:paraId="476BEB5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18" w:type="dxa"/>
            <w:shd w:val="clear" w:color="auto" w:fill="FFFFFF" w:themeFill="background1"/>
            <w:tcMar>
              <w:top w:w="0" w:type="dxa"/>
              <w:left w:w="0" w:type="dxa"/>
              <w:bottom w:w="0" w:type="dxa"/>
              <w:right w:w="0" w:type="dxa"/>
            </w:tcMar>
            <w:vAlign w:val="center"/>
          </w:tcPr>
          <w:p w14:paraId="12306B5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34%</w:t>
            </w:r>
          </w:p>
        </w:tc>
        <w:tc>
          <w:tcPr>
            <w:tcW w:w="265" w:type="dxa"/>
            <w:shd w:val="clear" w:color="auto" w:fill="FFFFFF" w:themeFill="background1"/>
            <w:tcMar>
              <w:top w:w="0" w:type="dxa"/>
              <w:left w:w="0" w:type="dxa"/>
              <w:bottom w:w="0" w:type="dxa"/>
              <w:right w:w="0" w:type="dxa"/>
            </w:tcMar>
            <w:vAlign w:val="center"/>
          </w:tcPr>
          <w:p w14:paraId="66935A7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c>
          <w:tcPr>
            <w:tcW w:w="247" w:type="dxa"/>
            <w:shd w:val="clear" w:color="auto" w:fill="FFFFFF" w:themeFill="background1"/>
            <w:tcMar>
              <w:top w:w="0" w:type="dxa"/>
              <w:left w:w="0" w:type="dxa"/>
              <w:bottom w:w="0" w:type="dxa"/>
              <w:right w:w="0" w:type="dxa"/>
            </w:tcMar>
            <w:vAlign w:val="center"/>
          </w:tcPr>
          <w:p w14:paraId="3E02BAA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46" w:type="dxa"/>
            <w:shd w:val="clear" w:color="auto" w:fill="FFFFFF" w:themeFill="background1"/>
            <w:tcMar>
              <w:top w:w="0" w:type="dxa"/>
              <w:left w:w="0" w:type="dxa"/>
              <w:bottom w:w="0" w:type="dxa"/>
              <w:right w:w="0" w:type="dxa"/>
            </w:tcMar>
            <w:vAlign w:val="center"/>
          </w:tcPr>
          <w:p w14:paraId="09C0A68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34%</w:t>
            </w:r>
          </w:p>
        </w:tc>
      </w:tr>
      <w:tr w:rsidR="00771B52" w14:paraId="32550491"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2A6BE37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2025</w:t>
            </w:r>
          </w:p>
        </w:tc>
        <w:tc>
          <w:tcPr>
            <w:tcW w:w="236" w:type="dxa"/>
            <w:shd w:val="clear" w:color="auto" w:fill="FFFFFF" w:themeFill="background1"/>
            <w:tcMar>
              <w:top w:w="0" w:type="dxa"/>
              <w:left w:w="0" w:type="dxa"/>
              <w:bottom w:w="0" w:type="dxa"/>
              <w:right w:w="0" w:type="dxa"/>
            </w:tcMar>
            <w:vAlign w:val="center"/>
          </w:tcPr>
          <w:p w14:paraId="0801F9B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19" w:type="dxa"/>
            <w:shd w:val="clear" w:color="auto" w:fill="FFFFFF" w:themeFill="background1"/>
            <w:tcMar>
              <w:top w:w="0" w:type="dxa"/>
              <w:left w:w="0" w:type="dxa"/>
              <w:bottom w:w="0" w:type="dxa"/>
              <w:right w:w="0" w:type="dxa"/>
            </w:tcMar>
            <w:vAlign w:val="center"/>
          </w:tcPr>
          <w:p w14:paraId="4ED59EC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18" w:type="dxa"/>
            <w:shd w:val="clear" w:color="auto" w:fill="FFFFFF" w:themeFill="background1"/>
            <w:tcMar>
              <w:top w:w="0" w:type="dxa"/>
              <w:left w:w="0" w:type="dxa"/>
              <w:bottom w:w="0" w:type="dxa"/>
              <w:right w:w="0" w:type="dxa"/>
            </w:tcMar>
            <w:vAlign w:val="center"/>
          </w:tcPr>
          <w:p w14:paraId="7438DBB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65" w:type="dxa"/>
            <w:shd w:val="clear" w:color="auto" w:fill="FFFFFF" w:themeFill="background1"/>
            <w:tcMar>
              <w:top w:w="0" w:type="dxa"/>
              <w:left w:w="0" w:type="dxa"/>
              <w:bottom w:w="0" w:type="dxa"/>
              <w:right w:w="0" w:type="dxa"/>
            </w:tcMar>
            <w:vAlign w:val="center"/>
          </w:tcPr>
          <w:p w14:paraId="445291E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247" w:type="dxa"/>
            <w:shd w:val="clear" w:color="auto" w:fill="FFFFFF" w:themeFill="background1"/>
            <w:tcMar>
              <w:top w:w="0" w:type="dxa"/>
              <w:left w:w="0" w:type="dxa"/>
              <w:bottom w:w="0" w:type="dxa"/>
              <w:right w:w="0" w:type="dxa"/>
            </w:tcMar>
            <w:vAlign w:val="center"/>
          </w:tcPr>
          <w:p w14:paraId="2EB496F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46" w:type="dxa"/>
            <w:shd w:val="clear" w:color="auto" w:fill="FFFFFF" w:themeFill="background1"/>
            <w:tcMar>
              <w:top w:w="0" w:type="dxa"/>
              <w:left w:w="0" w:type="dxa"/>
              <w:bottom w:w="0" w:type="dxa"/>
              <w:right w:w="0" w:type="dxa"/>
            </w:tcMar>
            <w:vAlign w:val="center"/>
          </w:tcPr>
          <w:p w14:paraId="610FB30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33%</w:t>
            </w:r>
          </w:p>
        </w:tc>
      </w:tr>
      <w:tr w:rsidR="00771B52" w14:paraId="56E3E43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29CF86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2026</w:t>
            </w:r>
          </w:p>
        </w:tc>
        <w:tc>
          <w:tcPr>
            <w:tcW w:w="236" w:type="dxa"/>
            <w:shd w:val="clear" w:color="auto" w:fill="FFFFFF" w:themeFill="background1"/>
            <w:tcMar>
              <w:top w:w="0" w:type="dxa"/>
              <w:left w:w="0" w:type="dxa"/>
              <w:bottom w:w="0" w:type="dxa"/>
              <w:right w:w="0" w:type="dxa"/>
            </w:tcMar>
            <w:vAlign w:val="center"/>
          </w:tcPr>
          <w:p w14:paraId="5AF27D6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
        </w:tc>
        <w:tc>
          <w:tcPr>
            <w:tcW w:w="219" w:type="dxa"/>
            <w:shd w:val="clear" w:color="auto" w:fill="FFFFFF" w:themeFill="background1"/>
            <w:tcMar>
              <w:top w:w="0" w:type="dxa"/>
              <w:left w:w="0" w:type="dxa"/>
              <w:bottom w:w="0" w:type="dxa"/>
              <w:right w:w="0" w:type="dxa"/>
            </w:tcMar>
            <w:vAlign w:val="center"/>
          </w:tcPr>
          <w:p w14:paraId="23C2C20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
        </w:tc>
        <w:tc>
          <w:tcPr>
            <w:tcW w:w="218" w:type="dxa"/>
            <w:shd w:val="clear" w:color="auto" w:fill="FFFFFF" w:themeFill="background1"/>
            <w:tcMar>
              <w:top w:w="0" w:type="dxa"/>
              <w:left w:w="0" w:type="dxa"/>
              <w:bottom w:w="0" w:type="dxa"/>
              <w:right w:w="0" w:type="dxa"/>
            </w:tcMar>
            <w:vAlign w:val="center"/>
          </w:tcPr>
          <w:p w14:paraId="019A419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
        </w:tc>
        <w:tc>
          <w:tcPr>
            <w:tcW w:w="265" w:type="dxa"/>
            <w:shd w:val="clear" w:color="auto" w:fill="FFFFFF" w:themeFill="background1"/>
            <w:tcMar>
              <w:top w:w="0" w:type="dxa"/>
              <w:left w:w="0" w:type="dxa"/>
              <w:bottom w:w="0" w:type="dxa"/>
              <w:right w:w="0" w:type="dxa"/>
            </w:tcMar>
            <w:vAlign w:val="center"/>
          </w:tcPr>
          <w:p w14:paraId="15D2F66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247" w:type="dxa"/>
            <w:shd w:val="clear" w:color="auto" w:fill="FFFFFF" w:themeFill="background1"/>
            <w:tcMar>
              <w:top w:w="0" w:type="dxa"/>
              <w:left w:w="0" w:type="dxa"/>
              <w:bottom w:w="0" w:type="dxa"/>
              <w:right w:w="0" w:type="dxa"/>
            </w:tcMar>
            <w:vAlign w:val="center"/>
          </w:tcPr>
          <w:p w14:paraId="594492C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46" w:type="dxa"/>
            <w:shd w:val="clear" w:color="auto" w:fill="FFFFFF" w:themeFill="background1"/>
            <w:tcMar>
              <w:top w:w="0" w:type="dxa"/>
              <w:left w:w="0" w:type="dxa"/>
              <w:bottom w:w="0" w:type="dxa"/>
              <w:right w:w="0" w:type="dxa"/>
            </w:tcMar>
            <w:vAlign w:val="center"/>
          </w:tcPr>
          <w:p w14:paraId="36BEF5A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32%</w:t>
            </w:r>
          </w:p>
        </w:tc>
      </w:tr>
      <w:tr w:rsidR="00771B52" w14:paraId="530660F9"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FB7AB5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2026</w:t>
            </w:r>
          </w:p>
        </w:tc>
        <w:tc>
          <w:tcPr>
            <w:tcW w:w="236" w:type="dxa"/>
            <w:shd w:val="clear" w:color="auto" w:fill="FFFFFF" w:themeFill="background1"/>
            <w:tcMar>
              <w:top w:w="0" w:type="dxa"/>
              <w:left w:w="0" w:type="dxa"/>
              <w:bottom w:w="0" w:type="dxa"/>
              <w:right w:w="0" w:type="dxa"/>
            </w:tcMar>
            <w:vAlign w:val="center"/>
          </w:tcPr>
          <w:p w14:paraId="4434DE6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c>
          <w:tcPr>
            <w:tcW w:w="219" w:type="dxa"/>
            <w:shd w:val="clear" w:color="auto" w:fill="FFFFFF" w:themeFill="background1"/>
            <w:tcMar>
              <w:top w:w="0" w:type="dxa"/>
              <w:left w:w="0" w:type="dxa"/>
              <w:bottom w:w="0" w:type="dxa"/>
              <w:right w:w="0" w:type="dxa"/>
            </w:tcMar>
            <w:vAlign w:val="center"/>
          </w:tcPr>
          <w:p w14:paraId="3B44FF7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18" w:type="dxa"/>
            <w:shd w:val="clear" w:color="auto" w:fill="FFFFFF" w:themeFill="background1"/>
            <w:tcMar>
              <w:top w:w="0" w:type="dxa"/>
              <w:left w:w="0" w:type="dxa"/>
              <w:bottom w:w="0" w:type="dxa"/>
              <w:right w:w="0" w:type="dxa"/>
            </w:tcMar>
            <w:vAlign w:val="center"/>
          </w:tcPr>
          <w:p w14:paraId="61086CB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31%</w:t>
            </w:r>
          </w:p>
        </w:tc>
        <w:tc>
          <w:tcPr>
            <w:tcW w:w="265" w:type="dxa"/>
            <w:shd w:val="clear" w:color="auto" w:fill="FFFFFF" w:themeFill="background1"/>
            <w:tcMar>
              <w:top w:w="0" w:type="dxa"/>
              <w:left w:w="0" w:type="dxa"/>
              <w:bottom w:w="0" w:type="dxa"/>
              <w:right w:w="0" w:type="dxa"/>
            </w:tcMar>
            <w:vAlign w:val="center"/>
          </w:tcPr>
          <w:p w14:paraId="1B3F7A1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c>
          <w:tcPr>
            <w:tcW w:w="247" w:type="dxa"/>
            <w:shd w:val="clear" w:color="auto" w:fill="FFFFFF" w:themeFill="background1"/>
            <w:tcMar>
              <w:top w:w="0" w:type="dxa"/>
              <w:left w:w="0" w:type="dxa"/>
              <w:bottom w:w="0" w:type="dxa"/>
              <w:right w:w="0" w:type="dxa"/>
            </w:tcMar>
            <w:vAlign w:val="center"/>
          </w:tcPr>
          <w:p w14:paraId="6D3B23A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46" w:type="dxa"/>
            <w:shd w:val="clear" w:color="auto" w:fill="FFFFFF" w:themeFill="background1"/>
            <w:tcMar>
              <w:top w:w="0" w:type="dxa"/>
              <w:left w:w="0" w:type="dxa"/>
              <w:bottom w:w="0" w:type="dxa"/>
              <w:right w:w="0" w:type="dxa"/>
            </w:tcMar>
            <w:vAlign w:val="center"/>
          </w:tcPr>
          <w:p w14:paraId="10D4E94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31%</w:t>
            </w:r>
          </w:p>
        </w:tc>
      </w:tr>
      <w:tr w:rsidR="00771B52" w14:paraId="285C141A"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6C306E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2026</w:t>
            </w:r>
          </w:p>
        </w:tc>
        <w:tc>
          <w:tcPr>
            <w:tcW w:w="236" w:type="dxa"/>
            <w:shd w:val="clear" w:color="auto" w:fill="FFFFFF" w:themeFill="background1"/>
            <w:tcMar>
              <w:top w:w="0" w:type="dxa"/>
              <w:left w:w="0" w:type="dxa"/>
              <w:bottom w:w="0" w:type="dxa"/>
              <w:right w:w="0" w:type="dxa"/>
            </w:tcMar>
            <w:vAlign w:val="center"/>
          </w:tcPr>
          <w:p w14:paraId="72ED7D1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19" w:type="dxa"/>
            <w:shd w:val="clear" w:color="auto" w:fill="FFFFFF" w:themeFill="background1"/>
            <w:tcMar>
              <w:top w:w="0" w:type="dxa"/>
              <w:left w:w="0" w:type="dxa"/>
              <w:bottom w:w="0" w:type="dxa"/>
              <w:right w:w="0" w:type="dxa"/>
            </w:tcMar>
            <w:vAlign w:val="center"/>
          </w:tcPr>
          <w:p w14:paraId="1BE5217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18" w:type="dxa"/>
            <w:shd w:val="clear" w:color="auto" w:fill="FFFFFF" w:themeFill="background1"/>
            <w:tcMar>
              <w:top w:w="0" w:type="dxa"/>
              <w:left w:w="0" w:type="dxa"/>
              <w:bottom w:w="0" w:type="dxa"/>
              <w:right w:w="0" w:type="dxa"/>
            </w:tcMar>
            <w:vAlign w:val="center"/>
          </w:tcPr>
          <w:p w14:paraId="4041B5F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c>
          <w:tcPr>
            <w:tcW w:w="265" w:type="dxa"/>
            <w:shd w:val="clear" w:color="auto" w:fill="FFFFFF" w:themeFill="background1"/>
            <w:tcMar>
              <w:top w:w="0" w:type="dxa"/>
              <w:left w:w="0" w:type="dxa"/>
              <w:bottom w:w="0" w:type="dxa"/>
              <w:right w:w="0" w:type="dxa"/>
            </w:tcMar>
            <w:vAlign w:val="center"/>
          </w:tcPr>
          <w:p w14:paraId="33EE6F2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c>
          <w:tcPr>
            <w:tcW w:w="247" w:type="dxa"/>
            <w:shd w:val="clear" w:color="auto" w:fill="FFFFFF" w:themeFill="background1"/>
            <w:tcMar>
              <w:top w:w="0" w:type="dxa"/>
              <w:left w:w="0" w:type="dxa"/>
              <w:bottom w:w="0" w:type="dxa"/>
              <w:right w:w="0" w:type="dxa"/>
            </w:tcMar>
            <w:vAlign w:val="center"/>
          </w:tcPr>
          <w:p w14:paraId="5D2A8A9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46" w:type="dxa"/>
            <w:shd w:val="clear" w:color="auto" w:fill="FFFFFF" w:themeFill="background1"/>
            <w:tcMar>
              <w:top w:w="0" w:type="dxa"/>
              <w:left w:w="0" w:type="dxa"/>
              <w:bottom w:w="0" w:type="dxa"/>
              <w:right w:w="0" w:type="dxa"/>
            </w:tcMar>
            <w:vAlign w:val="center"/>
          </w:tcPr>
          <w:p w14:paraId="441302B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r>
      <w:tr w:rsidR="00771B52" w14:paraId="5A867AC8"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F7BF95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2026</w:t>
            </w:r>
          </w:p>
        </w:tc>
        <w:tc>
          <w:tcPr>
            <w:tcW w:w="236" w:type="dxa"/>
            <w:shd w:val="clear" w:color="auto" w:fill="FFFFFF" w:themeFill="background1"/>
            <w:tcMar>
              <w:top w:w="0" w:type="dxa"/>
              <w:left w:w="0" w:type="dxa"/>
              <w:bottom w:w="0" w:type="dxa"/>
              <w:right w:w="0" w:type="dxa"/>
            </w:tcMar>
            <w:vAlign w:val="center"/>
          </w:tcPr>
          <w:p w14:paraId="02188A6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19" w:type="dxa"/>
            <w:shd w:val="clear" w:color="auto" w:fill="FFFFFF" w:themeFill="background1"/>
            <w:tcMar>
              <w:top w:w="0" w:type="dxa"/>
              <w:left w:w="0" w:type="dxa"/>
              <w:bottom w:w="0" w:type="dxa"/>
              <w:right w:w="0" w:type="dxa"/>
            </w:tcMar>
            <w:vAlign w:val="center"/>
          </w:tcPr>
          <w:p w14:paraId="028202D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18" w:type="dxa"/>
            <w:shd w:val="clear" w:color="auto" w:fill="FFFFFF" w:themeFill="background1"/>
            <w:tcMar>
              <w:top w:w="0" w:type="dxa"/>
              <w:left w:w="0" w:type="dxa"/>
              <w:bottom w:w="0" w:type="dxa"/>
              <w:right w:w="0" w:type="dxa"/>
            </w:tcMar>
            <w:vAlign w:val="center"/>
          </w:tcPr>
          <w:p w14:paraId="50B288E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28%</w:t>
            </w:r>
          </w:p>
        </w:tc>
        <w:tc>
          <w:tcPr>
            <w:tcW w:w="265" w:type="dxa"/>
            <w:shd w:val="clear" w:color="auto" w:fill="FFFFFF" w:themeFill="background1"/>
            <w:tcMar>
              <w:top w:w="0" w:type="dxa"/>
              <w:left w:w="0" w:type="dxa"/>
              <w:bottom w:w="0" w:type="dxa"/>
              <w:right w:w="0" w:type="dxa"/>
            </w:tcMar>
            <w:vAlign w:val="center"/>
          </w:tcPr>
          <w:p w14:paraId="6C3BF91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47" w:type="dxa"/>
            <w:shd w:val="clear" w:color="auto" w:fill="FFFFFF" w:themeFill="background1"/>
            <w:tcMar>
              <w:top w:w="0" w:type="dxa"/>
              <w:left w:w="0" w:type="dxa"/>
              <w:bottom w:w="0" w:type="dxa"/>
              <w:right w:w="0" w:type="dxa"/>
            </w:tcMar>
            <w:vAlign w:val="center"/>
          </w:tcPr>
          <w:p w14:paraId="53D0738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46" w:type="dxa"/>
            <w:shd w:val="clear" w:color="auto" w:fill="FFFFFF" w:themeFill="background1"/>
            <w:tcMar>
              <w:top w:w="0" w:type="dxa"/>
              <w:left w:w="0" w:type="dxa"/>
              <w:bottom w:w="0" w:type="dxa"/>
              <w:right w:w="0" w:type="dxa"/>
            </w:tcMar>
            <w:vAlign w:val="center"/>
          </w:tcPr>
          <w:p w14:paraId="7EECB91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29%</w:t>
            </w:r>
          </w:p>
        </w:tc>
      </w:tr>
    </w:tbl>
    <w:p w14:paraId="4D16BAB3" w14:textId="0EE69A8A" w:rsidR="000B10CE" w:rsidRDefault="000B10CE"/>
    <w:p w14:paraId="7C054562" w14:textId="77777777" w:rsidR="000B10CE" w:rsidRDefault="00053EBF" w:rsidP="00771B52">
      <w:pPr>
        <w:pStyle w:val="Heading2"/>
        <w:spacing w:before="1800"/>
      </w:pPr>
      <w:r>
        <w:t>Staffing changes over the last month</w:t>
      </w:r>
    </w:p>
    <w:p w14:paraId="7143B111" w14:textId="77777777" w:rsidR="000B10CE" w:rsidRDefault="00053EBF">
      <w:pPr>
        <w:pStyle w:val="Heading3"/>
      </w:pPr>
      <w:r>
        <w:t>Proportion of employers who said they increased or decreased staffing compared to the previous month.</w:t>
      </w:r>
    </w:p>
    <w:p w14:paraId="1ABA53BD" w14:textId="77777777" w:rsidR="00771B52" w:rsidRDefault="00053EBF">
      <w:r>
        <w:rPr>
          <w:noProof/>
        </w:rPr>
        <w:drawing>
          <wp:anchor distT="0" distB="0" distL="114300" distR="114300" simplePos="0" relativeHeight="251667456" behindDoc="0" locked="0" layoutInCell="1" allowOverlap="1" wp14:anchorId="1ACE838E" wp14:editId="293EB50F">
            <wp:simplePos x="0" y="0"/>
            <wp:positionH relativeFrom="column">
              <wp:posOffset>0</wp:posOffset>
            </wp:positionH>
            <wp:positionV relativeFrom="paragraph">
              <wp:posOffset>29210</wp:posOffset>
            </wp:positionV>
            <wp:extent cx="5500800" cy="1832400"/>
            <wp:effectExtent l="0" t="0" r="5080" b="0"/>
            <wp:wrapNone/>
            <wp:docPr id="67" name="Picture"/>
            <wp:cNvGraphicFramePr/>
            <a:graphic xmlns:a="http://schemas.openxmlformats.org/drawingml/2006/main">
              <a:graphicData uri="http://schemas.openxmlformats.org/drawingml/2006/picture">
                <pic:pic xmlns:pic="http://schemas.openxmlformats.org/drawingml/2006/picture">
                  <pic:nvPicPr>
                    <pic:cNvPr id="68" name="Picture" descr="revised_reos_automated_report_files/figure-docx/unnamed-chunk-8-1.p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500800" cy="18324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shd w:val="clear" w:color="auto" w:fill="FFFFFF" w:themeFill="background1"/>
        <w:tblLayout w:type="fixed"/>
        <w:tblLook w:val="0420" w:firstRow="1" w:lastRow="0" w:firstColumn="0" w:lastColumn="0" w:noHBand="0" w:noVBand="1"/>
      </w:tblPr>
      <w:tblGrid>
        <w:gridCol w:w="230"/>
        <w:gridCol w:w="231"/>
        <w:gridCol w:w="235"/>
        <w:gridCol w:w="260"/>
        <w:gridCol w:w="263"/>
      </w:tblGrid>
      <w:tr w:rsidR="00771B52" w14:paraId="355B6197" w14:textId="77777777" w:rsidTr="00771B52">
        <w:trPr>
          <w:tblHeader/>
          <w:jc w:val="center"/>
        </w:trPr>
        <w:tc>
          <w:tcPr>
            <w:tcW w:w="230" w:type="dxa"/>
            <w:shd w:val="clear" w:color="auto" w:fill="FFFFFF" w:themeFill="background1"/>
            <w:tcMar>
              <w:top w:w="0" w:type="dxa"/>
              <w:left w:w="0" w:type="dxa"/>
              <w:bottom w:w="0" w:type="dxa"/>
              <w:right w:w="0" w:type="dxa"/>
            </w:tcMar>
            <w:vAlign w:val="center"/>
          </w:tcPr>
          <w:p w14:paraId="792B49F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Date</w:t>
            </w:r>
          </w:p>
        </w:tc>
        <w:tc>
          <w:tcPr>
            <w:tcW w:w="231" w:type="dxa"/>
            <w:shd w:val="clear" w:color="auto" w:fill="FFFFFF" w:themeFill="background1"/>
            <w:tcMar>
              <w:top w:w="0" w:type="dxa"/>
              <w:left w:w="0" w:type="dxa"/>
              <w:bottom w:w="0" w:type="dxa"/>
              <w:right w:w="0" w:type="dxa"/>
            </w:tcMar>
            <w:vAlign w:val="center"/>
          </w:tcPr>
          <w:p w14:paraId="0CC2179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Increased staff</w:t>
            </w:r>
          </w:p>
        </w:tc>
        <w:tc>
          <w:tcPr>
            <w:tcW w:w="235" w:type="dxa"/>
            <w:shd w:val="clear" w:color="auto" w:fill="FFFFFF" w:themeFill="background1"/>
            <w:tcMar>
              <w:top w:w="0" w:type="dxa"/>
              <w:left w:w="0" w:type="dxa"/>
              <w:bottom w:w="0" w:type="dxa"/>
              <w:right w:w="0" w:type="dxa"/>
            </w:tcMar>
            <w:vAlign w:val="center"/>
          </w:tcPr>
          <w:p w14:paraId="0D10145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Decreased staff</w:t>
            </w:r>
          </w:p>
        </w:tc>
        <w:tc>
          <w:tcPr>
            <w:tcW w:w="260" w:type="dxa"/>
            <w:shd w:val="clear" w:color="auto" w:fill="FFFFFF" w:themeFill="background1"/>
            <w:tcMar>
              <w:top w:w="0" w:type="dxa"/>
              <w:left w:w="0" w:type="dxa"/>
              <w:bottom w:w="0" w:type="dxa"/>
              <w:right w:w="0" w:type="dxa"/>
            </w:tcMar>
            <w:vAlign w:val="center"/>
          </w:tcPr>
          <w:p w14:paraId="3CE8F33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Smoothed - increased staff</w:t>
            </w:r>
          </w:p>
        </w:tc>
        <w:tc>
          <w:tcPr>
            <w:tcW w:w="263" w:type="dxa"/>
            <w:shd w:val="clear" w:color="auto" w:fill="FFFFFF" w:themeFill="background1"/>
            <w:tcMar>
              <w:top w:w="0" w:type="dxa"/>
              <w:left w:w="0" w:type="dxa"/>
              <w:bottom w:w="0" w:type="dxa"/>
              <w:right w:w="0" w:type="dxa"/>
            </w:tcMar>
            <w:vAlign w:val="center"/>
          </w:tcPr>
          <w:p w14:paraId="4FC78C3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Smoothed - decreased staff</w:t>
            </w:r>
          </w:p>
        </w:tc>
      </w:tr>
      <w:tr w:rsidR="00771B52" w14:paraId="13EF83ED"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DBBB38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2022</w:t>
            </w:r>
          </w:p>
        </w:tc>
        <w:tc>
          <w:tcPr>
            <w:tcW w:w="231" w:type="dxa"/>
            <w:shd w:val="clear" w:color="auto" w:fill="FFFFFF" w:themeFill="background1"/>
            <w:tcMar>
              <w:top w:w="0" w:type="dxa"/>
              <w:left w:w="0" w:type="dxa"/>
              <w:bottom w:w="0" w:type="dxa"/>
              <w:right w:w="0" w:type="dxa"/>
            </w:tcMar>
            <w:vAlign w:val="center"/>
          </w:tcPr>
          <w:p w14:paraId="74E2009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35" w:type="dxa"/>
            <w:shd w:val="clear" w:color="auto" w:fill="FFFFFF" w:themeFill="background1"/>
            <w:tcMar>
              <w:top w:w="0" w:type="dxa"/>
              <w:left w:w="0" w:type="dxa"/>
              <w:bottom w:w="0" w:type="dxa"/>
              <w:right w:w="0" w:type="dxa"/>
            </w:tcMar>
            <w:vAlign w:val="center"/>
          </w:tcPr>
          <w:p w14:paraId="1D3D07C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60" w:type="dxa"/>
            <w:shd w:val="clear" w:color="auto" w:fill="FFFFFF" w:themeFill="background1"/>
            <w:tcMar>
              <w:top w:w="0" w:type="dxa"/>
              <w:left w:w="0" w:type="dxa"/>
              <w:bottom w:w="0" w:type="dxa"/>
              <w:right w:w="0" w:type="dxa"/>
            </w:tcMar>
            <w:vAlign w:val="center"/>
          </w:tcPr>
          <w:p w14:paraId="495F56C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63" w:type="dxa"/>
            <w:shd w:val="clear" w:color="auto" w:fill="FFFFFF" w:themeFill="background1"/>
            <w:tcMar>
              <w:top w:w="0" w:type="dxa"/>
              <w:left w:w="0" w:type="dxa"/>
              <w:bottom w:w="0" w:type="dxa"/>
              <w:right w:w="0" w:type="dxa"/>
            </w:tcMar>
            <w:vAlign w:val="center"/>
          </w:tcPr>
          <w:p w14:paraId="6991A83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1C6C921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6A4E02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2022</w:t>
            </w:r>
          </w:p>
        </w:tc>
        <w:tc>
          <w:tcPr>
            <w:tcW w:w="231" w:type="dxa"/>
            <w:shd w:val="clear" w:color="auto" w:fill="FFFFFF" w:themeFill="background1"/>
            <w:tcMar>
              <w:top w:w="0" w:type="dxa"/>
              <w:left w:w="0" w:type="dxa"/>
              <w:bottom w:w="0" w:type="dxa"/>
              <w:right w:w="0" w:type="dxa"/>
            </w:tcMar>
            <w:vAlign w:val="center"/>
          </w:tcPr>
          <w:p w14:paraId="5E3930A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35" w:type="dxa"/>
            <w:shd w:val="clear" w:color="auto" w:fill="FFFFFF" w:themeFill="background1"/>
            <w:tcMar>
              <w:top w:w="0" w:type="dxa"/>
              <w:left w:w="0" w:type="dxa"/>
              <w:bottom w:w="0" w:type="dxa"/>
              <w:right w:w="0" w:type="dxa"/>
            </w:tcMar>
            <w:vAlign w:val="center"/>
          </w:tcPr>
          <w:p w14:paraId="530D799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60" w:type="dxa"/>
            <w:shd w:val="clear" w:color="auto" w:fill="FFFFFF" w:themeFill="background1"/>
            <w:tcMar>
              <w:top w:w="0" w:type="dxa"/>
              <w:left w:w="0" w:type="dxa"/>
              <w:bottom w:w="0" w:type="dxa"/>
              <w:right w:w="0" w:type="dxa"/>
            </w:tcMar>
            <w:vAlign w:val="center"/>
          </w:tcPr>
          <w:p w14:paraId="46FEBC1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63" w:type="dxa"/>
            <w:shd w:val="clear" w:color="auto" w:fill="FFFFFF" w:themeFill="background1"/>
            <w:tcMar>
              <w:top w:w="0" w:type="dxa"/>
              <w:left w:w="0" w:type="dxa"/>
              <w:bottom w:w="0" w:type="dxa"/>
              <w:right w:w="0" w:type="dxa"/>
            </w:tcMar>
            <w:vAlign w:val="center"/>
          </w:tcPr>
          <w:p w14:paraId="3583CD6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3752CD28"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C2E08E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2022</w:t>
            </w:r>
          </w:p>
        </w:tc>
        <w:tc>
          <w:tcPr>
            <w:tcW w:w="231" w:type="dxa"/>
            <w:shd w:val="clear" w:color="auto" w:fill="FFFFFF" w:themeFill="background1"/>
            <w:tcMar>
              <w:top w:w="0" w:type="dxa"/>
              <w:left w:w="0" w:type="dxa"/>
              <w:bottom w:w="0" w:type="dxa"/>
              <w:right w:w="0" w:type="dxa"/>
            </w:tcMar>
            <w:vAlign w:val="center"/>
          </w:tcPr>
          <w:p w14:paraId="5D18396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35" w:type="dxa"/>
            <w:shd w:val="clear" w:color="auto" w:fill="FFFFFF" w:themeFill="background1"/>
            <w:tcMar>
              <w:top w:w="0" w:type="dxa"/>
              <w:left w:w="0" w:type="dxa"/>
              <w:bottom w:w="0" w:type="dxa"/>
              <w:right w:w="0" w:type="dxa"/>
            </w:tcMar>
            <w:vAlign w:val="center"/>
          </w:tcPr>
          <w:p w14:paraId="055EA95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c>
          <w:tcPr>
            <w:tcW w:w="260" w:type="dxa"/>
            <w:shd w:val="clear" w:color="auto" w:fill="FFFFFF" w:themeFill="background1"/>
            <w:tcMar>
              <w:top w:w="0" w:type="dxa"/>
              <w:left w:w="0" w:type="dxa"/>
              <w:bottom w:w="0" w:type="dxa"/>
              <w:right w:w="0" w:type="dxa"/>
            </w:tcMar>
            <w:vAlign w:val="center"/>
          </w:tcPr>
          <w:p w14:paraId="1B942E2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63" w:type="dxa"/>
            <w:shd w:val="clear" w:color="auto" w:fill="FFFFFF" w:themeFill="background1"/>
            <w:tcMar>
              <w:top w:w="0" w:type="dxa"/>
              <w:left w:w="0" w:type="dxa"/>
              <w:bottom w:w="0" w:type="dxa"/>
              <w:right w:w="0" w:type="dxa"/>
            </w:tcMar>
            <w:vAlign w:val="center"/>
          </w:tcPr>
          <w:p w14:paraId="1EBC429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54520477"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E95438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2022</w:t>
            </w:r>
          </w:p>
        </w:tc>
        <w:tc>
          <w:tcPr>
            <w:tcW w:w="231" w:type="dxa"/>
            <w:shd w:val="clear" w:color="auto" w:fill="FFFFFF" w:themeFill="background1"/>
            <w:tcMar>
              <w:top w:w="0" w:type="dxa"/>
              <w:left w:w="0" w:type="dxa"/>
              <w:bottom w:w="0" w:type="dxa"/>
              <w:right w:w="0" w:type="dxa"/>
            </w:tcMar>
            <w:vAlign w:val="center"/>
          </w:tcPr>
          <w:p w14:paraId="3F4BB31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35" w:type="dxa"/>
            <w:shd w:val="clear" w:color="auto" w:fill="FFFFFF" w:themeFill="background1"/>
            <w:tcMar>
              <w:top w:w="0" w:type="dxa"/>
              <w:left w:w="0" w:type="dxa"/>
              <w:bottom w:w="0" w:type="dxa"/>
              <w:right w:w="0" w:type="dxa"/>
            </w:tcMar>
            <w:vAlign w:val="center"/>
          </w:tcPr>
          <w:p w14:paraId="56230DC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60" w:type="dxa"/>
            <w:shd w:val="clear" w:color="auto" w:fill="FFFFFF" w:themeFill="background1"/>
            <w:tcMar>
              <w:top w:w="0" w:type="dxa"/>
              <w:left w:w="0" w:type="dxa"/>
              <w:bottom w:w="0" w:type="dxa"/>
              <w:right w:w="0" w:type="dxa"/>
            </w:tcMar>
            <w:vAlign w:val="center"/>
          </w:tcPr>
          <w:p w14:paraId="19D3F4D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63" w:type="dxa"/>
            <w:shd w:val="clear" w:color="auto" w:fill="FFFFFF" w:themeFill="background1"/>
            <w:tcMar>
              <w:top w:w="0" w:type="dxa"/>
              <w:left w:w="0" w:type="dxa"/>
              <w:bottom w:w="0" w:type="dxa"/>
              <w:right w:w="0" w:type="dxa"/>
            </w:tcMar>
            <w:vAlign w:val="center"/>
          </w:tcPr>
          <w:p w14:paraId="7363BCE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119C01AE"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982257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2022</w:t>
            </w:r>
          </w:p>
        </w:tc>
        <w:tc>
          <w:tcPr>
            <w:tcW w:w="231" w:type="dxa"/>
            <w:shd w:val="clear" w:color="auto" w:fill="FFFFFF" w:themeFill="background1"/>
            <w:tcMar>
              <w:top w:w="0" w:type="dxa"/>
              <w:left w:w="0" w:type="dxa"/>
              <w:bottom w:w="0" w:type="dxa"/>
              <w:right w:w="0" w:type="dxa"/>
            </w:tcMar>
            <w:vAlign w:val="center"/>
          </w:tcPr>
          <w:p w14:paraId="40E4371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35" w:type="dxa"/>
            <w:shd w:val="clear" w:color="auto" w:fill="FFFFFF" w:themeFill="background1"/>
            <w:tcMar>
              <w:top w:w="0" w:type="dxa"/>
              <w:left w:w="0" w:type="dxa"/>
              <w:bottom w:w="0" w:type="dxa"/>
              <w:right w:w="0" w:type="dxa"/>
            </w:tcMar>
            <w:vAlign w:val="center"/>
          </w:tcPr>
          <w:p w14:paraId="0E219C8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c>
          <w:tcPr>
            <w:tcW w:w="260" w:type="dxa"/>
            <w:shd w:val="clear" w:color="auto" w:fill="FFFFFF" w:themeFill="background1"/>
            <w:tcMar>
              <w:top w:w="0" w:type="dxa"/>
              <w:left w:w="0" w:type="dxa"/>
              <w:bottom w:w="0" w:type="dxa"/>
              <w:right w:w="0" w:type="dxa"/>
            </w:tcMar>
            <w:vAlign w:val="center"/>
          </w:tcPr>
          <w:p w14:paraId="3A7E017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63" w:type="dxa"/>
            <w:shd w:val="clear" w:color="auto" w:fill="FFFFFF" w:themeFill="background1"/>
            <w:tcMar>
              <w:top w:w="0" w:type="dxa"/>
              <w:left w:w="0" w:type="dxa"/>
              <w:bottom w:w="0" w:type="dxa"/>
              <w:right w:w="0" w:type="dxa"/>
            </w:tcMar>
            <w:vAlign w:val="center"/>
          </w:tcPr>
          <w:p w14:paraId="0F0A1A3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r>
      <w:tr w:rsidR="00771B52" w14:paraId="5E2FBA75"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28F919F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2022</w:t>
            </w:r>
          </w:p>
        </w:tc>
        <w:tc>
          <w:tcPr>
            <w:tcW w:w="231" w:type="dxa"/>
            <w:shd w:val="clear" w:color="auto" w:fill="FFFFFF" w:themeFill="background1"/>
            <w:tcMar>
              <w:top w:w="0" w:type="dxa"/>
              <w:left w:w="0" w:type="dxa"/>
              <w:bottom w:w="0" w:type="dxa"/>
              <w:right w:w="0" w:type="dxa"/>
            </w:tcMar>
            <w:vAlign w:val="center"/>
          </w:tcPr>
          <w:p w14:paraId="7765396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35" w:type="dxa"/>
            <w:shd w:val="clear" w:color="auto" w:fill="FFFFFF" w:themeFill="background1"/>
            <w:tcMar>
              <w:top w:w="0" w:type="dxa"/>
              <w:left w:w="0" w:type="dxa"/>
              <w:bottom w:w="0" w:type="dxa"/>
              <w:right w:w="0" w:type="dxa"/>
            </w:tcMar>
            <w:vAlign w:val="center"/>
          </w:tcPr>
          <w:p w14:paraId="0158BC4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60" w:type="dxa"/>
            <w:shd w:val="clear" w:color="auto" w:fill="FFFFFF" w:themeFill="background1"/>
            <w:tcMar>
              <w:top w:w="0" w:type="dxa"/>
              <w:left w:w="0" w:type="dxa"/>
              <w:bottom w:w="0" w:type="dxa"/>
              <w:right w:w="0" w:type="dxa"/>
            </w:tcMar>
            <w:vAlign w:val="center"/>
          </w:tcPr>
          <w:p w14:paraId="443BB3C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63" w:type="dxa"/>
            <w:shd w:val="clear" w:color="auto" w:fill="FFFFFF" w:themeFill="background1"/>
            <w:tcMar>
              <w:top w:w="0" w:type="dxa"/>
              <w:left w:w="0" w:type="dxa"/>
              <w:bottom w:w="0" w:type="dxa"/>
              <w:right w:w="0" w:type="dxa"/>
            </w:tcMar>
            <w:vAlign w:val="center"/>
          </w:tcPr>
          <w:p w14:paraId="416BC34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r>
      <w:tr w:rsidR="00771B52" w14:paraId="34CE7EDE"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8110CC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2022</w:t>
            </w:r>
          </w:p>
        </w:tc>
        <w:tc>
          <w:tcPr>
            <w:tcW w:w="231" w:type="dxa"/>
            <w:shd w:val="clear" w:color="auto" w:fill="FFFFFF" w:themeFill="background1"/>
            <w:tcMar>
              <w:top w:w="0" w:type="dxa"/>
              <w:left w:w="0" w:type="dxa"/>
              <w:bottom w:w="0" w:type="dxa"/>
              <w:right w:w="0" w:type="dxa"/>
            </w:tcMar>
            <w:vAlign w:val="center"/>
          </w:tcPr>
          <w:p w14:paraId="7123BB7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35" w:type="dxa"/>
            <w:shd w:val="clear" w:color="auto" w:fill="FFFFFF" w:themeFill="background1"/>
            <w:tcMar>
              <w:top w:w="0" w:type="dxa"/>
              <w:left w:w="0" w:type="dxa"/>
              <w:bottom w:w="0" w:type="dxa"/>
              <w:right w:w="0" w:type="dxa"/>
            </w:tcMar>
            <w:vAlign w:val="center"/>
          </w:tcPr>
          <w:p w14:paraId="02DC365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60" w:type="dxa"/>
            <w:shd w:val="clear" w:color="auto" w:fill="FFFFFF" w:themeFill="background1"/>
            <w:tcMar>
              <w:top w:w="0" w:type="dxa"/>
              <w:left w:w="0" w:type="dxa"/>
              <w:bottom w:w="0" w:type="dxa"/>
              <w:right w:w="0" w:type="dxa"/>
            </w:tcMar>
            <w:vAlign w:val="center"/>
          </w:tcPr>
          <w:p w14:paraId="551CE37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63" w:type="dxa"/>
            <w:shd w:val="clear" w:color="auto" w:fill="FFFFFF" w:themeFill="background1"/>
            <w:tcMar>
              <w:top w:w="0" w:type="dxa"/>
              <w:left w:w="0" w:type="dxa"/>
              <w:bottom w:w="0" w:type="dxa"/>
              <w:right w:w="0" w:type="dxa"/>
            </w:tcMar>
            <w:vAlign w:val="center"/>
          </w:tcPr>
          <w:p w14:paraId="505054B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r>
      <w:tr w:rsidR="00771B52" w14:paraId="2CFA2F20"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0E5DFB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2022</w:t>
            </w:r>
          </w:p>
        </w:tc>
        <w:tc>
          <w:tcPr>
            <w:tcW w:w="231" w:type="dxa"/>
            <w:shd w:val="clear" w:color="auto" w:fill="FFFFFF" w:themeFill="background1"/>
            <w:tcMar>
              <w:top w:w="0" w:type="dxa"/>
              <w:left w:w="0" w:type="dxa"/>
              <w:bottom w:w="0" w:type="dxa"/>
              <w:right w:w="0" w:type="dxa"/>
            </w:tcMar>
            <w:vAlign w:val="center"/>
          </w:tcPr>
          <w:p w14:paraId="3DC3695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35" w:type="dxa"/>
            <w:shd w:val="clear" w:color="auto" w:fill="FFFFFF" w:themeFill="background1"/>
            <w:tcMar>
              <w:top w:w="0" w:type="dxa"/>
              <w:left w:w="0" w:type="dxa"/>
              <w:bottom w:w="0" w:type="dxa"/>
              <w:right w:w="0" w:type="dxa"/>
            </w:tcMar>
            <w:vAlign w:val="center"/>
          </w:tcPr>
          <w:p w14:paraId="0CADC32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60" w:type="dxa"/>
            <w:shd w:val="clear" w:color="auto" w:fill="FFFFFF" w:themeFill="background1"/>
            <w:tcMar>
              <w:top w:w="0" w:type="dxa"/>
              <w:left w:w="0" w:type="dxa"/>
              <w:bottom w:w="0" w:type="dxa"/>
              <w:right w:w="0" w:type="dxa"/>
            </w:tcMar>
            <w:vAlign w:val="center"/>
          </w:tcPr>
          <w:p w14:paraId="01250CC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63" w:type="dxa"/>
            <w:shd w:val="clear" w:color="auto" w:fill="FFFFFF" w:themeFill="background1"/>
            <w:tcMar>
              <w:top w:w="0" w:type="dxa"/>
              <w:left w:w="0" w:type="dxa"/>
              <w:bottom w:w="0" w:type="dxa"/>
              <w:right w:w="0" w:type="dxa"/>
            </w:tcMar>
            <w:vAlign w:val="center"/>
          </w:tcPr>
          <w:p w14:paraId="05691FE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r>
      <w:tr w:rsidR="00771B52" w14:paraId="432D9693"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4EE98C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2022</w:t>
            </w:r>
          </w:p>
        </w:tc>
        <w:tc>
          <w:tcPr>
            <w:tcW w:w="231" w:type="dxa"/>
            <w:shd w:val="clear" w:color="auto" w:fill="FFFFFF" w:themeFill="background1"/>
            <w:tcMar>
              <w:top w:w="0" w:type="dxa"/>
              <w:left w:w="0" w:type="dxa"/>
              <w:bottom w:w="0" w:type="dxa"/>
              <w:right w:w="0" w:type="dxa"/>
            </w:tcMar>
            <w:vAlign w:val="center"/>
          </w:tcPr>
          <w:p w14:paraId="2068D78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35" w:type="dxa"/>
            <w:shd w:val="clear" w:color="auto" w:fill="FFFFFF" w:themeFill="background1"/>
            <w:tcMar>
              <w:top w:w="0" w:type="dxa"/>
              <w:left w:w="0" w:type="dxa"/>
              <w:bottom w:w="0" w:type="dxa"/>
              <w:right w:w="0" w:type="dxa"/>
            </w:tcMar>
            <w:vAlign w:val="center"/>
          </w:tcPr>
          <w:p w14:paraId="712189E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60" w:type="dxa"/>
            <w:shd w:val="clear" w:color="auto" w:fill="FFFFFF" w:themeFill="background1"/>
            <w:tcMar>
              <w:top w:w="0" w:type="dxa"/>
              <w:left w:w="0" w:type="dxa"/>
              <w:bottom w:w="0" w:type="dxa"/>
              <w:right w:w="0" w:type="dxa"/>
            </w:tcMar>
            <w:vAlign w:val="center"/>
          </w:tcPr>
          <w:p w14:paraId="2EB4776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63" w:type="dxa"/>
            <w:shd w:val="clear" w:color="auto" w:fill="FFFFFF" w:themeFill="background1"/>
            <w:tcMar>
              <w:top w:w="0" w:type="dxa"/>
              <w:left w:w="0" w:type="dxa"/>
              <w:bottom w:w="0" w:type="dxa"/>
              <w:right w:w="0" w:type="dxa"/>
            </w:tcMar>
            <w:vAlign w:val="center"/>
          </w:tcPr>
          <w:p w14:paraId="5C54FAF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r>
      <w:tr w:rsidR="00771B52" w14:paraId="49DD5396"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6F6570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2023</w:t>
            </w:r>
          </w:p>
        </w:tc>
        <w:tc>
          <w:tcPr>
            <w:tcW w:w="231" w:type="dxa"/>
            <w:shd w:val="clear" w:color="auto" w:fill="FFFFFF" w:themeFill="background1"/>
            <w:tcMar>
              <w:top w:w="0" w:type="dxa"/>
              <w:left w:w="0" w:type="dxa"/>
              <w:bottom w:w="0" w:type="dxa"/>
              <w:right w:w="0" w:type="dxa"/>
            </w:tcMar>
            <w:vAlign w:val="center"/>
          </w:tcPr>
          <w:p w14:paraId="73746D6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35" w:type="dxa"/>
            <w:shd w:val="clear" w:color="auto" w:fill="FFFFFF" w:themeFill="background1"/>
            <w:tcMar>
              <w:top w:w="0" w:type="dxa"/>
              <w:left w:w="0" w:type="dxa"/>
              <w:bottom w:w="0" w:type="dxa"/>
              <w:right w:w="0" w:type="dxa"/>
            </w:tcMar>
            <w:vAlign w:val="center"/>
          </w:tcPr>
          <w:p w14:paraId="54969A9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60" w:type="dxa"/>
            <w:shd w:val="clear" w:color="auto" w:fill="FFFFFF" w:themeFill="background1"/>
            <w:tcMar>
              <w:top w:w="0" w:type="dxa"/>
              <w:left w:w="0" w:type="dxa"/>
              <w:bottom w:w="0" w:type="dxa"/>
              <w:right w:w="0" w:type="dxa"/>
            </w:tcMar>
            <w:vAlign w:val="center"/>
          </w:tcPr>
          <w:p w14:paraId="30B5119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63" w:type="dxa"/>
            <w:shd w:val="clear" w:color="auto" w:fill="FFFFFF" w:themeFill="background1"/>
            <w:tcMar>
              <w:top w:w="0" w:type="dxa"/>
              <w:left w:w="0" w:type="dxa"/>
              <w:bottom w:w="0" w:type="dxa"/>
              <w:right w:w="0" w:type="dxa"/>
            </w:tcMar>
            <w:vAlign w:val="center"/>
          </w:tcPr>
          <w:p w14:paraId="2D70579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4278C636"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ADC748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2023</w:t>
            </w:r>
          </w:p>
        </w:tc>
        <w:tc>
          <w:tcPr>
            <w:tcW w:w="231" w:type="dxa"/>
            <w:shd w:val="clear" w:color="auto" w:fill="FFFFFF" w:themeFill="background1"/>
            <w:tcMar>
              <w:top w:w="0" w:type="dxa"/>
              <w:left w:w="0" w:type="dxa"/>
              <w:bottom w:w="0" w:type="dxa"/>
              <w:right w:w="0" w:type="dxa"/>
            </w:tcMar>
            <w:vAlign w:val="center"/>
          </w:tcPr>
          <w:p w14:paraId="066EA95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35" w:type="dxa"/>
            <w:shd w:val="clear" w:color="auto" w:fill="FFFFFF" w:themeFill="background1"/>
            <w:tcMar>
              <w:top w:w="0" w:type="dxa"/>
              <w:left w:w="0" w:type="dxa"/>
              <w:bottom w:w="0" w:type="dxa"/>
              <w:right w:w="0" w:type="dxa"/>
            </w:tcMar>
            <w:vAlign w:val="center"/>
          </w:tcPr>
          <w:p w14:paraId="5E627F8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w:t>
            </w:r>
          </w:p>
        </w:tc>
        <w:tc>
          <w:tcPr>
            <w:tcW w:w="260" w:type="dxa"/>
            <w:shd w:val="clear" w:color="auto" w:fill="FFFFFF" w:themeFill="background1"/>
            <w:tcMar>
              <w:top w:w="0" w:type="dxa"/>
              <w:left w:w="0" w:type="dxa"/>
              <w:bottom w:w="0" w:type="dxa"/>
              <w:right w:w="0" w:type="dxa"/>
            </w:tcMar>
            <w:vAlign w:val="center"/>
          </w:tcPr>
          <w:p w14:paraId="03C489D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63" w:type="dxa"/>
            <w:shd w:val="clear" w:color="auto" w:fill="FFFFFF" w:themeFill="background1"/>
            <w:tcMar>
              <w:top w:w="0" w:type="dxa"/>
              <w:left w:w="0" w:type="dxa"/>
              <w:bottom w:w="0" w:type="dxa"/>
              <w:right w:w="0" w:type="dxa"/>
            </w:tcMar>
            <w:vAlign w:val="center"/>
          </w:tcPr>
          <w:p w14:paraId="25E7A38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0321FDC5"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2E58D57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2023</w:t>
            </w:r>
          </w:p>
        </w:tc>
        <w:tc>
          <w:tcPr>
            <w:tcW w:w="231" w:type="dxa"/>
            <w:shd w:val="clear" w:color="auto" w:fill="FFFFFF" w:themeFill="background1"/>
            <w:tcMar>
              <w:top w:w="0" w:type="dxa"/>
              <w:left w:w="0" w:type="dxa"/>
              <w:bottom w:w="0" w:type="dxa"/>
              <w:right w:w="0" w:type="dxa"/>
            </w:tcMar>
            <w:vAlign w:val="center"/>
          </w:tcPr>
          <w:p w14:paraId="21030E6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16%</w:t>
            </w:r>
          </w:p>
        </w:tc>
        <w:tc>
          <w:tcPr>
            <w:tcW w:w="235" w:type="dxa"/>
            <w:shd w:val="clear" w:color="auto" w:fill="FFFFFF" w:themeFill="background1"/>
            <w:tcMar>
              <w:top w:w="0" w:type="dxa"/>
              <w:left w:w="0" w:type="dxa"/>
              <w:bottom w:w="0" w:type="dxa"/>
              <w:right w:w="0" w:type="dxa"/>
            </w:tcMar>
            <w:vAlign w:val="center"/>
          </w:tcPr>
          <w:p w14:paraId="0D4B5D4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60" w:type="dxa"/>
            <w:shd w:val="clear" w:color="auto" w:fill="FFFFFF" w:themeFill="background1"/>
            <w:tcMar>
              <w:top w:w="0" w:type="dxa"/>
              <w:left w:w="0" w:type="dxa"/>
              <w:bottom w:w="0" w:type="dxa"/>
              <w:right w:w="0" w:type="dxa"/>
            </w:tcMar>
            <w:vAlign w:val="center"/>
          </w:tcPr>
          <w:p w14:paraId="1F4655E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63" w:type="dxa"/>
            <w:shd w:val="clear" w:color="auto" w:fill="FFFFFF" w:themeFill="background1"/>
            <w:tcMar>
              <w:top w:w="0" w:type="dxa"/>
              <w:left w:w="0" w:type="dxa"/>
              <w:bottom w:w="0" w:type="dxa"/>
              <w:right w:w="0" w:type="dxa"/>
            </w:tcMar>
            <w:vAlign w:val="center"/>
          </w:tcPr>
          <w:p w14:paraId="685AEC2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6FB32D50"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A11162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2023</w:t>
            </w:r>
          </w:p>
        </w:tc>
        <w:tc>
          <w:tcPr>
            <w:tcW w:w="231" w:type="dxa"/>
            <w:shd w:val="clear" w:color="auto" w:fill="FFFFFF" w:themeFill="background1"/>
            <w:tcMar>
              <w:top w:w="0" w:type="dxa"/>
              <w:left w:w="0" w:type="dxa"/>
              <w:bottom w:w="0" w:type="dxa"/>
              <w:right w:w="0" w:type="dxa"/>
            </w:tcMar>
            <w:vAlign w:val="center"/>
          </w:tcPr>
          <w:p w14:paraId="0C8AC63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35" w:type="dxa"/>
            <w:shd w:val="clear" w:color="auto" w:fill="FFFFFF" w:themeFill="background1"/>
            <w:tcMar>
              <w:top w:w="0" w:type="dxa"/>
              <w:left w:w="0" w:type="dxa"/>
              <w:bottom w:w="0" w:type="dxa"/>
              <w:right w:w="0" w:type="dxa"/>
            </w:tcMar>
            <w:vAlign w:val="center"/>
          </w:tcPr>
          <w:p w14:paraId="42E3B8E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c>
          <w:tcPr>
            <w:tcW w:w="260" w:type="dxa"/>
            <w:shd w:val="clear" w:color="auto" w:fill="FFFFFF" w:themeFill="background1"/>
            <w:tcMar>
              <w:top w:w="0" w:type="dxa"/>
              <w:left w:w="0" w:type="dxa"/>
              <w:bottom w:w="0" w:type="dxa"/>
              <w:right w:w="0" w:type="dxa"/>
            </w:tcMar>
            <w:vAlign w:val="center"/>
          </w:tcPr>
          <w:p w14:paraId="353925E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63" w:type="dxa"/>
            <w:shd w:val="clear" w:color="auto" w:fill="FFFFFF" w:themeFill="background1"/>
            <w:tcMar>
              <w:top w:w="0" w:type="dxa"/>
              <w:left w:w="0" w:type="dxa"/>
              <w:bottom w:w="0" w:type="dxa"/>
              <w:right w:w="0" w:type="dxa"/>
            </w:tcMar>
            <w:vAlign w:val="center"/>
          </w:tcPr>
          <w:p w14:paraId="6C6EBF7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5F6A117F"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7DE393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2023</w:t>
            </w:r>
          </w:p>
        </w:tc>
        <w:tc>
          <w:tcPr>
            <w:tcW w:w="231" w:type="dxa"/>
            <w:shd w:val="clear" w:color="auto" w:fill="FFFFFF" w:themeFill="background1"/>
            <w:tcMar>
              <w:top w:w="0" w:type="dxa"/>
              <w:left w:w="0" w:type="dxa"/>
              <w:bottom w:w="0" w:type="dxa"/>
              <w:right w:w="0" w:type="dxa"/>
            </w:tcMar>
            <w:vAlign w:val="center"/>
          </w:tcPr>
          <w:p w14:paraId="3344F2A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35" w:type="dxa"/>
            <w:shd w:val="clear" w:color="auto" w:fill="FFFFFF" w:themeFill="background1"/>
            <w:tcMar>
              <w:top w:w="0" w:type="dxa"/>
              <w:left w:w="0" w:type="dxa"/>
              <w:bottom w:w="0" w:type="dxa"/>
              <w:right w:w="0" w:type="dxa"/>
            </w:tcMar>
            <w:vAlign w:val="center"/>
          </w:tcPr>
          <w:p w14:paraId="771CDE8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60" w:type="dxa"/>
            <w:shd w:val="clear" w:color="auto" w:fill="FFFFFF" w:themeFill="background1"/>
            <w:tcMar>
              <w:top w:w="0" w:type="dxa"/>
              <w:left w:w="0" w:type="dxa"/>
              <w:bottom w:w="0" w:type="dxa"/>
              <w:right w:w="0" w:type="dxa"/>
            </w:tcMar>
            <w:vAlign w:val="center"/>
          </w:tcPr>
          <w:p w14:paraId="2992E62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63" w:type="dxa"/>
            <w:shd w:val="clear" w:color="auto" w:fill="FFFFFF" w:themeFill="background1"/>
            <w:tcMar>
              <w:top w:w="0" w:type="dxa"/>
              <w:left w:w="0" w:type="dxa"/>
              <w:bottom w:w="0" w:type="dxa"/>
              <w:right w:w="0" w:type="dxa"/>
            </w:tcMar>
            <w:vAlign w:val="center"/>
          </w:tcPr>
          <w:p w14:paraId="0393FD5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01CBDA72"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32E25C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2023</w:t>
            </w:r>
          </w:p>
        </w:tc>
        <w:tc>
          <w:tcPr>
            <w:tcW w:w="231" w:type="dxa"/>
            <w:shd w:val="clear" w:color="auto" w:fill="FFFFFF" w:themeFill="background1"/>
            <w:tcMar>
              <w:top w:w="0" w:type="dxa"/>
              <w:left w:w="0" w:type="dxa"/>
              <w:bottom w:w="0" w:type="dxa"/>
              <w:right w:w="0" w:type="dxa"/>
            </w:tcMar>
            <w:vAlign w:val="center"/>
          </w:tcPr>
          <w:p w14:paraId="1C6B372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35" w:type="dxa"/>
            <w:shd w:val="clear" w:color="auto" w:fill="FFFFFF" w:themeFill="background1"/>
            <w:tcMar>
              <w:top w:w="0" w:type="dxa"/>
              <w:left w:w="0" w:type="dxa"/>
              <w:bottom w:w="0" w:type="dxa"/>
              <w:right w:w="0" w:type="dxa"/>
            </w:tcMar>
            <w:vAlign w:val="center"/>
          </w:tcPr>
          <w:p w14:paraId="58309FE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60" w:type="dxa"/>
            <w:shd w:val="clear" w:color="auto" w:fill="FFFFFF" w:themeFill="background1"/>
            <w:tcMar>
              <w:top w:w="0" w:type="dxa"/>
              <w:left w:w="0" w:type="dxa"/>
              <w:bottom w:w="0" w:type="dxa"/>
              <w:right w:w="0" w:type="dxa"/>
            </w:tcMar>
            <w:vAlign w:val="center"/>
          </w:tcPr>
          <w:p w14:paraId="5C742B2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63" w:type="dxa"/>
            <w:shd w:val="clear" w:color="auto" w:fill="FFFFFF" w:themeFill="background1"/>
            <w:tcMar>
              <w:top w:w="0" w:type="dxa"/>
              <w:left w:w="0" w:type="dxa"/>
              <w:bottom w:w="0" w:type="dxa"/>
              <w:right w:w="0" w:type="dxa"/>
            </w:tcMar>
            <w:vAlign w:val="center"/>
          </w:tcPr>
          <w:p w14:paraId="6FA7574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235E42F1"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487FBF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2023</w:t>
            </w:r>
          </w:p>
        </w:tc>
        <w:tc>
          <w:tcPr>
            <w:tcW w:w="231" w:type="dxa"/>
            <w:shd w:val="clear" w:color="auto" w:fill="FFFFFF" w:themeFill="background1"/>
            <w:tcMar>
              <w:top w:w="0" w:type="dxa"/>
              <w:left w:w="0" w:type="dxa"/>
              <w:bottom w:w="0" w:type="dxa"/>
              <w:right w:w="0" w:type="dxa"/>
            </w:tcMar>
            <w:vAlign w:val="center"/>
          </w:tcPr>
          <w:p w14:paraId="6FD90CB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35" w:type="dxa"/>
            <w:shd w:val="clear" w:color="auto" w:fill="FFFFFF" w:themeFill="background1"/>
            <w:tcMar>
              <w:top w:w="0" w:type="dxa"/>
              <w:left w:w="0" w:type="dxa"/>
              <w:bottom w:w="0" w:type="dxa"/>
              <w:right w:w="0" w:type="dxa"/>
            </w:tcMar>
            <w:vAlign w:val="center"/>
          </w:tcPr>
          <w:p w14:paraId="74C8BF5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60" w:type="dxa"/>
            <w:shd w:val="clear" w:color="auto" w:fill="FFFFFF" w:themeFill="background1"/>
            <w:tcMar>
              <w:top w:w="0" w:type="dxa"/>
              <w:left w:w="0" w:type="dxa"/>
              <w:bottom w:w="0" w:type="dxa"/>
              <w:right w:w="0" w:type="dxa"/>
            </w:tcMar>
            <w:vAlign w:val="center"/>
          </w:tcPr>
          <w:p w14:paraId="5461C15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63" w:type="dxa"/>
            <w:shd w:val="clear" w:color="auto" w:fill="FFFFFF" w:themeFill="background1"/>
            <w:tcMar>
              <w:top w:w="0" w:type="dxa"/>
              <w:left w:w="0" w:type="dxa"/>
              <w:bottom w:w="0" w:type="dxa"/>
              <w:right w:w="0" w:type="dxa"/>
            </w:tcMar>
            <w:vAlign w:val="center"/>
          </w:tcPr>
          <w:p w14:paraId="4542811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r>
      <w:tr w:rsidR="00771B52" w14:paraId="3C7A137B"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23AE24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2023</w:t>
            </w:r>
          </w:p>
        </w:tc>
        <w:tc>
          <w:tcPr>
            <w:tcW w:w="231" w:type="dxa"/>
            <w:shd w:val="clear" w:color="auto" w:fill="FFFFFF" w:themeFill="background1"/>
            <w:tcMar>
              <w:top w:w="0" w:type="dxa"/>
              <w:left w:w="0" w:type="dxa"/>
              <w:bottom w:w="0" w:type="dxa"/>
              <w:right w:w="0" w:type="dxa"/>
            </w:tcMar>
            <w:vAlign w:val="center"/>
          </w:tcPr>
          <w:p w14:paraId="5806B51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35" w:type="dxa"/>
            <w:shd w:val="clear" w:color="auto" w:fill="FFFFFF" w:themeFill="background1"/>
            <w:tcMar>
              <w:top w:w="0" w:type="dxa"/>
              <w:left w:w="0" w:type="dxa"/>
              <w:bottom w:w="0" w:type="dxa"/>
              <w:right w:w="0" w:type="dxa"/>
            </w:tcMar>
            <w:vAlign w:val="center"/>
          </w:tcPr>
          <w:p w14:paraId="145F5A7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c>
          <w:tcPr>
            <w:tcW w:w="260" w:type="dxa"/>
            <w:shd w:val="clear" w:color="auto" w:fill="FFFFFF" w:themeFill="background1"/>
            <w:tcMar>
              <w:top w:w="0" w:type="dxa"/>
              <w:left w:w="0" w:type="dxa"/>
              <w:bottom w:w="0" w:type="dxa"/>
              <w:right w:w="0" w:type="dxa"/>
            </w:tcMar>
            <w:vAlign w:val="center"/>
          </w:tcPr>
          <w:p w14:paraId="291EC99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63" w:type="dxa"/>
            <w:shd w:val="clear" w:color="auto" w:fill="FFFFFF" w:themeFill="background1"/>
            <w:tcMar>
              <w:top w:w="0" w:type="dxa"/>
              <w:left w:w="0" w:type="dxa"/>
              <w:bottom w:w="0" w:type="dxa"/>
              <w:right w:w="0" w:type="dxa"/>
            </w:tcMar>
            <w:vAlign w:val="center"/>
          </w:tcPr>
          <w:p w14:paraId="1D28ACC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r>
      <w:tr w:rsidR="00771B52" w14:paraId="1B8738B8"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24A3BD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2023</w:t>
            </w:r>
          </w:p>
        </w:tc>
        <w:tc>
          <w:tcPr>
            <w:tcW w:w="231" w:type="dxa"/>
            <w:shd w:val="clear" w:color="auto" w:fill="FFFFFF" w:themeFill="background1"/>
            <w:tcMar>
              <w:top w:w="0" w:type="dxa"/>
              <w:left w:w="0" w:type="dxa"/>
              <w:bottom w:w="0" w:type="dxa"/>
              <w:right w:w="0" w:type="dxa"/>
            </w:tcMar>
            <w:vAlign w:val="center"/>
          </w:tcPr>
          <w:p w14:paraId="64E5642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35" w:type="dxa"/>
            <w:shd w:val="clear" w:color="auto" w:fill="FFFFFF" w:themeFill="background1"/>
            <w:tcMar>
              <w:top w:w="0" w:type="dxa"/>
              <w:left w:w="0" w:type="dxa"/>
              <w:bottom w:w="0" w:type="dxa"/>
              <w:right w:w="0" w:type="dxa"/>
            </w:tcMar>
            <w:vAlign w:val="center"/>
          </w:tcPr>
          <w:p w14:paraId="4F3FA12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w:t>
            </w:r>
          </w:p>
        </w:tc>
        <w:tc>
          <w:tcPr>
            <w:tcW w:w="260" w:type="dxa"/>
            <w:shd w:val="clear" w:color="auto" w:fill="FFFFFF" w:themeFill="background1"/>
            <w:tcMar>
              <w:top w:w="0" w:type="dxa"/>
              <w:left w:w="0" w:type="dxa"/>
              <w:bottom w:w="0" w:type="dxa"/>
              <w:right w:w="0" w:type="dxa"/>
            </w:tcMar>
            <w:vAlign w:val="center"/>
          </w:tcPr>
          <w:p w14:paraId="57163A7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63" w:type="dxa"/>
            <w:shd w:val="clear" w:color="auto" w:fill="FFFFFF" w:themeFill="background1"/>
            <w:tcMar>
              <w:top w:w="0" w:type="dxa"/>
              <w:left w:w="0" w:type="dxa"/>
              <w:bottom w:w="0" w:type="dxa"/>
              <w:right w:w="0" w:type="dxa"/>
            </w:tcMar>
            <w:vAlign w:val="center"/>
          </w:tcPr>
          <w:p w14:paraId="0ACDFD9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r>
      <w:tr w:rsidR="00771B52" w14:paraId="0FDF72C2"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2D97A5A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2023</w:t>
            </w:r>
          </w:p>
        </w:tc>
        <w:tc>
          <w:tcPr>
            <w:tcW w:w="231" w:type="dxa"/>
            <w:shd w:val="clear" w:color="auto" w:fill="FFFFFF" w:themeFill="background1"/>
            <w:tcMar>
              <w:top w:w="0" w:type="dxa"/>
              <w:left w:w="0" w:type="dxa"/>
              <w:bottom w:w="0" w:type="dxa"/>
              <w:right w:w="0" w:type="dxa"/>
            </w:tcMar>
            <w:vAlign w:val="center"/>
          </w:tcPr>
          <w:p w14:paraId="2DBB34C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35" w:type="dxa"/>
            <w:shd w:val="clear" w:color="auto" w:fill="FFFFFF" w:themeFill="background1"/>
            <w:tcMar>
              <w:top w:w="0" w:type="dxa"/>
              <w:left w:w="0" w:type="dxa"/>
              <w:bottom w:w="0" w:type="dxa"/>
              <w:right w:w="0" w:type="dxa"/>
            </w:tcMar>
            <w:vAlign w:val="center"/>
          </w:tcPr>
          <w:p w14:paraId="01E4EE8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w:t>
            </w:r>
          </w:p>
        </w:tc>
        <w:tc>
          <w:tcPr>
            <w:tcW w:w="260" w:type="dxa"/>
            <w:shd w:val="clear" w:color="auto" w:fill="FFFFFF" w:themeFill="background1"/>
            <w:tcMar>
              <w:top w:w="0" w:type="dxa"/>
              <w:left w:w="0" w:type="dxa"/>
              <w:bottom w:w="0" w:type="dxa"/>
              <w:right w:w="0" w:type="dxa"/>
            </w:tcMar>
            <w:vAlign w:val="center"/>
          </w:tcPr>
          <w:p w14:paraId="46A0171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63" w:type="dxa"/>
            <w:shd w:val="clear" w:color="auto" w:fill="FFFFFF" w:themeFill="background1"/>
            <w:tcMar>
              <w:top w:w="0" w:type="dxa"/>
              <w:left w:w="0" w:type="dxa"/>
              <w:bottom w:w="0" w:type="dxa"/>
              <w:right w:w="0" w:type="dxa"/>
            </w:tcMar>
            <w:vAlign w:val="center"/>
          </w:tcPr>
          <w:p w14:paraId="06A1FFD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r>
      <w:tr w:rsidR="00771B52" w14:paraId="44F7BBDD"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A4225B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2023</w:t>
            </w:r>
          </w:p>
        </w:tc>
        <w:tc>
          <w:tcPr>
            <w:tcW w:w="231" w:type="dxa"/>
            <w:shd w:val="clear" w:color="auto" w:fill="FFFFFF" w:themeFill="background1"/>
            <w:tcMar>
              <w:top w:w="0" w:type="dxa"/>
              <w:left w:w="0" w:type="dxa"/>
              <w:bottom w:w="0" w:type="dxa"/>
              <w:right w:w="0" w:type="dxa"/>
            </w:tcMar>
            <w:vAlign w:val="center"/>
          </w:tcPr>
          <w:p w14:paraId="26ACA70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35" w:type="dxa"/>
            <w:shd w:val="clear" w:color="auto" w:fill="FFFFFF" w:themeFill="background1"/>
            <w:tcMar>
              <w:top w:w="0" w:type="dxa"/>
              <w:left w:w="0" w:type="dxa"/>
              <w:bottom w:w="0" w:type="dxa"/>
              <w:right w:w="0" w:type="dxa"/>
            </w:tcMar>
            <w:vAlign w:val="center"/>
          </w:tcPr>
          <w:p w14:paraId="4890AC6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c>
          <w:tcPr>
            <w:tcW w:w="260" w:type="dxa"/>
            <w:shd w:val="clear" w:color="auto" w:fill="FFFFFF" w:themeFill="background1"/>
            <w:tcMar>
              <w:top w:w="0" w:type="dxa"/>
              <w:left w:w="0" w:type="dxa"/>
              <w:bottom w:w="0" w:type="dxa"/>
              <w:right w:w="0" w:type="dxa"/>
            </w:tcMar>
            <w:vAlign w:val="center"/>
          </w:tcPr>
          <w:p w14:paraId="7133DF9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63" w:type="dxa"/>
            <w:shd w:val="clear" w:color="auto" w:fill="FFFFFF" w:themeFill="background1"/>
            <w:tcMar>
              <w:top w:w="0" w:type="dxa"/>
              <w:left w:w="0" w:type="dxa"/>
              <w:bottom w:w="0" w:type="dxa"/>
              <w:right w:w="0" w:type="dxa"/>
            </w:tcMar>
            <w:vAlign w:val="center"/>
          </w:tcPr>
          <w:p w14:paraId="6E155F5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r>
      <w:tr w:rsidR="00771B52" w14:paraId="63D93CC5"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EEEE1B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2023</w:t>
            </w:r>
          </w:p>
        </w:tc>
        <w:tc>
          <w:tcPr>
            <w:tcW w:w="231" w:type="dxa"/>
            <w:shd w:val="clear" w:color="auto" w:fill="FFFFFF" w:themeFill="background1"/>
            <w:tcMar>
              <w:top w:w="0" w:type="dxa"/>
              <w:left w:w="0" w:type="dxa"/>
              <w:bottom w:w="0" w:type="dxa"/>
              <w:right w:w="0" w:type="dxa"/>
            </w:tcMar>
            <w:vAlign w:val="center"/>
          </w:tcPr>
          <w:p w14:paraId="5D56919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35" w:type="dxa"/>
            <w:shd w:val="clear" w:color="auto" w:fill="FFFFFF" w:themeFill="background1"/>
            <w:tcMar>
              <w:top w:w="0" w:type="dxa"/>
              <w:left w:w="0" w:type="dxa"/>
              <w:bottom w:w="0" w:type="dxa"/>
              <w:right w:w="0" w:type="dxa"/>
            </w:tcMar>
            <w:vAlign w:val="center"/>
          </w:tcPr>
          <w:p w14:paraId="5D1CDD0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60" w:type="dxa"/>
            <w:shd w:val="clear" w:color="auto" w:fill="FFFFFF" w:themeFill="background1"/>
            <w:tcMar>
              <w:top w:w="0" w:type="dxa"/>
              <w:left w:w="0" w:type="dxa"/>
              <w:bottom w:w="0" w:type="dxa"/>
              <w:right w:w="0" w:type="dxa"/>
            </w:tcMar>
            <w:vAlign w:val="center"/>
          </w:tcPr>
          <w:p w14:paraId="3757F05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63" w:type="dxa"/>
            <w:shd w:val="clear" w:color="auto" w:fill="FFFFFF" w:themeFill="background1"/>
            <w:tcMar>
              <w:top w:w="0" w:type="dxa"/>
              <w:left w:w="0" w:type="dxa"/>
              <w:bottom w:w="0" w:type="dxa"/>
              <w:right w:w="0" w:type="dxa"/>
            </w:tcMar>
            <w:vAlign w:val="center"/>
          </w:tcPr>
          <w:p w14:paraId="43AD210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725E5515"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FFD3DF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2024</w:t>
            </w:r>
          </w:p>
        </w:tc>
        <w:tc>
          <w:tcPr>
            <w:tcW w:w="231" w:type="dxa"/>
            <w:shd w:val="clear" w:color="auto" w:fill="FFFFFF" w:themeFill="background1"/>
            <w:tcMar>
              <w:top w:w="0" w:type="dxa"/>
              <w:left w:w="0" w:type="dxa"/>
              <w:bottom w:w="0" w:type="dxa"/>
              <w:right w:w="0" w:type="dxa"/>
            </w:tcMar>
            <w:vAlign w:val="center"/>
          </w:tcPr>
          <w:p w14:paraId="513FE66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35" w:type="dxa"/>
            <w:shd w:val="clear" w:color="auto" w:fill="FFFFFF" w:themeFill="background1"/>
            <w:tcMar>
              <w:top w:w="0" w:type="dxa"/>
              <w:left w:w="0" w:type="dxa"/>
              <w:bottom w:w="0" w:type="dxa"/>
              <w:right w:w="0" w:type="dxa"/>
            </w:tcMar>
            <w:vAlign w:val="center"/>
          </w:tcPr>
          <w:p w14:paraId="1B75FE6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60" w:type="dxa"/>
            <w:shd w:val="clear" w:color="auto" w:fill="FFFFFF" w:themeFill="background1"/>
            <w:tcMar>
              <w:top w:w="0" w:type="dxa"/>
              <w:left w:w="0" w:type="dxa"/>
              <w:bottom w:w="0" w:type="dxa"/>
              <w:right w:w="0" w:type="dxa"/>
            </w:tcMar>
            <w:vAlign w:val="center"/>
          </w:tcPr>
          <w:p w14:paraId="18AE06E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63" w:type="dxa"/>
            <w:shd w:val="clear" w:color="auto" w:fill="FFFFFF" w:themeFill="background1"/>
            <w:tcMar>
              <w:top w:w="0" w:type="dxa"/>
              <w:left w:w="0" w:type="dxa"/>
              <w:bottom w:w="0" w:type="dxa"/>
              <w:right w:w="0" w:type="dxa"/>
            </w:tcMar>
            <w:vAlign w:val="center"/>
          </w:tcPr>
          <w:p w14:paraId="674C3A1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322CCF4E"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27F2EBB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2024</w:t>
            </w:r>
          </w:p>
        </w:tc>
        <w:tc>
          <w:tcPr>
            <w:tcW w:w="231" w:type="dxa"/>
            <w:shd w:val="clear" w:color="auto" w:fill="FFFFFF" w:themeFill="background1"/>
            <w:tcMar>
              <w:top w:w="0" w:type="dxa"/>
              <w:left w:w="0" w:type="dxa"/>
              <w:bottom w:w="0" w:type="dxa"/>
              <w:right w:w="0" w:type="dxa"/>
            </w:tcMar>
            <w:vAlign w:val="center"/>
          </w:tcPr>
          <w:p w14:paraId="2D4959F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35" w:type="dxa"/>
            <w:shd w:val="clear" w:color="auto" w:fill="FFFFFF" w:themeFill="background1"/>
            <w:tcMar>
              <w:top w:w="0" w:type="dxa"/>
              <w:left w:w="0" w:type="dxa"/>
              <w:bottom w:w="0" w:type="dxa"/>
              <w:right w:w="0" w:type="dxa"/>
            </w:tcMar>
            <w:vAlign w:val="center"/>
          </w:tcPr>
          <w:p w14:paraId="720C4E8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60" w:type="dxa"/>
            <w:shd w:val="clear" w:color="auto" w:fill="FFFFFF" w:themeFill="background1"/>
            <w:tcMar>
              <w:top w:w="0" w:type="dxa"/>
              <w:left w:w="0" w:type="dxa"/>
              <w:bottom w:w="0" w:type="dxa"/>
              <w:right w:w="0" w:type="dxa"/>
            </w:tcMar>
            <w:vAlign w:val="center"/>
          </w:tcPr>
          <w:p w14:paraId="5D2EC64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63" w:type="dxa"/>
            <w:shd w:val="clear" w:color="auto" w:fill="FFFFFF" w:themeFill="background1"/>
            <w:tcMar>
              <w:top w:w="0" w:type="dxa"/>
              <w:left w:w="0" w:type="dxa"/>
              <w:bottom w:w="0" w:type="dxa"/>
              <w:right w:w="0" w:type="dxa"/>
            </w:tcMar>
            <w:vAlign w:val="center"/>
          </w:tcPr>
          <w:p w14:paraId="66785A4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612F5082"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C19B7E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2024</w:t>
            </w:r>
          </w:p>
        </w:tc>
        <w:tc>
          <w:tcPr>
            <w:tcW w:w="231" w:type="dxa"/>
            <w:shd w:val="clear" w:color="auto" w:fill="FFFFFF" w:themeFill="background1"/>
            <w:tcMar>
              <w:top w:w="0" w:type="dxa"/>
              <w:left w:w="0" w:type="dxa"/>
              <w:bottom w:w="0" w:type="dxa"/>
              <w:right w:w="0" w:type="dxa"/>
            </w:tcMar>
            <w:vAlign w:val="center"/>
          </w:tcPr>
          <w:p w14:paraId="01B2021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35" w:type="dxa"/>
            <w:shd w:val="clear" w:color="auto" w:fill="FFFFFF" w:themeFill="background1"/>
            <w:tcMar>
              <w:top w:w="0" w:type="dxa"/>
              <w:left w:w="0" w:type="dxa"/>
              <w:bottom w:w="0" w:type="dxa"/>
              <w:right w:w="0" w:type="dxa"/>
            </w:tcMar>
            <w:vAlign w:val="center"/>
          </w:tcPr>
          <w:p w14:paraId="250659D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w:t>
            </w:r>
          </w:p>
        </w:tc>
        <w:tc>
          <w:tcPr>
            <w:tcW w:w="260" w:type="dxa"/>
            <w:shd w:val="clear" w:color="auto" w:fill="FFFFFF" w:themeFill="background1"/>
            <w:tcMar>
              <w:top w:w="0" w:type="dxa"/>
              <w:left w:w="0" w:type="dxa"/>
              <w:bottom w:w="0" w:type="dxa"/>
              <w:right w:w="0" w:type="dxa"/>
            </w:tcMar>
            <w:vAlign w:val="center"/>
          </w:tcPr>
          <w:p w14:paraId="7FB2274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63" w:type="dxa"/>
            <w:shd w:val="clear" w:color="auto" w:fill="FFFFFF" w:themeFill="background1"/>
            <w:tcMar>
              <w:top w:w="0" w:type="dxa"/>
              <w:left w:w="0" w:type="dxa"/>
              <w:bottom w:w="0" w:type="dxa"/>
              <w:right w:w="0" w:type="dxa"/>
            </w:tcMar>
            <w:vAlign w:val="center"/>
          </w:tcPr>
          <w:p w14:paraId="709A0E9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21EA385A"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F30835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2024</w:t>
            </w:r>
          </w:p>
        </w:tc>
        <w:tc>
          <w:tcPr>
            <w:tcW w:w="231" w:type="dxa"/>
            <w:shd w:val="clear" w:color="auto" w:fill="FFFFFF" w:themeFill="background1"/>
            <w:tcMar>
              <w:top w:w="0" w:type="dxa"/>
              <w:left w:w="0" w:type="dxa"/>
              <w:bottom w:w="0" w:type="dxa"/>
              <w:right w:w="0" w:type="dxa"/>
            </w:tcMar>
            <w:vAlign w:val="center"/>
          </w:tcPr>
          <w:p w14:paraId="332B5A9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35" w:type="dxa"/>
            <w:shd w:val="clear" w:color="auto" w:fill="FFFFFF" w:themeFill="background1"/>
            <w:tcMar>
              <w:top w:w="0" w:type="dxa"/>
              <w:left w:w="0" w:type="dxa"/>
              <w:bottom w:w="0" w:type="dxa"/>
              <w:right w:w="0" w:type="dxa"/>
            </w:tcMar>
            <w:vAlign w:val="center"/>
          </w:tcPr>
          <w:p w14:paraId="213F903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60" w:type="dxa"/>
            <w:shd w:val="clear" w:color="auto" w:fill="FFFFFF" w:themeFill="background1"/>
            <w:tcMar>
              <w:top w:w="0" w:type="dxa"/>
              <w:left w:w="0" w:type="dxa"/>
              <w:bottom w:w="0" w:type="dxa"/>
              <w:right w:w="0" w:type="dxa"/>
            </w:tcMar>
            <w:vAlign w:val="center"/>
          </w:tcPr>
          <w:p w14:paraId="1E8BCE9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63" w:type="dxa"/>
            <w:shd w:val="clear" w:color="auto" w:fill="FFFFFF" w:themeFill="background1"/>
            <w:tcMar>
              <w:top w:w="0" w:type="dxa"/>
              <w:left w:w="0" w:type="dxa"/>
              <w:bottom w:w="0" w:type="dxa"/>
              <w:right w:w="0" w:type="dxa"/>
            </w:tcMar>
            <w:vAlign w:val="center"/>
          </w:tcPr>
          <w:p w14:paraId="74815D6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03DB8EF0"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3180A40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2024</w:t>
            </w:r>
          </w:p>
        </w:tc>
        <w:tc>
          <w:tcPr>
            <w:tcW w:w="231" w:type="dxa"/>
            <w:shd w:val="clear" w:color="auto" w:fill="FFFFFF" w:themeFill="background1"/>
            <w:tcMar>
              <w:top w:w="0" w:type="dxa"/>
              <w:left w:w="0" w:type="dxa"/>
              <w:bottom w:w="0" w:type="dxa"/>
              <w:right w:w="0" w:type="dxa"/>
            </w:tcMar>
            <w:vAlign w:val="center"/>
          </w:tcPr>
          <w:p w14:paraId="2F22218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35" w:type="dxa"/>
            <w:shd w:val="clear" w:color="auto" w:fill="FFFFFF" w:themeFill="background1"/>
            <w:tcMar>
              <w:top w:w="0" w:type="dxa"/>
              <w:left w:w="0" w:type="dxa"/>
              <w:bottom w:w="0" w:type="dxa"/>
              <w:right w:w="0" w:type="dxa"/>
            </w:tcMar>
            <w:vAlign w:val="center"/>
          </w:tcPr>
          <w:p w14:paraId="4B6DD2B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60" w:type="dxa"/>
            <w:shd w:val="clear" w:color="auto" w:fill="FFFFFF" w:themeFill="background1"/>
            <w:tcMar>
              <w:top w:w="0" w:type="dxa"/>
              <w:left w:w="0" w:type="dxa"/>
              <w:bottom w:w="0" w:type="dxa"/>
              <w:right w:w="0" w:type="dxa"/>
            </w:tcMar>
            <w:vAlign w:val="center"/>
          </w:tcPr>
          <w:p w14:paraId="4F3ACFE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63" w:type="dxa"/>
            <w:shd w:val="clear" w:color="auto" w:fill="FFFFFF" w:themeFill="background1"/>
            <w:tcMar>
              <w:top w:w="0" w:type="dxa"/>
              <w:left w:w="0" w:type="dxa"/>
              <w:bottom w:w="0" w:type="dxa"/>
              <w:right w:w="0" w:type="dxa"/>
            </w:tcMar>
            <w:vAlign w:val="center"/>
          </w:tcPr>
          <w:p w14:paraId="1E4623E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r>
      <w:tr w:rsidR="00771B52" w14:paraId="51362FB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9074E0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2024</w:t>
            </w:r>
          </w:p>
        </w:tc>
        <w:tc>
          <w:tcPr>
            <w:tcW w:w="231" w:type="dxa"/>
            <w:shd w:val="clear" w:color="auto" w:fill="FFFFFF" w:themeFill="background1"/>
            <w:tcMar>
              <w:top w:w="0" w:type="dxa"/>
              <w:left w:w="0" w:type="dxa"/>
              <w:bottom w:w="0" w:type="dxa"/>
              <w:right w:w="0" w:type="dxa"/>
            </w:tcMar>
            <w:vAlign w:val="center"/>
          </w:tcPr>
          <w:p w14:paraId="4848346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35" w:type="dxa"/>
            <w:shd w:val="clear" w:color="auto" w:fill="FFFFFF" w:themeFill="background1"/>
            <w:tcMar>
              <w:top w:w="0" w:type="dxa"/>
              <w:left w:w="0" w:type="dxa"/>
              <w:bottom w:w="0" w:type="dxa"/>
              <w:right w:w="0" w:type="dxa"/>
            </w:tcMar>
            <w:vAlign w:val="center"/>
          </w:tcPr>
          <w:p w14:paraId="150F74E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w:t>
            </w:r>
          </w:p>
        </w:tc>
        <w:tc>
          <w:tcPr>
            <w:tcW w:w="260" w:type="dxa"/>
            <w:shd w:val="clear" w:color="auto" w:fill="FFFFFF" w:themeFill="background1"/>
            <w:tcMar>
              <w:top w:w="0" w:type="dxa"/>
              <w:left w:w="0" w:type="dxa"/>
              <w:bottom w:w="0" w:type="dxa"/>
              <w:right w:w="0" w:type="dxa"/>
            </w:tcMar>
            <w:vAlign w:val="center"/>
          </w:tcPr>
          <w:p w14:paraId="0D04130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63" w:type="dxa"/>
            <w:shd w:val="clear" w:color="auto" w:fill="FFFFFF" w:themeFill="background1"/>
            <w:tcMar>
              <w:top w:w="0" w:type="dxa"/>
              <w:left w:w="0" w:type="dxa"/>
              <w:bottom w:w="0" w:type="dxa"/>
              <w:right w:w="0" w:type="dxa"/>
            </w:tcMar>
            <w:vAlign w:val="center"/>
          </w:tcPr>
          <w:p w14:paraId="705A3F2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r>
      <w:tr w:rsidR="00771B52" w14:paraId="778C3464"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26D2145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2024</w:t>
            </w:r>
          </w:p>
        </w:tc>
        <w:tc>
          <w:tcPr>
            <w:tcW w:w="231" w:type="dxa"/>
            <w:shd w:val="clear" w:color="auto" w:fill="FFFFFF" w:themeFill="background1"/>
            <w:tcMar>
              <w:top w:w="0" w:type="dxa"/>
              <w:left w:w="0" w:type="dxa"/>
              <w:bottom w:w="0" w:type="dxa"/>
              <w:right w:w="0" w:type="dxa"/>
            </w:tcMar>
            <w:vAlign w:val="center"/>
          </w:tcPr>
          <w:p w14:paraId="64632DA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35" w:type="dxa"/>
            <w:shd w:val="clear" w:color="auto" w:fill="FFFFFF" w:themeFill="background1"/>
            <w:tcMar>
              <w:top w:w="0" w:type="dxa"/>
              <w:left w:w="0" w:type="dxa"/>
              <w:bottom w:w="0" w:type="dxa"/>
              <w:right w:w="0" w:type="dxa"/>
            </w:tcMar>
            <w:vAlign w:val="center"/>
          </w:tcPr>
          <w:p w14:paraId="4BDBA75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60" w:type="dxa"/>
            <w:shd w:val="clear" w:color="auto" w:fill="FFFFFF" w:themeFill="background1"/>
            <w:tcMar>
              <w:top w:w="0" w:type="dxa"/>
              <w:left w:w="0" w:type="dxa"/>
              <w:bottom w:w="0" w:type="dxa"/>
              <w:right w:w="0" w:type="dxa"/>
            </w:tcMar>
            <w:vAlign w:val="center"/>
          </w:tcPr>
          <w:p w14:paraId="44B0044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63" w:type="dxa"/>
            <w:shd w:val="clear" w:color="auto" w:fill="FFFFFF" w:themeFill="background1"/>
            <w:tcMar>
              <w:top w:w="0" w:type="dxa"/>
              <w:left w:w="0" w:type="dxa"/>
              <w:bottom w:w="0" w:type="dxa"/>
              <w:right w:w="0" w:type="dxa"/>
            </w:tcMar>
            <w:vAlign w:val="center"/>
          </w:tcPr>
          <w:p w14:paraId="2FA211A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r>
      <w:tr w:rsidR="00771B52" w14:paraId="4DB66FD7"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8C2E2C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2024</w:t>
            </w:r>
          </w:p>
        </w:tc>
        <w:tc>
          <w:tcPr>
            <w:tcW w:w="231" w:type="dxa"/>
            <w:shd w:val="clear" w:color="auto" w:fill="FFFFFF" w:themeFill="background1"/>
            <w:tcMar>
              <w:top w:w="0" w:type="dxa"/>
              <w:left w:w="0" w:type="dxa"/>
              <w:bottom w:w="0" w:type="dxa"/>
              <w:right w:w="0" w:type="dxa"/>
            </w:tcMar>
            <w:vAlign w:val="center"/>
          </w:tcPr>
          <w:p w14:paraId="4782CF4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35" w:type="dxa"/>
            <w:shd w:val="clear" w:color="auto" w:fill="FFFFFF" w:themeFill="background1"/>
            <w:tcMar>
              <w:top w:w="0" w:type="dxa"/>
              <w:left w:w="0" w:type="dxa"/>
              <w:bottom w:w="0" w:type="dxa"/>
              <w:right w:w="0" w:type="dxa"/>
            </w:tcMar>
            <w:vAlign w:val="center"/>
          </w:tcPr>
          <w:p w14:paraId="0056884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w:t>
            </w:r>
          </w:p>
        </w:tc>
        <w:tc>
          <w:tcPr>
            <w:tcW w:w="260" w:type="dxa"/>
            <w:shd w:val="clear" w:color="auto" w:fill="FFFFFF" w:themeFill="background1"/>
            <w:tcMar>
              <w:top w:w="0" w:type="dxa"/>
              <w:left w:w="0" w:type="dxa"/>
              <w:bottom w:w="0" w:type="dxa"/>
              <w:right w:w="0" w:type="dxa"/>
            </w:tcMar>
            <w:vAlign w:val="center"/>
          </w:tcPr>
          <w:p w14:paraId="12B5AE3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63" w:type="dxa"/>
            <w:shd w:val="clear" w:color="auto" w:fill="FFFFFF" w:themeFill="background1"/>
            <w:tcMar>
              <w:top w:w="0" w:type="dxa"/>
              <w:left w:w="0" w:type="dxa"/>
              <w:bottom w:w="0" w:type="dxa"/>
              <w:right w:w="0" w:type="dxa"/>
            </w:tcMar>
            <w:vAlign w:val="center"/>
          </w:tcPr>
          <w:p w14:paraId="5EE9E30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r>
      <w:tr w:rsidR="00771B52" w14:paraId="76E5BDDF"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AED6C4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2024</w:t>
            </w:r>
          </w:p>
        </w:tc>
        <w:tc>
          <w:tcPr>
            <w:tcW w:w="231" w:type="dxa"/>
            <w:shd w:val="clear" w:color="auto" w:fill="FFFFFF" w:themeFill="background1"/>
            <w:tcMar>
              <w:top w:w="0" w:type="dxa"/>
              <w:left w:w="0" w:type="dxa"/>
              <w:bottom w:w="0" w:type="dxa"/>
              <w:right w:w="0" w:type="dxa"/>
            </w:tcMar>
            <w:vAlign w:val="center"/>
          </w:tcPr>
          <w:p w14:paraId="31601CE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35" w:type="dxa"/>
            <w:shd w:val="clear" w:color="auto" w:fill="FFFFFF" w:themeFill="background1"/>
            <w:tcMar>
              <w:top w:w="0" w:type="dxa"/>
              <w:left w:w="0" w:type="dxa"/>
              <w:bottom w:w="0" w:type="dxa"/>
              <w:right w:w="0" w:type="dxa"/>
            </w:tcMar>
            <w:vAlign w:val="center"/>
          </w:tcPr>
          <w:p w14:paraId="4F42022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60" w:type="dxa"/>
            <w:shd w:val="clear" w:color="auto" w:fill="FFFFFF" w:themeFill="background1"/>
            <w:tcMar>
              <w:top w:w="0" w:type="dxa"/>
              <w:left w:w="0" w:type="dxa"/>
              <w:bottom w:w="0" w:type="dxa"/>
              <w:right w:w="0" w:type="dxa"/>
            </w:tcMar>
            <w:vAlign w:val="center"/>
          </w:tcPr>
          <w:p w14:paraId="3259F83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63" w:type="dxa"/>
            <w:shd w:val="clear" w:color="auto" w:fill="FFFFFF" w:themeFill="background1"/>
            <w:tcMar>
              <w:top w:w="0" w:type="dxa"/>
              <w:left w:w="0" w:type="dxa"/>
              <w:bottom w:w="0" w:type="dxa"/>
              <w:right w:w="0" w:type="dxa"/>
            </w:tcMar>
            <w:vAlign w:val="center"/>
          </w:tcPr>
          <w:p w14:paraId="4093886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r>
      <w:tr w:rsidR="00771B52" w14:paraId="6BAFB8C9"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6B2130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2024</w:t>
            </w:r>
          </w:p>
        </w:tc>
        <w:tc>
          <w:tcPr>
            <w:tcW w:w="231" w:type="dxa"/>
            <w:shd w:val="clear" w:color="auto" w:fill="FFFFFF" w:themeFill="background1"/>
            <w:tcMar>
              <w:top w:w="0" w:type="dxa"/>
              <w:left w:w="0" w:type="dxa"/>
              <w:bottom w:w="0" w:type="dxa"/>
              <w:right w:w="0" w:type="dxa"/>
            </w:tcMar>
            <w:vAlign w:val="center"/>
          </w:tcPr>
          <w:p w14:paraId="589055C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35" w:type="dxa"/>
            <w:shd w:val="clear" w:color="auto" w:fill="FFFFFF" w:themeFill="background1"/>
            <w:tcMar>
              <w:top w:w="0" w:type="dxa"/>
              <w:left w:w="0" w:type="dxa"/>
              <w:bottom w:w="0" w:type="dxa"/>
              <w:right w:w="0" w:type="dxa"/>
            </w:tcMar>
            <w:vAlign w:val="center"/>
          </w:tcPr>
          <w:p w14:paraId="343848A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c>
          <w:tcPr>
            <w:tcW w:w="260" w:type="dxa"/>
            <w:shd w:val="clear" w:color="auto" w:fill="FFFFFF" w:themeFill="background1"/>
            <w:tcMar>
              <w:top w:w="0" w:type="dxa"/>
              <w:left w:w="0" w:type="dxa"/>
              <w:bottom w:w="0" w:type="dxa"/>
              <w:right w:w="0" w:type="dxa"/>
            </w:tcMar>
            <w:vAlign w:val="center"/>
          </w:tcPr>
          <w:p w14:paraId="6E48FF5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63" w:type="dxa"/>
            <w:shd w:val="clear" w:color="auto" w:fill="FFFFFF" w:themeFill="background1"/>
            <w:tcMar>
              <w:top w:w="0" w:type="dxa"/>
              <w:left w:w="0" w:type="dxa"/>
              <w:bottom w:w="0" w:type="dxa"/>
              <w:right w:w="0" w:type="dxa"/>
            </w:tcMar>
            <w:vAlign w:val="center"/>
          </w:tcPr>
          <w:p w14:paraId="0177CAE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r>
      <w:tr w:rsidR="00771B52" w14:paraId="185B0AD7"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F50F20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2024</w:t>
            </w:r>
          </w:p>
        </w:tc>
        <w:tc>
          <w:tcPr>
            <w:tcW w:w="231" w:type="dxa"/>
            <w:shd w:val="clear" w:color="auto" w:fill="FFFFFF" w:themeFill="background1"/>
            <w:tcMar>
              <w:top w:w="0" w:type="dxa"/>
              <w:left w:w="0" w:type="dxa"/>
              <w:bottom w:w="0" w:type="dxa"/>
              <w:right w:w="0" w:type="dxa"/>
            </w:tcMar>
            <w:vAlign w:val="center"/>
          </w:tcPr>
          <w:p w14:paraId="6F62CBD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35" w:type="dxa"/>
            <w:shd w:val="clear" w:color="auto" w:fill="FFFFFF" w:themeFill="background1"/>
            <w:tcMar>
              <w:top w:w="0" w:type="dxa"/>
              <w:left w:w="0" w:type="dxa"/>
              <w:bottom w:w="0" w:type="dxa"/>
              <w:right w:w="0" w:type="dxa"/>
            </w:tcMar>
            <w:vAlign w:val="center"/>
          </w:tcPr>
          <w:p w14:paraId="3C32DF4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7%</w:t>
            </w:r>
          </w:p>
        </w:tc>
        <w:tc>
          <w:tcPr>
            <w:tcW w:w="260" w:type="dxa"/>
            <w:shd w:val="clear" w:color="auto" w:fill="FFFFFF" w:themeFill="background1"/>
            <w:tcMar>
              <w:top w:w="0" w:type="dxa"/>
              <w:left w:w="0" w:type="dxa"/>
              <w:bottom w:w="0" w:type="dxa"/>
              <w:right w:w="0" w:type="dxa"/>
            </w:tcMar>
            <w:vAlign w:val="center"/>
          </w:tcPr>
          <w:p w14:paraId="06ABAD0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63" w:type="dxa"/>
            <w:shd w:val="clear" w:color="auto" w:fill="FFFFFF" w:themeFill="background1"/>
            <w:tcMar>
              <w:top w:w="0" w:type="dxa"/>
              <w:left w:w="0" w:type="dxa"/>
              <w:bottom w:w="0" w:type="dxa"/>
              <w:right w:w="0" w:type="dxa"/>
            </w:tcMar>
            <w:vAlign w:val="center"/>
          </w:tcPr>
          <w:p w14:paraId="031A05B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8%</w:t>
            </w:r>
          </w:p>
        </w:tc>
      </w:tr>
      <w:tr w:rsidR="00771B52" w14:paraId="2A5CB5D2"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7BB922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2024</w:t>
            </w:r>
          </w:p>
        </w:tc>
        <w:tc>
          <w:tcPr>
            <w:tcW w:w="231" w:type="dxa"/>
            <w:shd w:val="clear" w:color="auto" w:fill="FFFFFF" w:themeFill="background1"/>
            <w:tcMar>
              <w:top w:w="0" w:type="dxa"/>
              <w:left w:w="0" w:type="dxa"/>
              <w:bottom w:w="0" w:type="dxa"/>
              <w:right w:w="0" w:type="dxa"/>
            </w:tcMar>
            <w:vAlign w:val="center"/>
          </w:tcPr>
          <w:p w14:paraId="71E2CDE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35" w:type="dxa"/>
            <w:shd w:val="clear" w:color="auto" w:fill="FFFFFF" w:themeFill="background1"/>
            <w:tcMar>
              <w:top w:w="0" w:type="dxa"/>
              <w:left w:w="0" w:type="dxa"/>
              <w:bottom w:w="0" w:type="dxa"/>
              <w:right w:w="0" w:type="dxa"/>
            </w:tcMar>
            <w:vAlign w:val="center"/>
          </w:tcPr>
          <w:p w14:paraId="25026BA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60" w:type="dxa"/>
            <w:shd w:val="clear" w:color="auto" w:fill="FFFFFF" w:themeFill="background1"/>
            <w:tcMar>
              <w:top w:w="0" w:type="dxa"/>
              <w:left w:w="0" w:type="dxa"/>
              <w:bottom w:w="0" w:type="dxa"/>
              <w:right w:w="0" w:type="dxa"/>
            </w:tcMar>
            <w:vAlign w:val="center"/>
          </w:tcPr>
          <w:p w14:paraId="68E8402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63" w:type="dxa"/>
            <w:shd w:val="clear" w:color="auto" w:fill="FFFFFF" w:themeFill="background1"/>
            <w:tcMar>
              <w:top w:w="0" w:type="dxa"/>
              <w:left w:w="0" w:type="dxa"/>
              <w:bottom w:w="0" w:type="dxa"/>
              <w:right w:w="0" w:type="dxa"/>
            </w:tcMar>
            <w:vAlign w:val="center"/>
          </w:tcPr>
          <w:p w14:paraId="30F10BC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r>
      <w:tr w:rsidR="00771B52" w14:paraId="534CE4DF"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1B7F07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2025</w:t>
            </w:r>
          </w:p>
        </w:tc>
        <w:tc>
          <w:tcPr>
            <w:tcW w:w="231" w:type="dxa"/>
            <w:shd w:val="clear" w:color="auto" w:fill="FFFFFF" w:themeFill="background1"/>
            <w:tcMar>
              <w:top w:w="0" w:type="dxa"/>
              <w:left w:w="0" w:type="dxa"/>
              <w:bottom w:w="0" w:type="dxa"/>
              <w:right w:w="0" w:type="dxa"/>
            </w:tcMar>
            <w:vAlign w:val="center"/>
          </w:tcPr>
          <w:p w14:paraId="488FC68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35" w:type="dxa"/>
            <w:shd w:val="clear" w:color="auto" w:fill="FFFFFF" w:themeFill="background1"/>
            <w:tcMar>
              <w:top w:w="0" w:type="dxa"/>
              <w:left w:w="0" w:type="dxa"/>
              <w:bottom w:w="0" w:type="dxa"/>
              <w:right w:w="0" w:type="dxa"/>
            </w:tcMar>
            <w:vAlign w:val="center"/>
          </w:tcPr>
          <w:p w14:paraId="4EC06B6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60" w:type="dxa"/>
            <w:shd w:val="clear" w:color="auto" w:fill="FFFFFF" w:themeFill="background1"/>
            <w:tcMar>
              <w:top w:w="0" w:type="dxa"/>
              <w:left w:w="0" w:type="dxa"/>
              <w:bottom w:w="0" w:type="dxa"/>
              <w:right w:w="0" w:type="dxa"/>
            </w:tcMar>
            <w:vAlign w:val="center"/>
          </w:tcPr>
          <w:p w14:paraId="46E5555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63" w:type="dxa"/>
            <w:shd w:val="clear" w:color="auto" w:fill="FFFFFF" w:themeFill="background1"/>
            <w:tcMar>
              <w:top w:w="0" w:type="dxa"/>
              <w:left w:w="0" w:type="dxa"/>
              <w:bottom w:w="0" w:type="dxa"/>
              <w:right w:w="0" w:type="dxa"/>
            </w:tcMar>
            <w:vAlign w:val="center"/>
          </w:tcPr>
          <w:p w14:paraId="6708AFC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r>
      <w:tr w:rsidR="00771B52" w14:paraId="2587283A"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7F52EF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2025</w:t>
            </w:r>
          </w:p>
        </w:tc>
        <w:tc>
          <w:tcPr>
            <w:tcW w:w="231" w:type="dxa"/>
            <w:shd w:val="clear" w:color="auto" w:fill="FFFFFF" w:themeFill="background1"/>
            <w:tcMar>
              <w:top w:w="0" w:type="dxa"/>
              <w:left w:w="0" w:type="dxa"/>
              <w:bottom w:w="0" w:type="dxa"/>
              <w:right w:w="0" w:type="dxa"/>
            </w:tcMar>
            <w:vAlign w:val="center"/>
          </w:tcPr>
          <w:p w14:paraId="24172EB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17%</w:t>
            </w:r>
          </w:p>
        </w:tc>
        <w:tc>
          <w:tcPr>
            <w:tcW w:w="235" w:type="dxa"/>
            <w:shd w:val="clear" w:color="auto" w:fill="FFFFFF" w:themeFill="background1"/>
            <w:tcMar>
              <w:top w:w="0" w:type="dxa"/>
              <w:left w:w="0" w:type="dxa"/>
              <w:bottom w:w="0" w:type="dxa"/>
              <w:right w:w="0" w:type="dxa"/>
            </w:tcMar>
            <w:vAlign w:val="center"/>
          </w:tcPr>
          <w:p w14:paraId="286807C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60" w:type="dxa"/>
            <w:shd w:val="clear" w:color="auto" w:fill="FFFFFF" w:themeFill="background1"/>
            <w:tcMar>
              <w:top w:w="0" w:type="dxa"/>
              <w:left w:w="0" w:type="dxa"/>
              <w:bottom w:w="0" w:type="dxa"/>
              <w:right w:w="0" w:type="dxa"/>
            </w:tcMar>
            <w:vAlign w:val="center"/>
          </w:tcPr>
          <w:p w14:paraId="39FF73A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63" w:type="dxa"/>
            <w:shd w:val="clear" w:color="auto" w:fill="FFFFFF" w:themeFill="background1"/>
            <w:tcMar>
              <w:top w:w="0" w:type="dxa"/>
              <w:left w:w="0" w:type="dxa"/>
              <w:bottom w:w="0" w:type="dxa"/>
              <w:right w:w="0" w:type="dxa"/>
            </w:tcMar>
            <w:vAlign w:val="center"/>
          </w:tcPr>
          <w:p w14:paraId="18057C8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r>
      <w:tr w:rsidR="00771B52" w14:paraId="6C186D73"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D1F031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2025</w:t>
            </w:r>
          </w:p>
        </w:tc>
        <w:tc>
          <w:tcPr>
            <w:tcW w:w="231" w:type="dxa"/>
            <w:shd w:val="clear" w:color="auto" w:fill="FFFFFF" w:themeFill="background1"/>
            <w:tcMar>
              <w:top w:w="0" w:type="dxa"/>
              <w:left w:w="0" w:type="dxa"/>
              <w:bottom w:w="0" w:type="dxa"/>
              <w:right w:w="0" w:type="dxa"/>
            </w:tcMar>
            <w:vAlign w:val="center"/>
          </w:tcPr>
          <w:p w14:paraId="39C6C19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18%</w:t>
            </w:r>
          </w:p>
        </w:tc>
        <w:tc>
          <w:tcPr>
            <w:tcW w:w="235" w:type="dxa"/>
            <w:shd w:val="clear" w:color="auto" w:fill="FFFFFF" w:themeFill="background1"/>
            <w:tcMar>
              <w:top w:w="0" w:type="dxa"/>
              <w:left w:w="0" w:type="dxa"/>
              <w:bottom w:w="0" w:type="dxa"/>
              <w:right w:w="0" w:type="dxa"/>
            </w:tcMar>
            <w:vAlign w:val="center"/>
          </w:tcPr>
          <w:p w14:paraId="18FE23E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60" w:type="dxa"/>
            <w:shd w:val="clear" w:color="auto" w:fill="FFFFFF" w:themeFill="background1"/>
            <w:tcMar>
              <w:top w:w="0" w:type="dxa"/>
              <w:left w:w="0" w:type="dxa"/>
              <w:bottom w:w="0" w:type="dxa"/>
              <w:right w:w="0" w:type="dxa"/>
            </w:tcMar>
            <w:vAlign w:val="center"/>
          </w:tcPr>
          <w:p w14:paraId="68B3875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63" w:type="dxa"/>
            <w:shd w:val="clear" w:color="auto" w:fill="FFFFFF" w:themeFill="background1"/>
            <w:tcMar>
              <w:top w:w="0" w:type="dxa"/>
              <w:left w:w="0" w:type="dxa"/>
              <w:bottom w:w="0" w:type="dxa"/>
              <w:right w:w="0" w:type="dxa"/>
            </w:tcMar>
            <w:vAlign w:val="center"/>
          </w:tcPr>
          <w:p w14:paraId="4A5CFB1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r>
      <w:tr w:rsidR="00771B52" w14:paraId="35A59DD4"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02BD06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2025</w:t>
            </w:r>
          </w:p>
        </w:tc>
        <w:tc>
          <w:tcPr>
            <w:tcW w:w="231" w:type="dxa"/>
            <w:shd w:val="clear" w:color="auto" w:fill="FFFFFF" w:themeFill="background1"/>
            <w:tcMar>
              <w:top w:w="0" w:type="dxa"/>
              <w:left w:w="0" w:type="dxa"/>
              <w:bottom w:w="0" w:type="dxa"/>
              <w:right w:w="0" w:type="dxa"/>
            </w:tcMar>
            <w:vAlign w:val="center"/>
          </w:tcPr>
          <w:p w14:paraId="2BE71AE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35" w:type="dxa"/>
            <w:shd w:val="clear" w:color="auto" w:fill="FFFFFF" w:themeFill="background1"/>
            <w:tcMar>
              <w:top w:w="0" w:type="dxa"/>
              <w:left w:w="0" w:type="dxa"/>
              <w:bottom w:w="0" w:type="dxa"/>
              <w:right w:w="0" w:type="dxa"/>
            </w:tcMar>
            <w:vAlign w:val="center"/>
          </w:tcPr>
          <w:p w14:paraId="5BFF995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60" w:type="dxa"/>
            <w:shd w:val="clear" w:color="auto" w:fill="FFFFFF" w:themeFill="background1"/>
            <w:tcMar>
              <w:top w:w="0" w:type="dxa"/>
              <w:left w:w="0" w:type="dxa"/>
              <w:bottom w:w="0" w:type="dxa"/>
              <w:right w:w="0" w:type="dxa"/>
            </w:tcMar>
            <w:vAlign w:val="center"/>
          </w:tcPr>
          <w:p w14:paraId="77AB424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63" w:type="dxa"/>
            <w:shd w:val="clear" w:color="auto" w:fill="FFFFFF" w:themeFill="background1"/>
            <w:tcMar>
              <w:top w:w="0" w:type="dxa"/>
              <w:left w:w="0" w:type="dxa"/>
              <w:bottom w:w="0" w:type="dxa"/>
              <w:right w:w="0" w:type="dxa"/>
            </w:tcMar>
            <w:vAlign w:val="center"/>
          </w:tcPr>
          <w:p w14:paraId="001B62B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r>
      <w:tr w:rsidR="00771B52" w14:paraId="0DBE7E52"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2DA4A81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2025</w:t>
            </w:r>
          </w:p>
        </w:tc>
        <w:tc>
          <w:tcPr>
            <w:tcW w:w="231" w:type="dxa"/>
            <w:shd w:val="clear" w:color="auto" w:fill="FFFFFF" w:themeFill="background1"/>
            <w:tcMar>
              <w:top w:w="0" w:type="dxa"/>
              <w:left w:w="0" w:type="dxa"/>
              <w:bottom w:w="0" w:type="dxa"/>
              <w:right w:w="0" w:type="dxa"/>
            </w:tcMar>
            <w:vAlign w:val="center"/>
          </w:tcPr>
          <w:p w14:paraId="20D0FC3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35" w:type="dxa"/>
            <w:shd w:val="clear" w:color="auto" w:fill="FFFFFF" w:themeFill="background1"/>
            <w:tcMar>
              <w:top w:w="0" w:type="dxa"/>
              <w:left w:w="0" w:type="dxa"/>
              <w:bottom w:w="0" w:type="dxa"/>
              <w:right w:w="0" w:type="dxa"/>
            </w:tcMar>
            <w:vAlign w:val="center"/>
          </w:tcPr>
          <w:p w14:paraId="0C692BA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60" w:type="dxa"/>
            <w:shd w:val="clear" w:color="auto" w:fill="FFFFFF" w:themeFill="background1"/>
            <w:tcMar>
              <w:top w:w="0" w:type="dxa"/>
              <w:left w:w="0" w:type="dxa"/>
              <w:bottom w:w="0" w:type="dxa"/>
              <w:right w:w="0" w:type="dxa"/>
            </w:tcMar>
            <w:vAlign w:val="center"/>
          </w:tcPr>
          <w:p w14:paraId="39BCF67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63" w:type="dxa"/>
            <w:shd w:val="clear" w:color="auto" w:fill="FFFFFF" w:themeFill="background1"/>
            <w:tcMar>
              <w:top w:w="0" w:type="dxa"/>
              <w:left w:w="0" w:type="dxa"/>
              <w:bottom w:w="0" w:type="dxa"/>
              <w:right w:w="0" w:type="dxa"/>
            </w:tcMar>
            <w:vAlign w:val="center"/>
          </w:tcPr>
          <w:p w14:paraId="2149228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r>
      <w:tr w:rsidR="00771B52" w14:paraId="7BA01C21"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000CB2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2025</w:t>
            </w:r>
          </w:p>
        </w:tc>
        <w:tc>
          <w:tcPr>
            <w:tcW w:w="231" w:type="dxa"/>
            <w:shd w:val="clear" w:color="auto" w:fill="FFFFFF" w:themeFill="background1"/>
            <w:tcMar>
              <w:top w:w="0" w:type="dxa"/>
              <w:left w:w="0" w:type="dxa"/>
              <w:bottom w:w="0" w:type="dxa"/>
              <w:right w:w="0" w:type="dxa"/>
            </w:tcMar>
            <w:vAlign w:val="center"/>
          </w:tcPr>
          <w:p w14:paraId="197DABC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35" w:type="dxa"/>
            <w:shd w:val="clear" w:color="auto" w:fill="FFFFFF" w:themeFill="background1"/>
            <w:tcMar>
              <w:top w:w="0" w:type="dxa"/>
              <w:left w:w="0" w:type="dxa"/>
              <w:bottom w:w="0" w:type="dxa"/>
              <w:right w:w="0" w:type="dxa"/>
            </w:tcMar>
            <w:vAlign w:val="center"/>
          </w:tcPr>
          <w:p w14:paraId="05347FC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60" w:type="dxa"/>
            <w:shd w:val="clear" w:color="auto" w:fill="FFFFFF" w:themeFill="background1"/>
            <w:tcMar>
              <w:top w:w="0" w:type="dxa"/>
              <w:left w:w="0" w:type="dxa"/>
              <w:bottom w:w="0" w:type="dxa"/>
              <w:right w:w="0" w:type="dxa"/>
            </w:tcMar>
            <w:vAlign w:val="center"/>
          </w:tcPr>
          <w:p w14:paraId="4A17113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63" w:type="dxa"/>
            <w:shd w:val="clear" w:color="auto" w:fill="FFFFFF" w:themeFill="background1"/>
            <w:tcMar>
              <w:top w:w="0" w:type="dxa"/>
              <w:left w:w="0" w:type="dxa"/>
              <w:bottom w:w="0" w:type="dxa"/>
              <w:right w:w="0" w:type="dxa"/>
            </w:tcMar>
            <w:vAlign w:val="center"/>
          </w:tcPr>
          <w:p w14:paraId="71FC6AF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r>
      <w:tr w:rsidR="00771B52" w14:paraId="25136CA4"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8642A2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2025</w:t>
            </w:r>
          </w:p>
        </w:tc>
        <w:tc>
          <w:tcPr>
            <w:tcW w:w="231" w:type="dxa"/>
            <w:shd w:val="clear" w:color="auto" w:fill="FFFFFF" w:themeFill="background1"/>
            <w:tcMar>
              <w:top w:w="0" w:type="dxa"/>
              <w:left w:w="0" w:type="dxa"/>
              <w:bottom w:w="0" w:type="dxa"/>
              <w:right w:w="0" w:type="dxa"/>
            </w:tcMar>
            <w:vAlign w:val="center"/>
          </w:tcPr>
          <w:p w14:paraId="45B2FAD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16%</w:t>
            </w:r>
          </w:p>
        </w:tc>
        <w:tc>
          <w:tcPr>
            <w:tcW w:w="235" w:type="dxa"/>
            <w:shd w:val="clear" w:color="auto" w:fill="FFFFFF" w:themeFill="background1"/>
            <w:tcMar>
              <w:top w:w="0" w:type="dxa"/>
              <w:left w:w="0" w:type="dxa"/>
              <w:bottom w:w="0" w:type="dxa"/>
              <w:right w:w="0" w:type="dxa"/>
            </w:tcMar>
            <w:vAlign w:val="center"/>
          </w:tcPr>
          <w:p w14:paraId="7E4E7CB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9%</w:t>
            </w:r>
          </w:p>
        </w:tc>
        <w:tc>
          <w:tcPr>
            <w:tcW w:w="260" w:type="dxa"/>
            <w:shd w:val="clear" w:color="auto" w:fill="FFFFFF" w:themeFill="background1"/>
            <w:tcMar>
              <w:top w:w="0" w:type="dxa"/>
              <w:left w:w="0" w:type="dxa"/>
              <w:bottom w:w="0" w:type="dxa"/>
              <w:right w:w="0" w:type="dxa"/>
            </w:tcMar>
            <w:vAlign w:val="center"/>
          </w:tcPr>
          <w:p w14:paraId="2413A4E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63" w:type="dxa"/>
            <w:shd w:val="clear" w:color="auto" w:fill="FFFFFF" w:themeFill="background1"/>
            <w:tcMar>
              <w:top w:w="0" w:type="dxa"/>
              <w:left w:w="0" w:type="dxa"/>
              <w:bottom w:w="0" w:type="dxa"/>
              <w:right w:w="0" w:type="dxa"/>
            </w:tcMar>
            <w:vAlign w:val="center"/>
          </w:tcPr>
          <w:p w14:paraId="20A9970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r>
      <w:tr w:rsidR="00771B52" w14:paraId="29B63C88"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753B908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2025</w:t>
            </w:r>
          </w:p>
        </w:tc>
        <w:tc>
          <w:tcPr>
            <w:tcW w:w="231" w:type="dxa"/>
            <w:shd w:val="clear" w:color="auto" w:fill="FFFFFF" w:themeFill="background1"/>
            <w:tcMar>
              <w:top w:w="0" w:type="dxa"/>
              <w:left w:w="0" w:type="dxa"/>
              <w:bottom w:w="0" w:type="dxa"/>
              <w:right w:w="0" w:type="dxa"/>
            </w:tcMar>
            <w:vAlign w:val="center"/>
          </w:tcPr>
          <w:p w14:paraId="0924EA7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15%</w:t>
            </w:r>
          </w:p>
        </w:tc>
        <w:tc>
          <w:tcPr>
            <w:tcW w:w="235" w:type="dxa"/>
            <w:shd w:val="clear" w:color="auto" w:fill="FFFFFF" w:themeFill="background1"/>
            <w:tcMar>
              <w:top w:w="0" w:type="dxa"/>
              <w:left w:w="0" w:type="dxa"/>
              <w:bottom w:w="0" w:type="dxa"/>
              <w:right w:w="0" w:type="dxa"/>
            </w:tcMar>
            <w:vAlign w:val="center"/>
          </w:tcPr>
          <w:p w14:paraId="68443D5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60" w:type="dxa"/>
            <w:shd w:val="clear" w:color="auto" w:fill="FFFFFF" w:themeFill="background1"/>
            <w:tcMar>
              <w:top w:w="0" w:type="dxa"/>
              <w:left w:w="0" w:type="dxa"/>
              <w:bottom w:w="0" w:type="dxa"/>
              <w:right w:w="0" w:type="dxa"/>
            </w:tcMar>
            <w:vAlign w:val="center"/>
          </w:tcPr>
          <w:p w14:paraId="1CF1DF1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63" w:type="dxa"/>
            <w:shd w:val="clear" w:color="auto" w:fill="FFFFFF" w:themeFill="background1"/>
            <w:tcMar>
              <w:top w:w="0" w:type="dxa"/>
              <w:left w:w="0" w:type="dxa"/>
              <w:bottom w:w="0" w:type="dxa"/>
              <w:right w:w="0" w:type="dxa"/>
            </w:tcMar>
            <w:vAlign w:val="center"/>
          </w:tcPr>
          <w:p w14:paraId="0609315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r>
      <w:tr w:rsidR="00771B52" w14:paraId="59221E53"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F3CFF2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2025</w:t>
            </w:r>
          </w:p>
        </w:tc>
        <w:tc>
          <w:tcPr>
            <w:tcW w:w="231" w:type="dxa"/>
            <w:shd w:val="clear" w:color="auto" w:fill="FFFFFF" w:themeFill="background1"/>
            <w:tcMar>
              <w:top w:w="0" w:type="dxa"/>
              <w:left w:w="0" w:type="dxa"/>
              <w:bottom w:w="0" w:type="dxa"/>
              <w:right w:w="0" w:type="dxa"/>
            </w:tcMar>
            <w:vAlign w:val="center"/>
          </w:tcPr>
          <w:p w14:paraId="72155B8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35" w:type="dxa"/>
            <w:shd w:val="clear" w:color="auto" w:fill="FFFFFF" w:themeFill="background1"/>
            <w:tcMar>
              <w:top w:w="0" w:type="dxa"/>
              <w:left w:w="0" w:type="dxa"/>
              <w:bottom w:w="0" w:type="dxa"/>
              <w:right w:w="0" w:type="dxa"/>
            </w:tcMar>
            <w:vAlign w:val="center"/>
          </w:tcPr>
          <w:p w14:paraId="3865142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60" w:type="dxa"/>
            <w:shd w:val="clear" w:color="auto" w:fill="FFFFFF" w:themeFill="background1"/>
            <w:tcMar>
              <w:top w:w="0" w:type="dxa"/>
              <w:left w:w="0" w:type="dxa"/>
              <w:bottom w:w="0" w:type="dxa"/>
              <w:right w:w="0" w:type="dxa"/>
            </w:tcMar>
            <w:vAlign w:val="center"/>
          </w:tcPr>
          <w:p w14:paraId="18C2C20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63" w:type="dxa"/>
            <w:shd w:val="clear" w:color="auto" w:fill="FFFFFF" w:themeFill="background1"/>
            <w:tcMar>
              <w:top w:w="0" w:type="dxa"/>
              <w:left w:w="0" w:type="dxa"/>
              <w:bottom w:w="0" w:type="dxa"/>
              <w:right w:w="0" w:type="dxa"/>
            </w:tcMar>
            <w:vAlign w:val="center"/>
          </w:tcPr>
          <w:p w14:paraId="0299962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r>
      <w:tr w:rsidR="00771B52" w14:paraId="2BFC3A17"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CF22CE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2025</w:t>
            </w:r>
          </w:p>
        </w:tc>
        <w:tc>
          <w:tcPr>
            <w:tcW w:w="231" w:type="dxa"/>
            <w:shd w:val="clear" w:color="auto" w:fill="FFFFFF" w:themeFill="background1"/>
            <w:tcMar>
              <w:top w:w="0" w:type="dxa"/>
              <w:left w:w="0" w:type="dxa"/>
              <w:bottom w:w="0" w:type="dxa"/>
              <w:right w:w="0" w:type="dxa"/>
            </w:tcMar>
            <w:vAlign w:val="center"/>
          </w:tcPr>
          <w:p w14:paraId="41B23140"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35" w:type="dxa"/>
            <w:shd w:val="clear" w:color="auto" w:fill="FFFFFF" w:themeFill="background1"/>
            <w:tcMar>
              <w:top w:w="0" w:type="dxa"/>
              <w:left w:w="0" w:type="dxa"/>
              <w:bottom w:w="0" w:type="dxa"/>
              <w:right w:w="0" w:type="dxa"/>
            </w:tcMar>
            <w:vAlign w:val="center"/>
          </w:tcPr>
          <w:p w14:paraId="6C18441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c>
          <w:tcPr>
            <w:tcW w:w="260" w:type="dxa"/>
            <w:shd w:val="clear" w:color="auto" w:fill="FFFFFF" w:themeFill="background1"/>
            <w:tcMar>
              <w:top w:w="0" w:type="dxa"/>
              <w:left w:w="0" w:type="dxa"/>
              <w:bottom w:w="0" w:type="dxa"/>
              <w:right w:w="0" w:type="dxa"/>
            </w:tcMar>
            <w:vAlign w:val="center"/>
          </w:tcPr>
          <w:p w14:paraId="79F8BFA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63" w:type="dxa"/>
            <w:shd w:val="clear" w:color="auto" w:fill="FFFFFF" w:themeFill="background1"/>
            <w:tcMar>
              <w:top w:w="0" w:type="dxa"/>
              <w:left w:w="0" w:type="dxa"/>
              <w:bottom w:w="0" w:type="dxa"/>
              <w:right w:w="0" w:type="dxa"/>
            </w:tcMar>
            <w:vAlign w:val="center"/>
          </w:tcPr>
          <w:p w14:paraId="56DE5F5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r>
      <w:tr w:rsidR="00771B52" w14:paraId="7BF34E16"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064D41A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2025</w:t>
            </w:r>
          </w:p>
        </w:tc>
        <w:tc>
          <w:tcPr>
            <w:tcW w:w="231" w:type="dxa"/>
            <w:shd w:val="clear" w:color="auto" w:fill="FFFFFF" w:themeFill="background1"/>
            <w:tcMar>
              <w:top w:w="0" w:type="dxa"/>
              <w:left w:w="0" w:type="dxa"/>
              <w:bottom w:w="0" w:type="dxa"/>
              <w:right w:w="0" w:type="dxa"/>
            </w:tcMar>
            <w:vAlign w:val="center"/>
          </w:tcPr>
          <w:p w14:paraId="5CDC471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35" w:type="dxa"/>
            <w:shd w:val="clear" w:color="auto" w:fill="FFFFFF" w:themeFill="background1"/>
            <w:tcMar>
              <w:top w:w="0" w:type="dxa"/>
              <w:left w:w="0" w:type="dxa"/>
              <w:bottom w:w="0" w:type="dxa"/>
              <w:right w:w="0" w:type="dxa"/>
            </w:tcMar>
            <w:vAlign w:val="center"/>
          </w:tcPr>
          <w:p w14:paraId="09A0D3C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60" w:type="dxa"/>
            <w:shd w:val="clear" w:color="auto" w:fill="FFFFFF" w:themeFill="background1"/>
            <w:tcMar>
              <w:top w:w="0" w:type="dxa"/>
              <w:left w:w="0" w:type="dxa"/>
              <w:bottom w:w="0" w:type="dxa"/>
              <w:right w:w="0" w:type="dxa"/>
            </w:tcMar>
            <w:vAlign w:val="center"/>
          </w:tcPr>
          <w:p w14:paraId="79E9C552"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63" w:type="dxa"/>
            <w:shd w:val="clear" w:color="auto" w:fill="FFFFFF" w:themeFill="background1"/>
            <w:tcMar>
              <w:top w:w="0" w:type="dxa"/>
              <w:left w:w="0" w:type="dxa"/>
              <w:bottom w:w="0" w:type="dxa"/>
              <w:right w:w="0" w:type="dxa"/>
            </w:tcMar>
            <w:vAlign w:val="center"/>
          </w:tcPr>
          <w:p w14:paraId="1843CBEF"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r>
      <w:tr w:rsidR="00771B52" w14:paraId="65BEC386"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4007A00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2025</w:t>
            </w:r>
          </w:p>
        </w:tc>
        <w:tc>
          <w:tcPr>
            <w:tcW w:w="231" w:type="dxa"/>
            <w:shd w:val="clear" w:color="auto" w:fill="FFFFFF" w:themeFill="background1"/>
            <w:tcMar>
              <w:top w:w="0" w:type="dxa"/>
              <w:left w:w="0" w:type="dxa"/>
              <w:bottom w:w="0" w:type="dxa"/>
              <w:right w:w="0" w:type="dxa"/>
            </w:tcMar>
            <w:vAlign w:val="center"/>
          </w:tcPr>
          <w:p w14:paraId="7F92CDB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35" w:type="dxa"/>
            <w:shd w:val="clear" w:color="auto" w:fill="FFFFFF" w:themeFill="background1"/>
            <w:tcMar>
              <w:top w:w="0" w:type="dxa"/>
              <w:left w:w="0" w:type="dxa"/>
              <w:bottom w:w="0" w:type="dxa"/>
              <w:right w:w="0" w:type="dxa"/>
            </w:tcMar>
            <w:vAlign w:val="center"/>
          </w:tcPr>
          <w:p w14:paraId="3DEB910B"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roofErr w:type="spellStart"/>
            <w:r>
              <w:rPr>
                <w:rFonts w:eastAsia="Arial" w:cs="Arial"/>
                <w:color w:val="000000"/>
                <w:sz w:val="1"/>
                <w:szCs w:val="1"/>
              </w:rPr>
              <w:t>n.p.</w:t>
            </w:r>
            <w:proofErr w:type="spellEnd"/>
          </w:p>
        </w:tc>
        <w:tc>
          <w:tcPr>
            <w:tcW w:w="260" w:type="dxa"/>
            <w:shd w:val="clear" w:color="auto" w:fill="FFFFFF" w:themeFill="background1"/>
            <w:tcMar>
              <w:top w:w="0" w:type="dxa"/>
              <w:left w:w="0" w:type="dxa"/>
              <w:bottom w:w="0" w:type="dxa"/>
              <w:right w:w="0" w:type="dxa"/>
            </w:tcMar>
            <w:vAlign w:val="center"/>
          </w:tcPr>
          <w:p w14:paraId="112834A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63" w:type="dxa"/>
            <w:shd w:val="clear" w:color="auto" w:fill="FFFFFF" w:themeFill="background1"/>
            <w:tcMar>
              <w:top w:w="0" w:type="dxa"/>
              <w:left w:w="0" w:type="dxa"/>
              <w:bottom w:w="0" w:type="dxa"/>
              <w:right w:w="0" w:type="dxa"/>
            </w:tcMar>
            <w:vAlign w:val="center"/>
          </w:tcPr>
          <w:p w14:paraId="4E77D1F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10%</w:t>
            </w:r>
          </w:p>
        </w:tc>
      </w:tr>
      <w:tr w:rsidR="00771B52" w14:paraId="0449C1D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625FE0D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2026</w:t>
            </w:r>
          </w:p>
        </w:tc>
        <w:tc>
          <w:tcPr>
            <w:tcW w:w="231" w:type="dxa"/>
            <w:shd w:val="clear" w:color="auto" w:fill="FFFFFF" w:themeFill="background1"/>
            <w:tcMar>
              <w:top w:w="0" w:type="dxa"/>
              <w:left w:w="0" w:type="dxa"/>
              <w:bottom w:w="0" w:type="dxa"/>
              <w:right w:w="0" w:type="dxa"/>
            </w:tcMar>
            <w:vAlign w:val="center"/>
          </w:tcPr>
          <w:p w14:paraId="134281C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
        </w:tc>
        <w:tc>
          <w:tcPr>
            <w:tcW w:w="235" w:type="dxa"/>
            <w:shd w:val="clear" w:color="auto" w:fill="FFFFFF" w:themeFill="background1"/>
            <w:tcMar>
              <w:top w:w="0" w:type="dxa"/>
              <w:left w:w="0" w:type="dxa"/>
              <w:bottom w:w="0" w:type="dxa"/>
              <w:right w:w="0" w:type="dxa"/>
            </w:tcMar>
            <w:vAlign w:val="center"/>
          </w:tcPr>
          <w:p w14:paraId="7979CD6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
        </w:tc>
        <w:tc>
          <w:tcPr>
            <w:tcW w:w="260" w:type="dxa"/>
            <w:shd w:val="clear" w:color="auto" w:fill="FFFFFF" w:themeFill="background1"/>
            <w:tcMar>
              <w:top w:w="0" w:type="dxa"/>
              <w:left w:w="0" w:type="dxa"/>
              <w:bottom w:w="0" w:type="dxa"/>
              <w:right w:w="0" w:type="dxa"/>
            </w:tcMar>
            <w:vAlign w:val="center"/>
          </w:tcPr>
          <w:p w14:paraId="50C9593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63" w:type="dxa"/>
            <w:shd w:val="clear" w:color="auto" w:fill="FFFFFF" w:themeFill="background1"/>
            <w:tcMar>
              <w:top w:w="0" w:type="dxa"/>
              <w:left w:w="0" w:type="dxa"/>
              <w:bottom w:w="0" w:type="dxa"/>
              <w:right w:w="0" w:type="dxa"/>
            </w:tcMar>
            <w:vAlign w:val="center"/>
          </w:tcPr>
          <w:p w14:paraId="57702509"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r>
      <w:tr w:rsidR="00771B52" w14:paraId="5E14CC4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1C9EC481"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2026</w:t>
            </w:r>
          </w:p>
        </w:tc>
        <w:tc>
          <w:tcPr>
            <w:tcW w:w="231" w:type="dxa"/>
            <w:shd w:val="clear" w:color="auto" w:fill="FFFFFF" w:themeFill="background1"/>
            <w:tcMar>
              <w:top w:w="0" w:type="dxa"/>
              <w:left w:w="0" w:type="dxa"/>
              <w:bottom w:w="0" w:type="dxa"/>
              <w:right w:w="0" w:type="dxa"/>
            </w:tcMar>
            <w:vAlign w:val="center"/>
          </w:tcPr>
          <w:p w14:paraId="11E54974"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14%</w:t>
            </w:r>
          </w:p>
        </w:tc>
        <w:tc>
          <w:tcPr>
            <w:tcW w:w="235" w:type="dxa"/>
            <w:shd w:val="clear" w:color="auto" w:fill="FFFFFF" w:themeFill="background1"/>
            <w:tcMar>
              <w:top w:w="0" w:type="dxa"/>
              <w:left w:w="0" w:type="dxa"/>
              <w:bottom w:w="0" w:type="dxa"/>
              <w:right w:w="0" w:type="dxa"/>
            </w:tcMar>
            <w:vAlign w:val="center"/>
          </w:tcPr>
          <w:p w14:paraId="243FB0A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60" w:type="dxa"/>
            <w:shd w:val="clear" w:color="auto" w:fill="FFFFFF" w:themeFill="background1"/>
            <w:tcMar>
              <w:top w:w="0" w:type="dxa"/>
              <w:left w:w="0" w:type="dxa"/>
              <w:bottom w:w="0" w:type="dxa"/>
              <w:right w:w="0" w:type="dxa"/>
            </w:tcMar>
            <w:vAlign w:val="center"/>
          </w:tcPr>
          <w:p w14:paraId="3A688B0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63" w:type="dxa"/>
            <w:shd w:val="clear" w:color="auto" w:fill="FFFFFF" w:themeFill="background1"/>
            <w:tcMar>
              <w:top w:w="0" w:type="dxa"/>
              <w:left w:w="0" w:type="dxa"/>
              <w:bottom w:w="0" w:type="dxa"/>
              <w:right w:w="0" w:type="dxa"/>
            </w:tcMar>
            <w:vAlign w:val="center"/>
          </w:tcPr>
          <w:p w14:paraId="57AB34C8"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r>
      <w:tr w:rsidR="00771B52" w14:paraId="0AFAC15C"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EEE722C"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2026</w:t>
            </w:r>
          </w:p>
        </w:tc>
        <w:tc>
          <w:tcPr>
            <w:tcW w:w="231" w:type="dxa"/>
            <w:shd w:val="clear" w:color="auto" w:fill="FFFFFF" w:themeFill="background1"/>
            <w:tcMar>
              <w:top w:w="0" w:type="dxa"/>
              <w:left w:w="0" w:type="dxa"/>
              <w:bottom w:w="0" w:type="dxa"/>
              <w:right w:w="0" w:type="dxa"/>
            </w:tcMar>
            <w:vAlign w:val="center"/>
          </w:tcPr>
          <w:p w14:paraId="7C9EF7C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35" w:type="dxa"/>
            <w:shd w:val="clear" w:color="auto" w:fill="FFFFFF" w:themeFill="background1"/>
            <w:tcMar>
              <w:top w:w="0" w:type="dxa"/>
              <w:left w:w="0" w:type="dxa"/>
              <w:bottom w:w="0" w:type="dxa"/>
              <w:right w:w="0" w:type="dxa"/>
            </w:tcMar>
            <w:vAlign w:val="center"/>
          </w:tcPr>
          <w:p w14:paraId="79942F15"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c>
          <w:tcPr>
            <w:tcW w:w="260" w:type="dxa"/>
            <w:shd w:val="clear" w:color="auto" w:fill="FFFFFF" w:themeFill="background1"/>
            <w:tcMar>
              <w:top w:w="0" w:type="dxa"/>
              <w:left w:w="0" w:type="dxa"/>
              <w:bottom w:w="0" w:type="dxa"/>
              <w:right w:w="0" w:type="dxa"/>
            </w:tcMar>
            <w:vAlign w:val="center"/>
          </w:tcPr>
          <w:p w14:paraId="44DF35D6"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63" w:type="dxa"/>
            <w:shd w:val="clear" w:color="auto" w:fill="FFFFFF" w:themeFill="background1"/>
            <w:tcMar>
              <w:top w:w="0" w:type="dxa"/>
              <w:left w:w="0" w:type="dxa"/>
              <w:bottom w:w="0" w:type="dxa"/>
              <w:right w:w="0" w:type="dxa"/>
            </w:tcMar>
            <w:vAlign w:val="center"/>
          </w:tcPr>
          <w:p w14:paraId="42211A4D"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11%</w:t>
            </w:r>
          </w:p>
        </w:tc>
      </w:tr>
      <w:tr w:rsidR="00771B52" w14:paraId="1FFFBF23" w14:textId="77777777" w:rsidTr="00771B52">
        <w:trPr>
          <w:jc w:val="center"/>
        </w:trPr>
        <w:tc>
          <w:tcPr>
            <w:tcW w:w="230" w:type="dxa"/>
            <w:shd w:val="clear" w:color="auto" w:fill="FFFFFF" w:themeFill="background1"/>
            <w:tcMar>
              <w:top w:w="0" w:type="dxa"/>
              <w:left w:w="0" w:type="dxa"/>
              <w:bottom w:w="0" w:type="dxa"/>
              <w:right w:w="0" w:type="dxa"/>
            </w:tcMar>
            <w:vAlign w:val="center"/>
          </w:tcPr>
          <w:p w14:paraId="50D8A18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2026</w:t>
            </w:r>
          </w:p>
        </w:tc>
        <w:tc>
          <w:tcPr>
            <w:tcW w:w="231" w:type="dxa"/>
            <w:shd w:val="clear" w:color="auto" w:fill="FFFFFF" w:themeFill="background1"/>
            <w:tcMar>
              <w:top w:w="0" w:type="dxa"/>
              <w:left w:w="0" w:type="dxa"/>
              <w:bottom w:w="0" w:type="dxa"/>
              <w:right w:w="0" w:type="dxa"/>
            </w:tcMar>
            <w:vAlign w:val="center"/>
          </w:tcPr>
          <w:p w14:paraId="21BA110A"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35" w:type="dxa"/>
            <w:shd w:val="clear" w:color="auto" w:fill="FFFFFF" w:themeFill="background1"/>
            <w:tcMar>
              <w:top w:w="0" w:type="dxa"/>
              <w:left w:w="0" w:type="dxa"/>
              <w:bottom w:w="0" w:type="dxa"/>
              <w:right w:w="0" w:type="dxa"/>
            </w:tcMar>
            <w:vAlign w:val="center"/>
          </w:tcPr>
          <w:p w14:paraId="7A2C614E"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c>
          <w:tcPr>
            <w:tcW w:w="260" w:type="dxa"/>
            <w:shd w:val="clear" w:color="auto" w:fill="FFFFFF" w:themeFill="background1"/>
            <w:tcMar>
              <w:top w:w="0" w:type="dxa"/>
              <w:left w:w="0" w:type="dxa"/>
              <w:bottom w:w="0" w:type="dxa"/>
              <w:right w:w="0" w:type="dxa"/>
            </w:tcMar>
            <w:vAlign w:val="center"/>
          </w:tcPr>
          <w:p w14:paraId="139DE1C7"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13%</w:t>
            </w:r>
          </w:p>
        </w:tc>
        <w:tc>
          <w:tcPr>
            <w:tcW w:w="263" w:type="dxa"/>
            <w:shd w:val="clear" w:color="auto" w:fill="FFFFFF" w:themeFill="background1"/>
            <w:tcMar>
              <w:top w:w="0" w:type="dxa"/>
              <w:left w:w="0" w:type="dxa"/>
              <w:bottom w:w="0" w:type="dxa"/>
              <w:right w:w="0" w:type="dxa"/>
            </w:tcMar>
            <w:vAlign w:val="center"/>
          </w:tcPr>
          <w:p w14:paraId="2AEB4D43" w14:textId="77777777" w:rsidR="00771B52" w:rsidRDefault="00771B52" w:rsidP="00F906FA">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12%</w:t>
            </w:r>
          </w:p>
        </w:tc>
      </w:tr>
    </w:tbl>
    <w:p w14:paraId="4CECCBBE" w14:textId="2F744651" w:rsidR="000B10CE" w:rsidRDefault="000B10CE"/>
    <w:p w14:paraId="33510786" w14:textId="77777777" w:rsidR="000B10CE" w:rsidRDefault="00053EBF" w:rsidP="00771B52">
      <w:pPr>
        <w:pStyle w:val="Heading2"/>
        <w:spacing w:before="2040"/>
      </w:pPr>
      <w:bookmarkStart w:id="2" w:name="X3d4ffa453e092b29e967d415a1c2fddb97d5981"/>
      <w:r>
        <w:t>Employers unable to fill vacancies within a month</w:t>
      </w:r>
    </w:p>
    <w:p w14:paraId="469A6ECE" w14:textId="77777777" w:rsidR="000B10CE" w:rsidRDefault="00053EBF">
      <w:pPr>
        <w:pStyle w:val="Heading3"/>
      </w:pPr>
      <w:r>
        <w:t xml:space="preserve">Proportion of recruiting employers who were unable to fill their vacancies within a </w:t>
      </w:r>
      <w:proofErr w:type="gramStart"/>
      <w:r>
        <w:t>month.*</w:t>
      </w:r>
      <w:proofErr w:type="gramEnd"/>
    </w:p>
    <w:tbl>
      <w:tblPr>
        <w:tblW w:w="5000" w:type="pct"/>
        <w:tblLayout w:type="fixed"/>
        <w:tblLook w:val="0000" w:firstRow="0" w:lastRow="0" w:firstColumn="0" w:lastColumn="0" w:noHBand="0" w:noVBand="0"/>
      </w:tblPr>
      <w:tblGrid>
        <w:gridCol w:w="6319"/>
        <w:gridCol w:w="2708"/>
      </w:tblGrid>
      <w:tr w:rsidR="000B10CE" w14:paraId="731FB633" w14:textId="77777777">
        <w:tc>
          <w:tcPr>
            <w:tcW w:w="5544" w:type="dxa"/>
          </w:tcPr>
          <w:p w14:paraId="00436315" w14:textId="77777777" w:rsidR="00B53806" w:rsidRDefault="00053EBF">
            <w:r>
              <w:rPr>
                <w:noProof/>
              </w:rPr>
              <w:drawing>
                <wp:anchor distT="0" distB="0" distL="114300" distR="114300" simplePos="0" relativeHeight="251668480" behindDoc="0" locked="0" layoutInCell="1" allowOverlap="1" wp14:anchorId="43682BC2" wp14:editId="4CACA653">
                  <wp:simplePos x="0" y="0"/>
                  <wp:positionH relativeFrom="column">
                    <wp:posOffset>-1905</wp:posOffset>
                  </wp:positionH>
                  <wp:positionV relativeFrom="paragraph">
                    <wp:posOffset>22225</wp:posOffset>
                  </wp:positionV>
                  <wp:extent cx="3848400" cy="1832400"/>
                  <wp:effectExtent l="0" t="0" r="0" b="0"/>
                  <wp:wrapNone/>
                  <wp:docPr id="72" name="Picture"/>
                  <wp:cNvGraphicFramePr/>
                  <a:graphic xmlns:a="http://schemas.openxmlformats.org/drawingml/2006/main">
                    <a:graphicData uri="http://schemas.openxmlformats.org/drawingml/2006/picture">
                      <pic:pic xmlns:pic="http://schemas.openxmlformats.org/drawingml/2006/picture">
                        <pic:nvPicPr>
                          <pic:cNvPr id="73" name="Picture" descr="revised_reos_automated_report_files/figure-docx/unnamed-chunk-9-1.p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848400" cy="18324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shd w:val="clear" w:color="auto" w:fill="FFFFFF" w:themeFill="background1"/>
              <w:tblLayout w:type="fixed"/>
              <w:tblLook w:val="0420" w:firstRow="1" w:lastRow="0" w:firstColumn="0" w:lastColumn="0" w:noHBand="0" w:noVBand="1"/>
            </w:tblPr>
            <w:tblGrid>
              <w:gridCol w:w="230"/>
              <w:gridCol w:w="245"/>
              <w:gridCol w:w="274"/>
            </w:tblGrid>
            <w:tr w:rsidR="00B53806" w14:paraId="1D554327" w14:textId="77777777" w:rsidTr="00B53806">
              <w:trPr>
                <w:tblHeader/>
                <w:jc w:val="center"/>
              </w:trPr>
              <w:tc>
                <w:tcPr>
                  <w:tcW w:w="230" w:type="dxa"/>
                  <w:shd w:val="clear" w:color="auto" w:fill="FFFFFF" w:themeFill="background1"/>
                  <w:tcMar>
                    <w:top w:w="0" w:type="dxa"/>
                    <w:left w:w="0" w:type="dxa"/>
                    <w:bottom w:w="0" w:type="dxa"/>
                    <w:right w:w="0" w:type="dxa"/>
                  </w:tcMar>
                  <w:vAlign w:val="center"/>
                </w:tcPr>
                <w:p w14:paraId="343CC145"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Date</w:t>
                  </w:r>
                </w:p>
              </w:tc>
              <w:tc>
                <w:tcPr>
                  <w:tcW w:w="245" w:type="dxa"/>
                  <w:shd w:val="clear" w:color="auto" w:fill="FFFFFF" w:themeFill="background1"/>
                  <w:tcMar>
                    <w:top w:w="0" w:type="dxa"/>
                    <w:left w:w="0" w:type="dxa"/>
                    <w:bottom w:w="0" w:type="dxa"/>
                    <w:right w:w="0" w:type="dxa"/>
                  </w:tcMar>
                  <w:vAlign w:val="center"/>
                </w:tcPr>
                <w:p w14:paraId="19CF4717"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 unable to fill vacancies in a month</w:t>
                  </w:r>
                </w:p>
              </w:tc>
              <w:tc>
                <w:tcPr>
                  <w:tcW w:w="274" w:type="dxa"/>
                  <w:shd w:val="clear" w:color="auto" w:fill="FFFFFF" w:themeFill="background1"/>
                  <w:tcMar>
                    <w:top w:w="0" w:type="dxa"/>
                    <w:left w:w="0" w:type="dxa"/>
                    <w:bottom w:w="0" w:type="dxa"/>
                    <w:right w:w="0" w:type="dxa"/>
                  </w:tcMar>
                  <w:vAlign w:val="center"/>
                </w:tcPr>
                <w:p w14:paraId="3FE7091C"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b/>
                      <w:color w:val="000000"/>
                      <w:sz w:val="1"/>
                      <w:szCs w:val="1"/>
                    </w:rPr>
                  </w:pPr>
                  <w:r>
                    <w:rPr>
                      <w:rFonts w:eastAsia="Arial" w:cs="Arial"/>
                      <w:b/>
                      <w:color w:val="000000"/>
                      <w:sz w:val="1"/>
                      <w:szCs w:val="1"/>
                    </w:rPr>
                    <w:t>Smoothed - % unable to fill vacancies in a month</w:t>
                  </w:r>
                </w:p>
              </w:tc>
            </w:tr>
            <w:tr w:rsidR="00B53806" w14:paraId="063803E3"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6AFDE9AF"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2023</w:t>
                  </w:r>
                </w:p>
              </w:tc>
              <w:tc>
                <w:tcPr>
                  <w:tcW w:w="245" w:type="dxa"/>
                  <w:shd w:val="clear" w:color="auto" w:fill="FFFFFF" w:themeFill="background1"/>
                  <w:tcMar>
                    <w:top w:w="0" w:type="dxa"/>
                    <w:left w:w="0" w:type="dxa"/>
                    <w:bottom w:w="0" w:type="dxa"/>
                    <w:right w:w="0" w:type="dxa"/>
                  </w:tcMar>
                  <w:vAlign w:val="center"/>
                </w:tcPr>
                <w:p w14:paraId="29FAD975"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74" w:type="dxa"/>
                  <w:shd w:val="clear" w:color="auto" w:fill="FFFFFF" w:themeFill="background1"/>
                  <w:tcMar>
                    <w:top w:w="0" w:type="dxa"/>
                    <w:left w:w="0" w:type="dxa"/>
                    <w:bottom w:w="0" w:type="dxa"/>
                    <w:right w:w="0" w:type="dxa"/>
                  </w:tcMar>
                  <w:vAlign w:val="center"/>
                </w:tcPr>
                <w:p w14:paraId="17753326"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61%</w:t>
                  </w:r>
                </w:p>
              </w:tc>
            </w:tr>
            <w:tr w:rsidR="00B53806" w14:paraId="48F62EB6"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2DF9CF18"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2023</w:t>
                  </w:r>
                </w:p>
              </w:tc>
              <w:tc>
                <w:tcPr>
                  <w:tcW w:w="245" w:type="dxa"/>
                  <w:shd w:val="clear" w:color="auto" w:fill="FFFFFF" w:themeFill="background1"/>
                  <w:tcMar>
                    <w:top w:w="0" w:type="dxa"/>
                    <w:left w:w="0" w:type="dxa"/>
                    <w:bottom w:w="0" w:type="dxa"/>
                    <w:right w:w="0" w:type="dxa"/>
                  </w:tcMar>
                  <w:vAlign w:val="center"/>
                </w:tcPr>
                <w:p w14:paraId="638A84F6"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62%</w:t>
                  </w:r>
                </w:p>
              </w:tc>
              <w:tc>
                <w:tcPr>
                  <w:tcW w:w="274" w:type="dxa"/>
                  <w:shd w:val="clear" w:color="auto" w:fill="FFFFFF" w:themeFill="background1"/>
                  <w:tcMar>
                    <w:top w:w="0" w:type="dxa"/>
                    <w:left w:w="0" w:type="dxa"/>
                    <w:bottom w:w="0" w:type="dxa"/>
                    <w:right w:w="0" w:type="dxa"/>
                  </w:tcMar>
                  <w:vAlign w:val="center"/>
                </w:tcPr>
                <w:p w14:paraId="541BC8E0"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r>
            <w:tr w:rsidR="00B53806" w14:paraId="5DE9E005"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276AE731"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2023</w:t>
                  </w:r>
                </w:p>
              </w:tc>
              <w:tc>
                <w:tcPr>
                  <w:tcW w:w="245" w:type="dxa"/>
                  <w:shd w:val="clear" w:color="auto" w:fill="FFFFFF" w:themeFill="background1"/>
                  <w:tcMar>
                    <w:top w:w="0" w:type="dxa"/>
                    <w:left w:w="0" w:type="dxa"/>
                    <w:bottom w:w="0" w:type="dxa"/>
                    <w:right w:w="0" w:type="dxa"/>
                  </w:tcMar>
                  <w:vAlign w:val="center"/>
                </w:tcPr>
                <w:p w14:paraId="4B340BEE"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274" w:type="dxa"/>
                  <w:shd w:val="clear" w:color="auto" w:fill="FFFFFF" w:themeFill="background1"/>
                  <w:tcMar>
                    <w:top w:w="0" w:type="dxa"/>
                    <w:left w:w="0" w:type="dxa"/>
                    <w:bottom w:w="0" w:type="dxa"/>
                    <w:right w:w="0" w:type="dxa"/>
                  </w:tcMar>
                  <w:vAlign w:val="center"/>
                </w:tcPr>
                <w:p w14:paraId="26BA8E17"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59%</w:t>
                  </w:r>
                </w:p>
              </w:tc>
            </w:tr>
            <w:tr w:rsidR="00B53806" w14:paraId="354FB1E5"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70440D95"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2023</w:t>
                  </w:r>
                </w:p>
              </w:tc>
              <w:tc>
                <w:tcPr>
                  <w:tcW w:w="245" w:type="dxa"/>
                  <w:shd w:val="clear" w:color="auto" w:fill="FFFFFF" w:themeFill="background1"/>
                  <w:tcMar>
                    <w:top w:w="0" w:type="dxa"/>
                    <w:left w:w="0" w:type="dxa"/>
                    <w:bottom w:w="0" w:type="dxa"/>
                    <w:right w:w="0" w:type="dxa"/>
                  </w:tcMar>
                  <w:vAlign w:val="center"/>
                </w:tcPr>
                <w:p w14:paraId="7DCA114D"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c>
                <w:tcPr>
                  <w:tcW w:w="274" w:type="dxa"/>
                  <w:shd w:val="clear" w:color="auto" w:fill="FFFFFF" w:themeFill="background1"/>
                  <w:tcMar>
                    <w:top w:w="0" w:type="dxa"/>
                    <w:left w:w="0" w:type="dxa"/>
                    <w:bottom w:w="0" w:type="dxa"/>
                    <w:right w:w="0" w:type="dxa"/>
                  </w:tcMar>
                  <w:vAlign w:val="center"/>
                </w:tcPr>
                <w:p w14:paraId="4C06A0B2"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58%</w:t>
                  </w:r>
                </w:p>
              </w:tc>
            </w:tr>
            <w:tr w:rsidR="00B53806" w14:paraId="4A79051A"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4D6860E1"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2023</w:t>
                  </w:r>
                </w:p>
              </w:tc>
              <w:tc>
                <w:tcPr>
                  <w:tcW w:w="245" w:type="dxa"/>
                  <w:shd w:val="clear" w:color="auto" w:fill="FFFFFF" w:themeFill="background1"/>
                  <w:tcMar>
                    <w:top w:w="0" w:type="dxa"/>
                    <w:left w:w="0" w:type="dxa"/>
                    <w:bottom w:w="0" w:type="dxa"/>
                    <w:right w:w="0" w:type="dxa"/>
                  </w:tcMar>
                  <w:vAlign w:val="center"/>
                </w:tcPr>
                <w:p w14:paraId="3859648A"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60%</w:t>
                  </w:r>
                </w:p>
              </w:tc>
              <w:tc>
                <w:tcPr>
                  <w:tcW w:w="274" w:type="dxa"/>
                  <w:shd w:val="clear" w:color="auto" w:fill="FFFFFF" w:themeFill="background1"/>
                  <w:tcMar>
                    <w:top w:w="0" w:type="dxa"/>
                    <w:left w:w="0" w:type="dxa"/>
                    <w:bottom w:w="0" w:type="dxa"/>
                    <w:right w:w="0" w:type="dxa"/>
                  </w:tcMar>
                  <w:vAlign w:val="center"/>
                </w:tcPr>
                <w:p w14:paraId="5872E2F0"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57%</w:t>
                  </w:r>
                </w:p>
              </w:tc>
            </w:tr>
            <w:tr w:rsidR="00B53806" w14:paraId="22A0C4D3"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1FC59036"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2023</w:t>
                  </w:r>
                </w:p>
              </w:tc>
              <w:tc>
                <w:tcPr>
                  <w:tcW w:w="245" w:type="dxa"/>
                  <w:shd w:val="clear" w:color="auto" w:fill="FFFFFF" w:themeFill="background1"/>
                  <w:tcMar>
                    <w:top w:w="0" w:type="dxa"/>
                    <w:left w:w="0" w:type="dxa"/>
                    <w:bottom w:w="0" w:type="dxa"/>
                    <w:right w:w="0" w:type="dxa"/>
                  </w:tcMar>
                  <w:vAlign w:val="center"/>
                </w:tcPr>
                <w:p w14:paraId="793A3251"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274" w:type="dxa"/>
                  <w:shd w:val="clear" w:color="auto" w:fill="FFFFFF" w:themeFill="background1"/>
                  <w:tcMar>
                    <w:top w:w="0" w:type="dxa"/>
                    <w:left w:w="0" w:type="dxa"/>
                    <w:bottom w:w="0" w:type="dxa"/>
                    <w:right w:w="0" w:type="dxa"/>
                  </w:tcMar>
                  <w:vAlign w:val="center"/>
                </w:tcPr>
                <w:p w14:paraId="48A9514D"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55%</w:t>
                  </w:r>
                </w:p>
              </w:tc>
            </w:tr>
            <w:tr w:rsidR="00B53806" w14:paraId="771BDD78"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0CABA1EE"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2023</w:t>
                  </w:r>
                </w:p>
              </w:tc>
              <w:tc>
                <w:tcPr>
                  <w:tcW w:w="245" w:type="dxa"/>
                  <w:shd w:val="clear" w:color="auto" w:fill="FFFFFF" w:themeFill="background1"/>
                  <w:tcMar>
                    <w:top w:w="0" w:type="dxa"/>
                    <w:left w:w="0" w:type="dxa"/>
                    <w:bottom w:w="0" w:type="dxa"/>
                    <w:right w:w="0" w:type="dxa"/>
                  </w:tcMar>
                  <w:vAlign w:val="center"/>
                </w:tcPr>
                <w:p w14:paraId="2F6FE1AE"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c>
                <w:tcPr>
                  <w:tcW w:w="274" w:type="dxa"/>
                  <w:shd w:val="clear" w:color="auto" w:fill="FFFFFF" w:themeFill="background1"/>
                  <w:tcMar>
                    <w:top w:w="0" w:type="dxa"/>
                    <w:left w:w="0" w:type="dxa"/>
                    <w:bottom w:w="0" w:type="dxa"/>
                    <w:right w:w="0" w:type="dxa"/>
                  </w:tcMar>
                  <w:vAlign w:val="center"/>
                </w:tcPr>
                <w:p w14:paraId="7231AF38"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r>
            <w:tr w:rsidR="00B53806" w14:paraId="6530C8AB"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030C349E"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2023</w:t>
                  </w:r>
                </w:p>
              </w:tc>
              <w:tc>
                <w:tcPr>
                  <w:tcW w:w="245" w:type="dxa"/>
                  <w:shd w:val="clear" w:color="auto" w:fill="FFFFFF" w:themeFill="background1"/>
                  <w:tcMar>
                    <w:top w:w="0" w:type="dxa"/>
                    <w:left w:w="0" w:type="dxa"/>
                    <w:bottom w:w="0" w:type="dxa"/>
                    <w:right w:w="0" w:type="dxa"/>
                  </w:tcMar>
                  <w:vAlign w:val="center"/>
                </w:tcPr>
                <w:p w14:paraId="064B33CB"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c>
                <w:tcPr>
                  <w:tcW w:w="274" w:type="dxa"/>
                  <w:shd w:val="clear" w:color="auto" w:fill="FFFFFF" w:themeFill="background1"/>
                  <w:tcMar>
                    <w:top w:w="0" w:type="dxa"/>
                    <w:left w:w="0" w:type="dxa"/>
                    <w:bottom w:w="0" w:type="dxa"/>
                    <w:right w:w="0" w:type="dxa"/>
                  </w:tcMar>
                  <w:vAlign w:val="center"/>
                </w:tcPr>
                <w:p w14:paraId="0E0EB48A"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53%</w:t>
                  </w:r>
                </w:p>
              </w:tc>
            </w:tr>
            <w:tr w:rsidR="00B53806" w14:paraId="465C1F58"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1B8F4212"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2023</w:t>
                  </w:r>
                </w:p>
              </w:tc>
              <w:tc>
                <w:tcPr>
                  <w:tcW w:w="245" w:type="dxa"/>
                  <w:shd w:val="clear" w:color="auto" w:fill="FFFFFF" w:themeFill="background1"/>
                  <w:tcMar>
                    <w:top w:w="0" w:type="dxa"/>
                    <w:left w:w="0" w:type="dxa"/>
                    <w:bottom w:w="0" w:type="dxa"/>
                    <w:right w:w="0" w:type="dxa"/>
                  </w:tcMar>
                  <w:vAlign w:val="center"/>
                </w:tcPr>
                <w:p w14:paraId="61E66495"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274" w:type="dxa"/>
                  <w:shd w:val="clear" w:color="auto" w:fill="FFFFFF" w:themeFill="background1"/>
                  <w:tcMar>
                    <w:top w:w="0" w:type="dxa"/>
                    <w:left w:w="0" w:type="dxa"/>
                    <w:bottom w:w="0" w:type="dxa"/>
                    <w:right w:w="0" w:type="dxa"/>
                  </w:tcMar>
                  <w:vAlign w:val="center"/>
                </w:tcPr>
                <w:p w14:paraId="5EADA33C"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r>
            <w:tr w:rsidR="00B53806" w14:paraId="4F5B720F"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572B580C"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2024</w:t>
                  </w:r>
                </w:p>
              </w:tc>
              <w:tc>
                <w:tcPr>
                  <w:tcW w:w="245" w:type="dxa"/>
                  <w:shd w:val="clear" w:color="auto" w:fill="FFFFFF" w:themeFill="background1"/>
                  <w:tcMar>
                    <w:top w:w="0" w:type="dxa"/>
                    <w:left w:w="0" w:type="dxa"/>
                    <w:bottom w:w="0" w:type="dxa"/>
                    <w:right w:w="0" w:type="dxa"/>
                  </w:tcMar>
                  <w:vAlign w:val="center"/>
                </w:tcPr>
                <w:p w14:paraId="34DD9F79"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56%</w:t>
                  </w:r>
                </w:p>
              </w:tc>
              <w:tc>
                <w:tcPr>
                  <w:tcW w:w="274" w:type="dxa"/>
                  <w:shd w:val="clear" w:color="auto" w:fill="FFFFFF" w:themeFill="background1"/>
                  <w:tcMar>
                    <w:top w:w="0" w:type="dxa"/>
                    <w:left w:w="0" w:type="dxa"/>
                    <w:bottom w:w="0" w:type="dxa"/>
                    <w:right w:w="0" w:type="dxa"/>
                  </w:tcMar>
                  <w:vAlign w:val="center"/>
                </w:tcPr>
                <w:p w14:paraId="353BBA00"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52%</w:t>
                  </w:r>
                </w:p>
              </w:tc>
            </w:tr>
            <w:tr w:rsidR="00B53806" w14:paraId="66E0C4D8"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02337E0C"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2024</w:t>
                  </w:r>
                </w:p>
              </w:tc>
              <w:tc>
                <w:tcPr>
                  <w:tcW w:w="245" w:type="dxa"/>
                  <w:shd w:val="clear" w:color="auto" w:fill="FFFFFF" w:themeFill="background1"/>
                  <w:tcMar>
                    <w:top w:w="0" w:type="dxa"/>
                    <w:left w:w="0" w:type="dxa"/>
                    <w:bottom w:w="0" w:type="dxa"/>
                    <w:right w:w="0" w:type="dxa"/>
                  </w:tcMar>
                  <w:vAlign w:val="center"/>
                </w:tcPr>
                <w:p w14:paraId="0C77489C"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54%</w:t>
                  </w:r>
                </w:p>
              </w:tc>
              <w:tc>
                <w:tcPr>
                  <w:tcW w:w="274" w:type="dxa"/>
                  <w:shd w:val="clear" w:color="auto" w:fill="FFFFFF" w:themeFill="background1"/>
                  <w:tcMar>
                    <w:top w:w="0" w:type="dxa"/>
                    <w:left w:w="0" w:type="dxa"/>
                    <w:bottom w:w="0" w:type="dxa"/>
                    <w:right w:w="0" w:type="dxa"/>
                  </w:tcMar>
                  <w:vAlign w:val="center"/>
                </w:tcPr>
                <w:p w14:paraId="57294FA1"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B53806" w14:paraId="07360D26"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57EC7C91"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2024</w:t>
                  </w:r>
                </w:p>
              </w:tc>
              <w:tc>
                <w:tcPr>
                  <w:tcW w:w="245" w:type="dxa"/>
                  <w:shd w:val="clear" w:color="auto" w:fill="FFFFFF" w:themeFill="background1"/>
                  <w:tcMar>
                    <w:top w:w="0" w:type="dxa"/>
                    <w:left w:w="0" w:type="dxa"/>
                    <w:bottom w:w="0" w:type="dxa"/>
                    <w:right w:w="0" w:type="dxa"/>
                  </w:tcMar>
                  <w:vAlign w:val="center"/>
                </w:tcPr>
                <w:p w14:paraId="2673A84F"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c>
                <w:tcPr>
                  <w:tcW w:w="274" w:type="dxa"/>
                  <w:shd w:val="clear" w:color="auto" w:fill="FFFFFF" w:themeFill="background1"/>
                  <w:tcMar>
                    <w:top w:w="0" w:type="dxa"/>
                    <w:left w:w="0" w:type="dxa"/>
                    <w:bottom w:w="0" w:type="dxa"/>
                    <w:right w:w="0" w:type="dxa"/>
                  </w:tcMar>
                  <w:vAlign w:val="center"/>
                </w:tcPr>
                <w:p w14:paraId="3E0CAC2D"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51%</w:t>
                  </w:r>
                </w:p>
              </w:tc>
            </w:tr>
            <w:tr w:rsidR="00B53806" w14:paraId="748B0559"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3FA31344"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2024</w:t>
                  </w:r>
                </w:p>
              </w:tc>
              <w:tc>
                <w:tcPr>
                  <w:tcW w:w="245" w:type="dxa"/>
                  <w:shd w:val="clear" w:color="auto" w:fill="FFFFFF" w:themeFill="background1"/>
                  <w:tcMar>
                    <w:top w:w="0" w:type="dxa"/>
                    <w:left w:w="0" w:type="dxa"/>
                    <w:bottom w:w="0" w:type="dxa"/>
                    <w:right w:w="0" w:type="dxa"/>
                  </w:tcMar>
                  <w:vAlign w:val="center"/>
                </w:tcPr>
                <w:p w14:paraId="6E26F4D6"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50%</w:t>
                  </w:r>
                </w:p>
              </w:tc>
              <w:tc>
                <w:tcPr>
                  <w:tcW w:w="274" w:type="dxa"/>
                  <w:shd w:val="clear" w:color="auto" w:fill="FFFFFF" w:themeFill="background1"/>
                  <w:tcMar>
                    <w:top w:w="0" w:type="dxa"/>
                    <w:left w:w="0" w:type="dxa"/>
                    <w:bottom w:w="0" w:type="dxa"/>
                    <w:right w:w="0" w:type="dxa"/>
                  </w:tcMar>
                  <w:vAlign w:val="center"/>
                </w:tcPr>
                <w:p w14:paraId="678BAD7A"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49%</w:t>
                  </w:r>
                </w:p>
              </w:tc>
            </w:tr>
            <w:tr w:rsidR="00B53806" w14:paraId="64781822"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145913FB"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2024</w:t>
                  </w:r>
                </w:p>
              </w:tc>
              <w:tc>
                <w:tcPr>
                  <w:tcW w:w="245" w:type="dxa"/>
                  <w:shd w:val="clear" w:color="auto" w:fill="FFFFFF" w:themeFill="background1"/>
                  <w:tcMar>
                    <w:top w:w="0" w:type="dxa"/>
                    <w:left w:w="0" w:type="dxa"/>
                    <w:bottom w:w="0" w:type="dxa"/>
                    <w:right w:w="0" w:type="dxa"/>
                  </w:tcMar>
                  <w:vAlign w:val="center"/>
                </w:tcPr>
                <w:p w14:paraId="38604659"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c>
                <w:tcPr>
                  <w:tcW w:w="274" w:type="dxa"/>
                  <w:shd w:val="clear" w:color="auto" w:fill="FFFFFF" w:themeFill="background1"/>
                  <w:tcMar>
                    <w:top w:w="0" w:type="dxa"/>
                    <w:left w:w="0" w:type="dxa"/>
                    <w:bottom w:w="0" w:type="dxa"/>
                    <w:right w:w="0" w:type="dxa"/>
                  </w:tcMar>
                  <w:vAlign w:val="center"/>
                </w:tcPr>
                <w:p w14:paraId="607786B8"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47%</w:t>
                  </w:r>
                </w:p>
              </w:tc>
            </w:tr>
            <w:tr w:rsidR="00B53806" w14:paraId="2D24C5E5"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6E42C1A4"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2024</w:t>
                  </w:r>
                </w:p>
              </w:tc>
              <w:tc>
                <w:tcPr>
                  <w:tcW w:w="245" w:type="dxa"/>
                  <w:shd w:val="clear" w:color="auto" w:fill="FFFFFF" w:themeFill="background1"/>
                  <w:tcMar>
                    <w:top w:w="0" w:type="dxa"/>
                    <w:left w:w="0" w:type="dxa"/>
                    <w:bottom w:w="0" w:type="dxa"/>
                    <w:right w:w="0" w:type="dxa"/>
                  </w:tcMar>
                  <w:vAlign w:val="center"/>
                </w:tcPr>
                <w:p w14:paraId="120BA2FF"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274" w:type="dxa"/>
                  <w:shd w:val="clear" w:color="auto" w:fill="FFFFFF" w:themeFill="background1"/>
                  <w:tcMar>
                    <w:top w:w="0" w:type="dxa"/>
                    <w:left w:w="0" w:type="dxa"/>
                    <w:bottom w:w="0" w:type="dxa"/>
                    <w:right w:w="0" w:type="dxa"/>
                  </w:tcMar>
                  <w:vAlign w:val="center"/>
                </w:tcPr>
                <w:p w14:paraId="6378D232"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r>
            <w:tr w:rsidR="00B53806" w14:paraId="77FDF243"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76C8B416"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2024</w:t>
                  </w:r>
                </w:p>
              </w:tc>
              <w:tc>
                <w:tcPr>
                  <w:tcW w:w="245" w:type="dxa"/>
                  <w:shd w:val="clear" w:color="auto" w:fill="FFFFFF" w:themeFill="background1"/>
                  <w:tcMar>
                    <w:top w:w="0" w:type="dxa"/>
                    <w:left w:w="0" w:type="dxa"/>
                    <w:bottom w:w="0" w:type="dxa"/>
                    <w:right w:w="0" w:type="dxa"/>
                  </w:tcMar>
                  <w:vAlign w:val="center"/>
                </w:tcPr>
                <w:p w14:paraId="0CB19E4A"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42%</w:t>
                  </w:r>
                </w:p>
              </w:tc>
              <w:tc>
                <w:tcPr>
                  <w:tcW w:w="274" w:type="dxa"/>
                  <w:shd w:val="clear" w:color="auto" w:fill="FFFFFF" w:themeFill="background1"/>
                  <w:tcMar>
                    <w:top w:w="0" w:type="dxa"/>
                    <w:left w:w="0" w:type="dxa"/>
                    <w:bottom w:w="0" w:type="dxa"/>
                    <w:right w:w="0" w:type="dxa"/>
                  </w:tcMar>
                  <w:vAlign w:val="center"/>
                </w:tcPr>
                <w:p w14:paraId="15123EBF"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r>
            <w:tr w:rsidR="00B53806" w14:paraId="3036E21B"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6443DC1D"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2024</w:t>
                  </w:r>
                </w:p>
              </w:tc>
              <w:tc>
                <w:tcPr>
                  <w:tcW w:w="245" w:type="dxa"/>
                  <w:shd w:val="clear" w:color="auto" w:fill="FFFFFF" w:themeFill="background1"/>
                  <w:tcMar>
                    <w:top w:w="0" w:type="dxa"/>
                    <w:left w:w="0" w:type="dxa"/>
                    <w:bottom w:w="0" w:type="dxa"/>
                    <w:right w:w="0" w:type="dxa"/>
                  </w:tcMar>
                  <w:vAlign w:val="center"/>
                </w:tcPr>
                <w:p w14:paraId="1A603468"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c>
                <w:tcPr>
                  <w:tcW w:w="274" w:type="dxa"/>
                  <w:shd w:val="clear" w:color="auto" w:fill="FFFFFF" w:themeFill="background1"/>
                  <w:tcMar>
                    <w:top w:w="0" w:type="dxa"/>
                    <w:left w:w="0" w:type="dxa"/>
                    <w:bottom w:w="0" w:type="dxa"/>
                    <w:right w:w="0" w:type="dxa"/>
                  </w:tcMar>
                  <w:vAlign w:val="center"/>
                </w:tcPr>
                <w:p w14:paraId="77C73486"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r>
            <w:tr w:rsidR="00B53806" w14:paraId="7CE4FD4E"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448CEF2A"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2024</w:t>
                  </w:r>
                </w:p>
              </w:tc>
              <w:tc>
                <w:tcPr>
                  <w:tcW w:w="245" w:type="dxa"/>
                  <w:shd w:val="clear" w:color="auto" w:fill="FFFFFF" w:themeFill="background1"/>
                  <w:tcMar>
                    <w:top w:w="0" w:type="dxa"/>
                    <w:left w:w="0" w:type="dxa"/>
                    <w:bottom w:w="0" w:type="dxa"/>
                    <w:right w:w="0" w:type="dxa"/>
                  </w:tcMar>
                  <w:vAlign w:val="center"/>
                </w:tcPr>
                <w:p w14:paraId="6DBFF16D"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274" w:type="dxa"/>
                  <w:shd w:val="clear" w:color="auto" w:fill="FFFFFF" w:themeFill="background1"/>
                  <w:tcMar>
                    <w:top w:w="0" w:type="dxa"/>
                    <w:left w:w="0" w:type="dxa"/>
                    <w:bottom w:w="0" w:type="dxa"/>
                    <w:right w:w="0" w:type="dxa"/>
                  </w:tcMar>
                  <w:vAlign w:val="center"/>
                </w:tcPr>
                <w:p w14:paraId="779DD443"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r>
            <w:tr w:rsidR="00B53806" w14:paraId="5C233659"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77D699FC"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2024</w:t>
                  </w:r>
                </w:p>
              </w:tc>
              <w:tc>
                <w:tcPr>
                  <w:tcW w:w="245" w:type="dxa"/>
                  <w:shd w:val="clear" w:color="auto" w:fill="FFFFFF" w:themeFill="background1"/>
                  <w:tcMar>
                    <w:top w:w="0" w:type="dxa"/>
                    <w:left w:w="0" w:type="dxa"/>
                    <w:bottom w:w="0" w:type="dxa"/>
                    <w:right w:w="0" w:type="dxa"/>
                  </w:tcMar>
                  <w:vAlign w:val="center"/>
                </w:tcPr>
                <w:p w14:paraId="7EDE541A"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c>
                <w:tcPr>
                  <w:tcW w:w="274" w:type="dxa"/>
                  <w:shd w:val="clear" w:color="auto" w:fill="FFFFFF" w:themeFill="background1"/>
                  <w:tcMar>
                    <w:top w:w="0" w:type="dxa"/>
                    <w:left w:w="0" w:type="dxa"/>
                    <w:bottom w:w="0" w:type="dxa"/>
                    <w:right w:w="0" w:type="dxa"/>
                  </w:tcMar>
                  <w:vAlign w:val="center"/>
                </w:tcPr>
                <w:p w14:paraId="324D5784"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45%</w:t>
                  </w:r>
                </w:p>
              </w:tc>
            </w:tr>
            <w:tr w:rsidR="00B53806" w14:paraId="536643D8"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4DE8D48A"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2024</w:t>
                  </w:r>
                </w:p>
              </w:tc>
              <w:tc>
                <w:tcPr>
                  <w:tcW w:w="245" w:type="dxa"/>
                  <w:shd w:val="clear" w:color="auto" w:fill="FFFFFF" w:themeFill="background1"/>
                  <w:tcMar>
                    <w:top w:w="0" w:type="dxa"/>
                    <w:left w:w="0" w:type="dxa"/>
                    <w:bottom w:w="0" w:type="dxa"/>
                    <w:right w:w="0" w:type="dxa"/>
                  </w:tcMar>
                  <w:vAlign w:val="center"/>
                </w:tcPr>
                <w:p w14:paraId="782E94A9"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48%</w:t>
                  </w:r>
                </w:p>
              </w:tc>
              <w:tc>
                <w:tcPr>
                  <w:tcW w:w="274" w:type="dxa"/>
                  <w:shd w:val="clear" w:color="auto" w:fill="FFFFFF" w:themeFill="background1"/>
                  <w:tcMar>
                    <w:top w:w="0" w:type="dxa"/>
                    <w:left w:w="0" w:type="dxa"/>
                    <w:bottom w:w="0" w:type="dxa"/>
                    <w:right w:w="0" w:type="dxa"/>
                  </w:tcMar>
                  <w:vAlign w:val="center"/>
                </w:tcPr>
                <w:p w14:paraId="2E0A1221"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44%</w:t>
                  </w:r>
                </w:p>
              </w:tc>
            </w:tr>
            <w:tr w:rsidR="00B53806" w14:paraId="311EC438"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154596BB"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2024</w:t>
                  </w:r>
                </w:p>
              </w:tc>
              <w:tc>
                <w:tcPr>
                  <w:tcW w:w="245" w:type="dxa"/>
                  <w:shd w:val="clear" w:color="auto" w:fill="FFFFFF" w:themeFill="background1"/>
                  <w:tcMar>
                    <w:top w:w="0" w:type="dxa"/>
                    <w:left w:w="0" w:type="dxa"/>
                    <w:bottom w:w="0" w:type="dxa"/>
                    <w:right w:w="0" w:type="dxa"/>
                  </w:tcMar>
                  <w:vAlign w:val="center"/>
                </w:tcPr>
                <w:p w14:paraId="29B42E92"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43%</w:t>
                  </w:r>
                </w:p>
              </w:tc>
              <w:tc>
                <w:tcPr>
                  <w:tcW w:w="274" w:type="dxa"/>
                  <w:shd w:val="clear" w:color="auto" w:fill="FFFFFF" w:themeFill="background1"/>
                  <w:tcMar>
                    <w:top w:w="0" w:type="dxa"/>
                    <w:left w:w="0" w:type="dxa"/>
                    <w:bottom w:w="0" w:type="dxa"/>
                    <w:right w:w="0" w:type="dxa"/>
                  </w:tcMar>
                  <w:vAlign w:val="center"/>
                </w:tcPr>
                <w:p w14:paraId="006B5815"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43%</w:t>
                  </w:r>
                </w:p>
              </w:tc>
            </w:tr>
            <w:tr w:rsidR="00B53806" w14:paraId="04A6AD7F"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045A60BB"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2025</w:t>
                  </w:r>
                </w:p>
              </w:tc>
              <w:tc>
                <w:tcPr>
                  <w:tcW w:w="245" w:type="dxa"/>
                  <w:shd w:val="clear" w:color="auto" w:fill="FFFFFF" w:themeFill="background1"/>
                  <w:tcMar>
                    <w:top w:w="0" w:type="dxa"/>
                    <w:left w:w="0" w:type="dxa"/>
                    <w:bottom w:w="0" w:type="dxa"/>
                    <w:right w:w="0" w:type="dxa"/>
                  </w:tcMar>
                  <w:vAlign w:val="center"/>
                </w:tcPr>
                <w:p w14:paraId="1A3D9062"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37%</w:t>
                  </w:r>
                </w:p>
              </w:tc>
              <w:tc>
                <w:tcPr>
                  <w:tcW w:w="274" w:type="dxa"/>
                  <w:shd w:val="clear" w:color="auto" w:fill="FFFFFF" w:themeFill="background1"/>
                  <w:tcMar>
                    <w:top w:w="0" w:type="dxa"/>
                    <w:left w:w="0" w:type="dxa"/>
                    <w:bottom w:w="0" w:type="dxa"/>
                    <w:right w:w="0" w:type="dxa"/>
                  </w:tcMar>
                  <w:vAlign w:val="center"/>
                </w:tcPr>
                <w:p w14:paraId="46D8C266"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r>
            <w:tr w:rsidR="00B53806" w14:paraId="7A6B08FC"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095A8242"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2025</w:t>
                  </w:r>
                </w:p>
              </w:tc>
              <w:tc>
                <w:tcPr>
                  <w:tcW w:w="245" w:type="dxa"/>
                  <w:shd w:val="clear" w:color="auto" w:fill="FFFFFF" w:themeFill="background1"/>
                  <w:tcMar>
                    <w:top w:w="0" w:type="dxa"/>
                    <w:left w:w="0" w:type="dxa"/>
                    <w:bottom w:w="0" w:type="dxa"/>
                    <w:right w:w="0" w:type="dxa"/>
                  </w:tcMar>
                  <w:vAlign w:val="center"/>
                </w:tcPr>
                <w:p w14:paraId="7043DC64"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36%</w:t>
                  </w:r>
                </w:p>
              </w:tc>
              <w:tc>
                <w:tcPr>
                  <w:tcW w:w="274" w:type="dxa"/>
                  <w:shd w:val="clear" w:color="auto" w:fill="FFFFFF" w:themeFill="background1"/>
                  <w:tcMar>
                    <w:top w:w="0" w:type="dxa"/>
                    <w:left w:w="0" w:type="dxa"/>
                    <w:bottom w:w="0" w:type="dxa"/>
                    <w:right w:w="0" w:type="dxa"/>
                  </w:tcMar>
                  <w:vAlign w:val="center"/>
                </w:tcPr>
                <w:p w14:paraId="766ACDEE"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40%</w:t>
                  </w:r>
                </w:p>
              </w:tc>
            </w:tr>
            <w:tr w:rsidR="00B53806" w14:paraId="214FED17"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7744B08B"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2025</w:t>
                  </w:r>
                </w:p>
              </w:tc>
              <w:tc>
                <w:tcPr>
                  <w:tcW w:w="245" w:type="dxa"/>
                  <w:shd w:val="clear" w:color="auto" w:fill="FFFFFF" w:themeFill="background1"/>
                  <w:tcMar>
                    <w:top w:w="0" w:type="dxa"/>
                    <w:left w:w="0" w:type="dxa"/>
                    <w:bottom w:w="0" w:type="dxa"/>
                    <w:right w:w="0" w:type="dxa"/>
                  </w:tcMar>
                  <w:vAlign w:val="center"/>
                </w:tcPr>
                <w:p w14:paraId="2135AE39"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37%</w:t>
                  </w:r>
                </w:p>
              </w:tc>
              <w:tc>
                <w:tcPr>
                  <w:tcW w:w="274" w:type="dxa"/>
                  <w:shd w:val="clear" w:color="auto" w:fill="FFFFFF" w:themeFill="background1"/>
                  <w:tcMar>
                    <w:top w:w="0" w:type="dxa"/>
                    <w:left w:w="0" w:type="dxa"/>
                    <w:bottom w:w="0" w:type="dxa"/>
                    <w:right w:w="0" w:type="dxa"/>
                  </w:tcMar>
                  <w:vAlign w:val="center"/>
                </w:tcPr>
                <w:p w14:paraId="23697F93"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38%</w:t>
                  </w:r>
                </w:p>
              </w:tc>
            </w:tr>
            <w:tr w:rsidR="00B53806" w14:paraId="7AF8C24B"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12475829"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2025</w:t>
                  </w:r>
                </w:p>
              </w:tc>
              <w:tc>
                <w:tcPr>
                  <w:tcW w:w="245" w:type="dxa"/>
                  <w:shd w:val="clear" w:color="auto" w:fill="FFFFFF" w:themeFill="background1"/>
                  <w:tcMar>
                    <w:top w:w="0" w:type="dxa"/>
                    <w:left w:w="0" w:type="dxa"/>
                    <w:bottom w:w="0" w:type="dxa"/>
                    <w:right w:w="0" w:type="dxa"/>
                  </w:tcMar>
                  <w:vAlign w:val="center"/>
                </w:tcPr>
                <w:p w14:paraId="560DD756"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46%</w:t>
                  </w:r>
                </w:p>
              </w:tc>
              <w:tc>
                <w:tcPr>
                  <w:tcW w:w="274" w:type="dxa"/>
                  <w:shd w:val="clear" w:color="auto" w:fill="FFFFFF" w:themeFill="background1"/>
                  <w:tcMar>
                    <w:top w:w="0" w:type="dxa"/>
                    <w:left w:w="0" w:type="dxa"/>
                    <w:bottom w:w="0" w:type="dxa"/>
                    <w:right w:w="0" w:type="dxa"/>
                  </w:tcMar>
                  <w:vAlign w:val="center"/>
                </w:tcPr>
                <w:p w14:paraId="6C0AF227"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38%</w:t>
                  </w:r>
                </w:p>
              </w:tc>
            </w:tr>
            <w:tr w:rsidR="00B53806" w14:paraId="6D3D6A55"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3442A877"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May 2025</w:t>
                  </w:r>
                </w:p>
              </w:tc>
              <w:tc>
                <w:tcPr>
                  <w:tcW w:w="245" w:type="dxa"/>
                  <w:shd w:val="clear" w:color="auto" w:fill="FFFFFF" w:themeFill="background1"/>
                  <w:tcMar>
                    <w:top w:w="0" w:type="dxa"/>
                    <w:left w:w="0" w:type="dxa"/>
                    <w:bottom w:w="0" w:type="dxa"/>
                    <w:right w:w="0" w:type="dxa"/>
                  </w:tcMar>
                  <w:vAlign w:val="center"/>
                </w:tcPr>
                <w:p w14:paraId="7C45A263"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37%</w:t>
                  </w:r>
                </w:p>
              </w:tc>
              <w:tc>
                <w:tcPr>
                  <w:tcW w:w="274" w:type="dxa"/>
                  <w:shd w:val="clear" w:color="auto" w:fill="FFFFFF" w:themeFill="background1"/>
                  <w:tcMar>
                    <w:top w:w="0" w:type="dxa"/>
                    <w:left w:w="0" w:type="dxa"/>
                    <w:bottom w:w="0" w:type="dxa"/>
                    <w:right w:w="0" w:type="dxa"/>
                  </w:tcMar>
                  <w:vAlign w:val="center"/>
                </w:tcPr>
                <w:p w14:paraId="1673A2E8"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38%</w:t>
                  </w:r>
                </w:p>
              </w:tc>
            </w:tr>
            <w:tr w:rsidR="00B53806" w14:paraId="1F29E10B"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682526BA"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Jun 2025</w:t>
                  </w:r>
                </w:p>
              </w:tc>
              <w:tc>
                <w:tcPr>
                  <w:tcW w:w="245" w:type="dxa"/>
                  <w:shd w:val="clear" w:color="auto" w:fill="FFFFFF" w:themeFill="background1"/>
                  <w:tcMar>
                    <w:top w:w="0" w:type="dxa"/>
                    <w:left w:w="0" w:type="dxa"/>
                    <w:bottom w:w="0" w:type="dxa"/>
                    <w:right w:w="0" w:type="dxa"/>
                  </w:tcMar>
                  <w:vAlign w:val="center"/>
                </w:tcPr>
                <w:p w14:paraId="744BA47B"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39%</w:t>
                  </w:r>
                </w:p>
              </w:tc>
              <w:tc>
                <w:tcPr>
                  <w:tcW w:w="274" w:type="dxa"/>
                  <w:shd w:val="clear" w:color="auto" w:fill="FFFFFF" w:themeFill="background1"/>
                  <w:tcMar>
                    <w:top w:w="0" w:type="dxa"/>
                    <w:left w:w="0" w:type="dxa"/>
                    <w:bottom w:w="0" w:type="dxa"/>
                    <w:right w:w="0" w:type="dxa"/>
                  </w:tcMar>
                  <w:vAlign w:val="center"/>
                </w:tcPr>
                <w:p w14:paraId="14F1E6A4"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39%</w:t>
                  </w:r>
                </w:p>
              </w:tc>
            </w:tr>
            <w:tr w:rsidR="00B53806" w14:paraId="037A7C2C"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24AB3711"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Jul 2025</w:t>
                  </w:r>
                </w:p>
              </w:tc>
              <w:tc>
                <w:tcPr>
                  <w:tcW w:w="245" w:type="dxa"/>
                  <w:shd w:val="clear" w:color="auto" w:fill="FFFFFF" w:themeFill="background1"/>
                  <w:tcMar>
                    <w:top w:w="0" w:type="dxa"/>
                    <w:left w:w="0" w:type="dxa"/>
                    <w:bottom w:w="0" w:type="dxa"/>
                    <w:right w:w="0" w:type="dxa"/>
                  </w:tcMar>
                  <w:vAlign w:val="center"/>
                </w:tcPr>
                <w:p w14:paraId="576C595F"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36%</w:t>
                  </w:r>
                </w:p>
              </w:tc>
              <w:tc>
                <w:tcPr>
                  <w:tcW w:w="274" w:type="dxa"/>
                  <w:shd w:val="clear" w:color="auto" w:fill="FFFFFF" w:themeFill="background1"/>
                  <w:tcMar>
                    <w:top w:w="0" w:type="dxa"/>
                    <w:left w:w="0" w:type="dxa"/>
                    <w:bottom w:w="0" w:type="dxa"/>
                    <w:right w:w="0" w:type="dxa"/>
                  </w:tcMar>
                  <w:vAlign w:val="center"/>
                </w:tcPr>
                <w:p w14:paraId="72AD7550"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40%</w:t>
                  </w:r>
                </w:p>
              </w:tc>
            </w:tr>
            <w:tr w:rsidR="00B53806" w14:paraId="54578229"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0CFA4C13"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Aug 2025</w:t>
                  </w:r>
                </w:p>
              </w:tc>
              <w:tc>
                <w:tcPr>
                  <w:tcW w:w="245" w:type="dxa"/>
                  <w:shd w:val="clear" w:color="auto" w:fill="FFFFFF" w:themeFill="background1"/>
                  <w:tcMar>
                    <w:top w:w="0" w:type="dxa"/>
                    <w:left w:w="0" w:type="dxa"/>
                    <w:bottom w:w="0" w:type="dxa"/>
                    <w:right w:w="0" w:type="dxa"/>
                  </w:tcMar>
                  <w:vAlign w:val="center"/>
                </w:tcPr>
                <w:p w14:paraId="79452F32"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c>
                <w:tcPr>
                  <w:tcW w:w="274" w:type="dxa"/>
                  <w:shd w:val="clear" w:color="auto" w:fill="FFFFFF" w:themeFill="background1"/>
                  <w:tcMar>
                    <w:top w:w="0" w:type="dxa"/>
                    <w:left w:w="0" w:type="dxa"/>
                    <w:bottom w:w="0" w:type="dxa"/>
                    <w:right w:w="0" w:type="dxa"/>
                  </w:tcMar>
                  <w:vAlign w:val="center"/>
                </w:tcPr>
                <w:p w14:paraId="6E307724"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40%</w:t>
                  </w:r>
                </w:p>
              </w:tc>
            </w:tr>
            <w:tr w:rsidR="00B53806" w14:paraId="45153F58"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3C292FE4"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Sep 2025</w:t>
                  </w:r>
                </w:p>
              </w:tc>
              <w:tc>
                <w:tcPr>
                  <w:tcW w:w="245" w:type="dxa"/>
                  <w:shd w:val="clear" w:color="auto" w:fill="FFFFFF" w:themeFill="background1"/>
                  <w:tcMar>
                    <w:top w:w="0" w:type="dxa"/>
                    <w:left w:w="0" w:type="dxa"/>
                    <w:bottom w:w="0" w:type="dxa"/>
                    <w:right w:w="0" w:type="dxa"/>
                  </w:tcMar>
                  <w:vAlign w:val="center"/>
                </w:tcPr>
                <w:p w14:paraId="131F253B"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43%</w:t>
                  </w:r>
                </w:p>
              </w:tc>
              <w:tc>
                <w:tcPr>
                  <w:tcW w:w="274" w:type="dxa"/>
                  <w:shd w:val="clear" w:color="auto" w:fill="FFFFFF" w:themeFill="background1"/>
                  <w:tcMar>
                    <w:top w:w="0" w:type="dxa"/>
                    <w:left w:w="0" w:type="dxa"/>
                    <w:bottom w:w="0" w:type="dxa"/>
                    <w:right w:w="0" w:type="dxa"/>
                  </w:tcMar>
                  <w:vAlign w:val="center"/>
                </w:tcPr>
                <w:p w14:paraId="2CE41563"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r>
            <w:tr w:rsidR="00B53806" w14:paraId="629A23E6"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5B2BFEA4"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Oct 2025</w:t>
                  </w:r>
                </w:p>
              </w:tc>
              <w:tc>
                <w:tcPr>
                  <w:tcW w:w="245" w:type="dxa"/>
                  <w:shd w:val="clear" w:color="auto" w:fill="FFFFFF" w:themeFill="background1"/>
                  <w:tcMar>
                    <w:top w:w="0" w:type="dxa"/>
                    <w:left w:w="0" w:type="dxa"/>
                    <w:bottom w:w="0" w:type="dxa"/>
                    <w:right w:w="0" w:type="dxa"/>
                  </w:tcMar>
                  <w:vAlign w:val="center"/>
                </w:tcPr>
                <w:p w14:paraId="41D4B417"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43%</w:t>
                  </w:r>
                </w:p>
              </w:tc>
              <w:tc>
                <w:tcPr>
                  <w:tcW w:w="274" w:type="dxa"/>
                  <w:shd w:val="clear" w:color="auto" w:fill="FFFFFF" w:themeFill="background1"/>
                  <w:tcMar>
                    <w:top w:w="0" w:type="dxa"/>
                    <w:left w:w="0" w:type="dxa"/>
                    <w:bottom w:w="0" w:type="dxa"/>
                    <w:right w:w="0" w:type="dxa"/>
                  </w:tcMar>
                  <w:vAlign w:val="center"/>
                </w:tcPr>
                <w:p w14:paraId="180DC062"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r>
            <w:tr w:rsidR="00B53806" w14:paraId="39B13F16"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4E602684"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Nov 2025</w:t>
                  </w:r>
                </w:p>
              </w:tc>
              <w:tc>
                <w:tcPr>
                  <w:tcW w:w="245" w:type="dxa"/>
                  <w:shd w:val="clear" w:color="auto" w:fill="FFFFFF" w:themeFill="background1"/>
                  <w:tcMar>
                    <w:top w:w="0" w:type="dxa"/>
                    <w:left w:w="0" w:type="dxa"/>
                    <w:bottom w:w="0" w:type="dxa"/>
                    <w:right w:w="0" w:type="dxa"/>
                  </w:tcMar>
                  <w:vAlign w:val="center"/>
                </w:tcPr>
                <w:p w14:paraId="59B2685F"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38%</w:t>
                  </w:r>
                </w:p>
              </w:tc>
              <w:tc>
                <w:tcPr>
                  <w:tcW w:w="274" w:type="dxa"/>
                  <w:shd w:val="clear" w:color="auto" w:fill="FFFFFF" w:themeFill="background1"/>
                  <w:tcMar>
                    <w:top w:w="0" w:type="dxa"/>
                    <w:left w:w="0" w:type="dxa"/>
                    <w:bottom w:w="0" w:type="dxa"/>
                    <w:right w:w="0" w:type="dxa"/>
                  </w:tcMar>
                  <w:vAlign w:val="center"/>
                </w:tcPr>
                <w:p w14:paraId="2C5AFD39"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r>
            <w:tr w:rsidR="00B53806" w14:paraId="288593DB"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5FCDFE7D"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Dec 2025</w:t>
                  </w:r>
                </w:p>
              </w:tc>
              <w:tc>
                <w:tcPr>
                  <w:tcW w:w="245" w:type="dxa"/>
                  <w:shd w:val="clear" w:color="auto" w:fill="FFFFFF" w:themeFill="background1"/>
                  <w:tcMar>
                    <w:top w:w="0" w:type="dxa"/>
                    <w:left w:w="0" w:type="dxa"/>
                    <w:bottom w:w="0" w:type="dxa"/>
                    <w:right w:w="0" w:type="dxa"/>
                  </w:tcMar>
                  <w:vAlign w:val="center"/>
                </w:tcPr>
                <w:p w14:paraId="7CA8F6E5"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43%</w:t>
                  </w:r>
                </w:p>
              </w:tc>
              <w:tc>
                <w:tcPr>
                  <w:tcW w:w="274" w:type="dxa"/>
                  <w:shd w:val="clear" w:color="auto" w:fill="FFFFFF" w:themeFill="background1"/>
                  <w:tcMar>
                    <w:top w:w="0" w:type="dxa"/>
                    <w:left w:w="0" w:type="dxa"/>
                    <w:bottom w:w="0" w:type="dxa"/>
                    <w:right w:w="0" w:type="dxa"/>
                  </w:tcMar>
                  <w:vAlign w:val="center"/>
                </w:tcPr>
                <w:p w14:paraId="7914A833"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41%</w:t>
                  </w:r>
                </w:p>
              </w:tc>
            </w:tr>
            <w:tr w:rsidR="00B53806" w14:paraId="658A920F"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2785FE9E"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Jan 2026</w:t>
                  </w:r>
                </w:p>
              </w:tc>
              <w:tc>
                <w:tcPr>
                  <w:tcW w:w="245" w:type="dxa"/>
                  <w:shd w:val="clear" w:color="auto" w:fill="FFFFFF" w:themeFill="background1"/>
                  <w:tcMar>
                    <w:top w:w="0" w:type="dxa"/>
                    <w:left w:w="0" w:type="dxa"/>
                    <w:bottom w:w="0" w:type="dxa"/>
                    <w:right w:w="0" w:type="dxa"/>
                  </w:tcMar>
                  <w:vAlign w:val="center"/>
                </w:tcPr>
                <w:p w14:paraId="5A85C6DE"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p>
              </w:tc>
              <w:tc>
                <w:tcPr>
                  <w:tcW w:w="274" w:type="dxa"/>
                  <w:shd w:val="clear" w:color="auto" w:fill="FFFFFF" w:themeFill="background1"/>
                  <w:tcMar>
                    <w:top w:w="0" w:type="dxa"/>
                    <w:left w:w="0" w:type="dxa"/>
                    <w:bottom w:w="0" w:type="dxa"/>
                    <w:right w:w="0" w:type="dxa"/>
                  </w:tcMar>
                  <w:vAlign w:val="center"/>
                </w:tcPr>
                <w:p w14:paraId="592B19D3"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40%</w:t>
                  </w:r>
                </w:p>
              </w:tc>
            </w:tr>
            <w:tr w:rsidR="00B53806" w14:paraId="1872D614"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1012448F"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Feb 2026</w:t>
                  </w:r>
                </w:p>
              </w:tc>
              <w:tc>
                <w:tcPr>
                  <w:tcW w:w="245" w:type="dxa"/>
                  <w:shd w:val="clear" w:color="auto" w:fill="FFFFFF" w:themeFill="background1"/>
                  <w:tcMar>
                    <w:top w:w="0" w:type="dxa"/>
                    <w:left w:w="0" w:type="dxa"/>
                    <w:bottom w:w="0" w:type="dxa"/>
                    <w:right w:w="0" w:type="dxa"/>
                  </w:tcMar>
                  <w:vAlign w:val="center"/>
                </w:tcPr>
                <w:p w14:paraId="27DCE623"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42%</w:t>
                  </w:r>
                </w:p>
              </w:tc>
              <w:tc>
                <w:tcPr>
                  <w:tcW w:w="274" w:type="dxa"/>
                  <w:shd w:val="clear" w:color="auto" w:fill="FFFFFF" w:themeFill="background1"/>
                  <w:tcMar>
                    <w:top w:w="0" w:type="dxa"/>
                    <w:left w:w="0" w:type="dxa"/>
                    <w:bottom w:w="0" w:type="dxa"/>
                    <w:right w:w="0" w:type="dxa"/>
                  </w:tcMar>
                  <w:vAlign w:val="center"/>
                </w:tcPr>
                <w:p w14:paraId="60758B6E"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39%</w:t>
                  </w:r>
                </w:p>
              </w:tc>
            </w:tr>
            <w:tr w:rsidR="00B53806" w14:paraId="7280D255"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088B6BF3"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Mar 2026</w:t>
                  </w:r>
                </w:p>
              </w:tc>
              <w:tc>
                <w:tcPr>
                  <w:tcW w:w="245" w:type="dxa"/>
                  <w:shd w:val="clear" w:color="auto" w:fill="FFFFFF" w:themeFill="background1"/>
                  <w:tcMar>
                    <w:top w:w="0" w:type="dxa"/>
                    <w:left w:w="0" w:type="dxa"/>
                    <w:bottom w:w="0" w:type="dxa"/>
                    <w:right w:w="0" w:type="dxa"/>
                  </w:tcMar>
                  <w:vAlign w:val="center"/>
                </w:tcPr>
                <w:p w14:paraId="67B902F8"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36%</w:t>
                  </w:r>
                </w:p>
              </w:tc>
              <w:tc>
                <w:tcPr>
                  <w:tcW w:w="274" w:type="dxa"/>
                  <w:shd w:val="clear" w:color="auto" w:fill="FFFFFF" w:themeFill="background1"/>
                  <w:tcMar>
                    <w:top w:w="0" w:type="dxa"/>
                    <w:left w:w="0" w:type="dxa"/>
                    <w:bottom w:w="0" w:type="dxa"/>
                    <w:right w:w="0" w:type="dxa"/>
                  </w:tcMar>
                  <w:vAlign w:val="center"/>
                </w:tcPr>
                <w:p w14:paraId="3FB3DF0D"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39%</w:t>
                  </w:r>
                </w:p>
              </w:tc>
            </w:tr>
            <w:tr w:rsidR="00B53806" w14:paraId="0C863DF5" w14:textId="77777777" w:rsidTr="00B53806">
              <w:trPr>
                <w:jc w:val="center"/>
              </w:trPr>
              <w:tc>
                <w:tcPr>
                  <w:tcW w:w="230" w:type="dxa"/>
                  <w:shd w:val="clear" w:color="auto" w:fill="FFFFFF" w:themeFill="background1"/>
                  <w:tcMar>
                    <w:top w:w="0" w:type="dxa"/>
                    <w:left w:w="0" w:type="dxa"/>
                    <w:bottom w:w="0" w:type="dxa"/>
                    <w:right w:w="0" w:type="dxa"/>
                  </w:tcMar>
                  <w:vAlign w:val="center"/>
                </w:tcPr>
                <w:p w14:paraId="5311F433"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Apr 2026</w:t>
                  </w:r>
                </w:p>
              </w:tc>
              <w:tc>
                <w:tcPr>
                  <w:tcW w:w="245" w:type="dxa"/>
                  <w:shd w:val="clear" w:color="auto" w:fill="FFFFFF" w:themeFill="background1"/>
                  <w:tcMar>
                    <w:top w:w="0" w:type="dxa"/>
                    <w:left w:w="0" w:type="dxa"/>
                    <w:bottom w:w="0" w:type="dxa"/>
                    <w:right w:w="0" w:type="dxa"/>
                  </w:tcMar>
                  <w:vAlign w:val="center"/>
                </w:tcPr>
                <w:p w14:paraId="72D222F7"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39%</w:t>
                  </w:r>
                </w:p>
              </w:tc>
              <w:tc>
                <w:tcPr>
                  <w:tcW w:w="274" w:type="dxa"/>
                  <w:shd w:val="clear" w:color="auto" w:fill="FFFFFF" w:themeFill="background1"/>
                  <w:tcMar>
                    <w:top w:w="0" w:type="dxa"/>
                    <w:left w:w="0" w:type="dxa"/>
                    <w:bottom w:w="0" w:type="dxa"/>
                    <w:right w:w="0" w:type="dxa"/>
                  </w:tcMar>
                  <w:vAlign w:val="center"/>
                </w:tcPr>
                <w:p w14:paraId="029440CA" w14:textId="77777777" w:rsidR="00B53806" w:rsidRDefault="00B53806" w:rsidP="00B53806">
                  <w:pPr>
                    <w:pBdr>
                      <w:top w:val="none" w:sz="0" w:space="0" w:color="000000"/>
                      <w:left w:val="none" w:sz="0" w:space="0" w:color="000000"/>
                      <w:bottom w:val="none" w:sz="0" w:space="0" w:color="000000"/>
                      <w:right w:val="none" w:sz="0" w:space="0" w:color="000000"/>
                    </w:pBdr>
                    <w:spacing w:before="0" w:after="0"/>
                    <w:rPr>
                      <w:rFonts w:eastAsia="Arial" w:cs="Arial"/>
                      <w:color w:val="000000"/>
                      <w:sz w:val="1"/>
                      <w:szCs w:val="1"/>
                    </w:rPr>
                  </w:pPr>
                  <w:r>
                    <w:rPr>
                      <w:rFonts w:eastAsia="Arial" w:cs="Arial"/>
                      <w:color w:val="000000"/>
                      <w:sz w:val="1"/>
                      <w:szCs w:val="1"/>
                    </w:rPr>
                    <w:t>39%</w:t>
                  </w:r>
                </w:p>
              </w:tc>
            </w:tr>
          </w:tbl>
          <w:p w14:paraId="2D99A77C" w14:textId="7A894C5C" w:rsidR="000B10CE" w:rsidRDefault="000B10CE"/>
        </w:tc>
        <w:tc>
          <w:tcPr>
            <w:tcW w:w="2376" w:type="dxa"/>
          </w:tcPr>
          <w:p w14:paraId="7ABB00EE" w14:textId="77777777" w:rsidR="000B10CE" w:rsidRDefault="00053EBF">
            <w:r>
              <w:rPr>
                <w:rStyle w:val="Largeratefigure"/>
              </w:rPr>
              <w:t>39%</w:t>
            </w:r>
            <w:r>
              <w:br/>
            </w:r>
            <w:r>
              <w:rPr>
                <w:b/>
                <w:bCs/>
              </w:rPr>
              <w:t>Monthly change:</w:t>
            </w:r>
            <w:r>
              <w:br/>
              <w:t>▲ 3%pts</w:t>
            </w:r>
            <w:r>
              <w:br/>
            </w:r>
            <w:r>
              <w:rPr>
                <w:b/>
                <w:bCs/>
              </w:rPr>
              <w:t>Annual change:</w:t>
            </w:r>
            <w:r>
              <w:br/>
              <w:t>▼ 7%pts</w:t>
            </w:r>
          </w:p>
        </w:tc>
      </w:tr>
    </w:tbl>
    <w:p w14:paraId="229DB997" w14:textId="77777777" w:rsidR="000B10CE" w:rsidRDefault="00053EBF" w:rsidP="00771B52">
      <w:pPr>
        <w:pStyle w:val="BodyText"/>
        <w:spacing w:before="1320"/>
      </w:pPr>
      <w:r>
        <w:rPr>
          <w:rStyle w:val="newttfasterisk"/>
        </w:rPr>
        <w:t>* Excludes employers who have been recruiting for less than a month.</w:t>
      </w:r>
      <w:r>
        <w:br/>
      </w:r>
    </w:p>
    <w:p w14:paraId="17E5A176" w14:textId="77777777" w:rsidR="000B10CE" w:rsidRDefault="00053EBF">
      <w:r>
        <w:br w:type="page"/>
      </w:r>
    </w:p>
    <w:p w14:paraId="5F6FE9E8" w14:textId="77777777" w:rsidR="000B10CE" w:rsidRDefault="00053EBF">
      <w:pPr>
        <w:pStyle w:val="Heading2"/>
      </w:pPr>
      <w:bookmarkStart w:id="3" w:name="background"/>
      <w:bookmarkEnd w:id="2"/>
      <w:r>
        <w:lastRenderedPageBreak/>
        <w:t>Background</w:t>
      </w:r>
    </w:p>
    <w:p w14:paraId="636D5267" w14:textId="77777777" w:rsidR="000B10CE" w:rsidRDefault="00053EBF">
      <w:pPr>
        <w:pStyle w:val="BodyText"/>
      </w:pPr>
      <w:r>
        <w:t xml:space="preserve">Jobs and Skills Australia (JSA) </w:t>
      </w:r>
      <w:proofErr w:type="gramStart"/>
      <w:r>
        <w:t>conducts</w:t>
      </w:r>
      <w:proofErr w:type="gramEnd"/>
      <w:r>
        <w:t xml:space="preserve"> the Recruitment Experiences and Outlook Survey (REOS), a telephone administered survey with the business owner or other person in the business responsible for recruitment. Around 1000 employers are surveyed each month, with data published on the </w:t>
      </w:r>
      <w:hyperlink r:id="rId17">
        <w:r>
          <w:rPr>
            <w:rStyle w:val="Hyperlink"/>
          </w:rPr>
          <w:t>JSA website</w:t>
        </w:r>
      </w:hyperlink>
      <w:r>
        <w:t>. While the data are indicative of recruitment activity, they may be subject to seasonal factors and other volatility and should therefore be used with a degree of caution. In addition, the survey is targeted towards employers with 5 or more employees and excludes many government organisations. Details of the survey methodology can be accessed from the JSA website.</w:t>
      </w:r>
    </w:p>
    <w:p w14:paraId="73FF338C" w14:textId="77777777" w:rsidR="000B10CE" w:rsidRDefault="00053EBF">
      <w:pPr>
        <w:pStyle w:val="Heading2"/>
      </w:pPr>
      <w:bookmarkStart w:id="4" w:name="smoothed-series-in-charts"/>
      <w:bookmarkEnd w:id="3"/>
      <w:r>
        <w:t>Smoothed series in charts</w:t>
      </w:r>
    </w:p>
    <w:p w14:paraId="206984E9" w14:textId="77777777" w:rsidR="000B10CE" w:rsidRDefault="00053EBF">
      <w:pPr>
        <w:pStyle w:val="BodyText"/>
      </w:pPr>
      <w:r>
        <w:t>Charts include Henderson-smoothed lines in addition to original data for most of our recruitment indicators. As the timeseries is not yet long enough for seasonal adjustment, a Henderson smoothed moving average with a 13-term filter (equating to 13 months) has been directly applied to the original series. This provides an indication of the general movement in each recruitment indicator relative to previous months. Due to using 13 months in the moving average, results for the most recent six months will be revised each month.</w:t>
      </w:r>
    </w:p>
    <w:p w14:paraId="0B1CACA6" w14:textId="77777777" w:rsidR="000B10CE" w:rsidRDefault="00053EBF">
      <w:pPr>
        <w:pStyle w:val="Heading2"/>
      </w:pPr>
      <w:bookmarkStart w:id="5" w:name="how-to-reference-data-from-this-report"/>
      <w:bookmarkEnd w:id="4"/>
      <w:r>
        <w:t>How to reference data from this report</w:t>
      </w:r>
    </w:p>
    <w:p w14:paraId="66181326" w14:textId="77777777" w:rsidR="000B10CE" w:rsidRDefault="00053EBF">
      <w:pPr>
        <w:pStyle w:val="BodyText"/>
      </w:pPr>
      <w:r>
        <w:t xml:space="preserve">Jobs and Skills Australia, Recruitment Insights Report, </w:t>
      </w:r>
      <w:r>
        <w:rPr>
          <w:b/>
          <w:bCs/>
        </w:rPr>
        <w:t>April 2026</w:t>
      </w:r>
      <w:r>
        <w:t>.</w:t>
      </w:r>
    </w:p>
    <w:p w14:paraId="44A39782" w14:textId="77777777" w:rsidR="000B10CE" w:rsidRDefault="00053EBF">
      <w:pPr>
        <w:pStyle w:val="Heading2"/>
      </w:pPr>
      <w:bookmarkStart w:id="6" w:name="contact-us"/>
      <w:bookmarkEnd w:id="5"/>
      <w:r>
        <w:t>Contact us</w:t>
      </w:r>
    </w:p>
    <w:p w14:paraId="52F835FC" w14:textId="77777777" w:rsidR="000B10CE" w:rsidRDefault="00053EBF">
      <w:r>
        <w:t xml:space="preserve">For additional information, email </w:t>
      </w:r>
      <w:hyperlink r:id="rId18">
        <w:r>
          <w:rPr>
            <w:rStyle w:val="Hyperlink"/>
          </w:rPr>
          <w:t>REOS@jobsandskills.gov.au</w:t>
        </w:r>
      </w:hyperlink>
    </w:p>
    <w:p w14:paraId="173BE3A2" w14:textId="77777777" w:rsidR="000B10CE" w:rsidRDefault="00053EBF">
      <w:pPr>
        <w:pStyle w:val="Heading1"/>
      </w:pPr>
      <w:bookmarkStart w:id="7" w:name="also-available-from-the-reos"/>
      <w:bookmarkEnd w:id="6"/>
      <w:r>
        <w:t>Also available from the REOS</w:t>
      </w:r>
    </w:p>
    <w:p w14:paraId="6F988495" w14:textId="77777777" w:rsidR="000B10CE" w:rsidRDefault="00053EBF">
      <w:pPr>
        <w:pStyle w:val="Heading2"/>
      </w:pPr>
      <w:bookmarkStart w:id="8" w:name="X596316bb164a00f55404371ce76b1832341687c"/>
      <w:r>
        <w:t>Data file with monthly and quarterly recruitment indicators</w:t>
      </w:r>
    </w:p>
    <w:p w14:paraId="492333F3" w14:textId="77777777" w:rsidR="000B10CE" w:rsidRDefault="00053EBF">
      <w:pPr>
        <w:pStyle w:val="BodyText"/>
      </w:pPr>
      <w:r>
        <w:t xml:space="preserve">A REOS data file is available on the </w:t>
      </w:r>
      <w:hyperlink r:id="rId19">
        <w:r>
          <w:rPr>
            <w:rStyle w:val="Hyperlink"/>
          </w:rPr>
          <w:t>JSA website</w:t>
        </w:r>
      </w:hyperlink>
      <w:r>
        <w:t xml:space="preserve">. Breakdowns by Capital City/Rest of State area, Business size, and ANZSCO Skill Level are included in the monthly results. Quarterly recruitment indicators provide detail by state, </w:t>
      </w:r>
      <w:hyperlink r:id="rId20">
        <w:r>
          <w:rPr>
            <w:rStyle w:val="Hyperlink"/>
          </w:rPr>
          <w:t>ARIA</w:t>
        </w:r>
      </w:hyperlink>
      <w:r>
        <w:t xml:space="preserve"> (ABS’ Accessibility and Remoteness Index of Australia) as well as selected industry and occupation groups.</w:t>
      </w:r>
    </w:p>
    <w:p w14:paraId="668CD9CD" w14:textId="77777777" w:rsidR="000B10CE" w:rsidRDefault="00053EBF">
      <w:pPr>
        <w:pStyle w:val="BodyText"/>
      </w:pPr>
      <w:r>
        <w:rPr>
          <w:rStyle w:val="heading3revised"/>
          <w:rFonts w:eastAsiaTheme="minorHAnsi"/>
        </w:rPr>
        <w:t>Next Recruitment Insights Report release:</w:t>
      </w:r>
    </w:p>
    <w:p w14:paraId="448C7639" w14:textId="3C2C511E" w:rsidR="000B10CE" w:rsidRDefault="00B53806">
      <w:pPr>
        <w:pStyle w:val="ListBullet"/>
      </w:pPr>
      <w:r>
        <w:t>May 2026</w:t>
      </w:r>
      <w:r w:rsidR="00053EBF">
        <w:t xml:space="preserve"> Recruitment Insights Report – </w:t>
      </w:r>
      <w:r>
        <w:t>16 June</w:t>
      </w:r>
      <w:r w:rsidR="00053EBF">
        <w:t xml:space="preserve"> </w:t>
      </w:r>
      <w:r>
        <w:t>2026</w:t>
      </w:r>
    </w:p>
    <w:p w14:paraId="5BA03FFF" w14:textId="77777777" w:rsidR="000B10CE" w:rsidRDefault="00053EBF">
      <w:pPr>
        <w:pStyle w:val="Heading2"/>
      </w:pPr>
      <w:bookmarkStart w:id="9" w:name="stay-up-to-date"/>
      <w:bookmarkEnd w:id="8"/>
      <w:r>
        <w:t>Stay up to date</w:t>
      </w:r>
    </w:p>
    <w:p w14:paraId="2DC40AEE" w14:textId="77777777" w:rsidR="000B10CE" w:rsidRDefault="00053EBF">
      <w:pPr>
        <w:pStyle w:val="BodyText"/>
      </w:pPr>
      <w:r>
        <w:t xml:space="preserve">JSA also releases semi-regular reports including spotlight articles, detailing aspects of the REOS that cannot be included in our monthly Recruitment Insights Report. </w:t>
      </w:r>
      <w:hyperlink r:id="rId21" w:anchor="subscribe-8327">
        <w:r>
          <w:rPr>
            <w:rStyle w:val="Hyperlink"/>
          </w:rPr>
          <w:t>Sign up</w:t>
        </w:r>
      </w:hyperlink>
      <w:r>
        <w:t xml:space="preserve"> and get the Recruitment Insights Report notifications sent straight to your inbox.</w:t>
      </w:r>
    </w:p>
    <w:p w14:paraId="54E41883" w14:textId="77777777" w:rsidR="000B10CE" w:rsidRDefault="00053EBF">
      <w:pPr>
        <w:pStyle w:val="BodyText"/>
      </w:pPr>
      <w:r>
        <w:rPr>
          <w:rStyle w:val="heading3revised"/>
          <w:rFonts w:eastAsiaTheme="minorHAnsi"/>
        </w:rPr>
        <w:t>Upcoming spotlight:</w:t>
      </w:r>
    </w:p>
    <w:p w14:paraId="4D8D4171" w14:textId="4DE92121" w:rsidR="000B10CE" w:rsidRDefault="00B53806" w:rsidP="00B53806">
      <w:pPr>
        <w:pStyle w:val="ListBullet"/>
      </w:pPr>
      <w:r w:rsidRPr="00B53806">
        <w:t xml:space="preserve">Employers' greatest concern </w:t>
      </w:r>
      <w:r w:rsidR="00053EBF">
        <w:t xml:space="preserve">– </w:t>
      </w:r>
      <w:r>
        <w:t>28</w:t>
      </w:r>
      <w:r w:rsidR="00053EBF">
        <w:t xml:space="preserve"> </w:t>
      </w:r>
      <w:r>
        <w:t>May</w:t>
      </w:r>
      <w:r w:rsidR="00053EBF">
        <w:t xml:space="preserve"> </w:t>
      </w:r>
      <w:r>
        <w:t>2026</w:t>
      </w:r>
    </w:p>
    <w:p w14:paraId="3F145C73" w14:textId="77777777" w:rsidR="000B10CE" w:rsidRDefault="00053EBF">
      <w:pPr>
        <w:pStyle w:val="BodyText"/>
      </w:pPr>
      <w:r>
        <w:rPr>
          <w:rStyle w:val="heading3revised"/>
          <w:rFonts w:eastAsiaTheme="minorHAnsi"/>
        </w:rPr>
        <w:t>Recent spotlights:</w:t>
      </w:r>
    </w:p>
    <w:p w14:paraId="6AB6E2F7" w14:textId="77777777" w:rsidR="00B53806" w:rsidRDefault="00B53806" w:rsidP="00B53806">
      <w:pPr>
        <w:pStyle w:val="ListBullet"/>
      </w:pPr>
      <w:r>
        <w:t>Recruitment experiences and outlook survey – March quarter 2026 results - April 2026</w:t>
      </w:r>
    </w:p>
    <w:p w14:paraId="1E85C2AB" w14:textId="21375B6F" w:rsidR="000B10CE" w:rsidRDefault="00B53806" w:rsidP="00B53806">
      <w:pPr>
        <w:pStyle w:val="ListBullet"/>
      </w:pPr>
      <w:r w:rsidRPr="00507D47">
        <w:t>Employer attitudes toward disability inclusion in the Australian workforce – March 202</w:t>
      </w:r>
      <w:r>
        <w:t>6</w:t>
      </w:r>
      <w:bookmarkEnd w:id="7"/>
      <w:bookmarkEnd w:id="9"/>
    </w:p>
    <w:sectPr w:rsidR="000B10CE" w:rsidSect="0033049D">
      <w:footerReference w:type="default" r:id="rId22"/>
      <w:headerReference w:type="first" r:id="rId23"/>
      <w:footerReference w:type="first" r:id="rId24"/>
      <w:pgSz w:w="11907" w:h="16839" w:code="9"/>
      <w:pgMar w:top="1134" w:right="1440" w:bottom="1134" w:left="1440" w:header="720"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45AF" w14:textId="77777777" w:rsidR="00200234" w:rsidRDefault="00200234">
      <w:pPr>
        <w:spacing w:before="0" w:after="0"/>
      </w:pPr>
      <w:r>
        <w:separator/>
      </w:r>
    </w:p>
  </w:endnote>
  <w:endnote w:type="continuationSeparator" w:id="0">
    <w:p w14:paraId="77D0D39D" w14:textId="77777777" w:rsidR="00200234" w:rsidRDefault="002002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9522" w14:textId="5109F76A" w:rsidR="00210B75" w:rsidRDefault="00CD2F3F" w:rsidP="00E60EA4">
    <w:pPr>
      <w:pStyle w:val="Footer"/>
    </w:pPr>
    <w:bookmarkStart w:id="10" w:name="_Hlk195708207"/>
    <w:r w:rsidRPr="00CD2F3F">
      <w:t xml:space="preserve">Jobs and Skills Australia – REOS Recruitment Insights Report, </w:t>
    </w:r>
    <w:bookmarkEnd w:id="10"/>
    <w:r w:rsidR="00704C94">
      <w:t>April 2026</w:t>
    </w:r>
    <w:r w:rsidR="001A77D7">
      <w:tab/>
    </w:r>
    <w:r w:rsidR="00210B75">
      <w:tab/>
    </w:r>
    <w:r w:rsidR="00210B75" w:rsidRPr="00024595">
      <w:rPr>
        <w:rStyle w:val="PageNumber"/>
      </w:rPr>
      <w:fldChar w:fldCharType="begin"/>
    </w:r>
    <w:r w:rsidR="00210B75" w:rsidRPr="00024595">
      <w:rPr>
        <w:rStyle w:val="PageNumber"/>
      </w:rPr>
      <w:instrText xml:space="preserve"> PAGE   \* MERGEFORMAT </w:instrText>
    </w:r>
    <w:r w:rsidR="00210B75" w:rsidRPr="00024595">
      <w:rPr>
        <w:rStyle w:val="PageNumber"/>
      </w:rPr>
      <w:fldChar w:fldCharType="separate"/>
    </w:r>
    <w:r w:rsidR="00210B75">
      <w:rPr>
        <w:rStyle w:val="PageNumber"/>
      </w:rPr>
      <w:t>1</w:t>
    </w:r>
    <w:r w:rsidR="00210B75" w:rsidRPr="000245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45A3" w14:textId="56CD7CD2" w:rsidR="00E5200D" w:rsidRDefault="00E5200D">
    <w:pPr>
      <w:pStyle w:val="Footer"/>
    </w:pPr>
    <w:r>
      <w:t>Jobs and Skills Australia – REOS Recruitment Insights Report,</w:t>
    </w:r>
    <w:r w:rsidR="00704C94">
      <w:t xml:space="preserve"> April 2026</w:t>
    </w:r>
    <w:r>
      <w:tab/>
    </w:r>
  </w:p>
  <w:p w14:paraId="72E637FB" w14:textId="77777777" w:rsidR="00FC728C" w:rsidRDefault="00FC728C" w:rsidP="00FC7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4E33" w14:textId="77777777" w:rsidR="00200234" w:rsidRDefault="00200234">
      <w:pPr>
        <w:spacing w:before="0" w:after="0"/>
      </w:pPr>
      <w:r>
        <w:separator/>
      </w:r>
    </w:p>
  </w:footnote>
  <w:footnote w:type="continuationSeparator" w:id="0">
    <w:p w14:paraId="1BEAB0DE" w14:textId="77777777" w:rsidR="00200234" w:rsidRDefault="00200234">
      <w:pPr>
        <w:spacing w:before="0" w:after="0"/>
      </w:pPr>
      <w:r>
        <w:continuationSeparator/>
      </w:r>
    </w:p>
  </w:footnote>
  <w:footnote w:id="1">
    <w:p w14:paraId="41718CD5" w14:textId="77777777" w:rsidR="000B10CE" w:rsidRDefault="00053EBF">
      <w:pPr>
        <w:pStyle w:val="FootnoteText"/>
      </w:pPr>
      <w:r>
        <w:rPr>
          <w:rStyle w:val="FootnoteReference"/>
        </w:rPr>
        <w:footnoteRef/>
      </w:r>
      <w:r>
        <w:t xml:space="preserve"> A Henderson smoothed line has been included in the charts to reduce month to month volatility and illustrate long term patterns. See the explanatory note for more information.</w:t>
      </w:r>
    </w:p>
  </w:footnote>
  <w:footnote w:id="2">
    <w:p w14:paraId="3C3495FB" w14:textId="77777777" w:rsidR="000B10CE" w:rsidRDefault="00053EBF">
      <w:pPr>
        <w:pStyle w:val="FootnoteText"/>
      </w:pPr>
      <w:r>
        <w:rPr>
          <w:rStyle w:val="FootnoteReference"/>
        </w:rPr>
        <w:footnoteRef/>
      </w:r>
      <w:r>
        <w:t xml:space="preserve"> Data are not available for January in some years. Data points have been joined by a dotted line between December and February to reflect this. ‘Rest of State’ refers to areas outside the capital cities.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18F5" w14:textId="77777777" w:rsidR="00E70FCA" w:rsidRDefault="00E70FCA" w:rsidP="00E70FCA">
    <w:pPr>
      <w:pStyle w:val="Header"/>
    </w:pPr>
    <w:r>
      <w:rPr>
        <w:noProof/>
      </w:rPr>
      <w:drawing>
        <wp:anchor distT="0" distB="0" distL="114300" distR="114300" simplePos="0" relativeHeight="251661312" behindDoc="0" locked="0" layoutInCell="1" allowOverlap="1" wp14:anchorId="6F32D00A" wp14:editId="0B640F50">
          <wp:simplePos x="0" y="0"/>
          <wp:positionH relativeFrom="page">
            <wp:align>right</wp:align>
          </wp:positionH>
          <wp:positionV relativeFrom="paragraph">
            <wp:posOffset>-466725</wp:posOffset>
          </wp:positionV>
          <wp:extent cx="7550596" cy="1624330"/>
          <wp:effectExtent l="0" t="0" r="0" b="0"/>
          <wp:wrapNone/>
          <wp:docPr id="61820109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39843D14" w14:textId="77777777" w:rsidR="00E70FCA" w:rsidRDefault="00E70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FE6F60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CA0299"/>
    <w:multiLevelType w:val="multilevel"/>
    <w:tmpl w:val="0D96AACA"/>
    <w:numStyleLink w:val="AppendixHeadingmaster"/>
  </w:abstractNum>
  <w:abstractNum w:abstractNumId="2" w15:restartNumberingAfterBreak="0">
    <w:nsid w:val="045550B2"/>
    <w:multiLevelType w:val="multilevel"/>
    <w:tmpl w:val="9F703E2E"/>
    <w:numStyleLink w:val="ListBulletmaster"/>
  </w:abstractNum>
  <w:abstractNum w:abstractNumId="3" w15:restartNumberingAfterBreak="0">
    <w:nsid w:val="084F7801"/>
    <w:multiLevelType w:val="multilevel"/>
    <w:tmpl w:val="EAA2F742"/>
    <w:numStyleLink w:val="TableListNumbermaster"/>
  </w:abstractNum>
  <w:abstractNum w:abstractNumId="4"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2E010B"/>
    <w:multiLevelType w:val="multilevel"/>
    <w:tmpl w:val="0D96AACA"/>
    <w:numStyleLink w:val="AppendixHeadingmaster"/>
  </w:abstractNum>
  <w:abstractNum w:abstractNumId="6" w15:restartNumberingAfterBreak="0">
    <w:nsid w:val="14913431"/>
    <w:multiLevelType w:val="multilevel"/>
    <w:tmpl w:val="28F46D40"/>
    <w:numStyleLink w:val="ListNumbermaster"/>
  </w:abstractNum>
  <w:abstractNum w:abstractNumId="7" w15:restartNumberingAfterBreak="0">
    <w:nsid w:val="17A434C9"/>
    <w:multiLevelType w:val="multilevel"/>
    <w:tmpl w:val="113457F2"/>
    <w:numStyleLink w:val="Headingsmaster"/>
  </w:abstractNum>
  <w:abstractNum w:abstractNumId="8"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56043EA4"/>
    <w:numStyleLink w:val="TableListBulletmaster"/>
  </w:abstractNum>
  <w:abstractNum w:abstractNumId="10" w15:restartNumberingAfterBreak="0">
    <w:nsid w:val="1E1304D0"/>
    <w:multiLevelType w:val="multilevel"/>
    <w:tmpl w:val="56043EA4"/>
    <w:numStyleLink w:val="TableListBulletmaster"/>
  </w:abstractNum>
  <w:abstractNum w:abstractNumId="11"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695D78"/>
    <w:multiLevelType w:val="multilevel"/>
    <w:tmpl w:val="EAA2F742"/>
    <w:numStyleLink w:val="TableListNumbermaster"/>
  </w:abstractNum>
  <w:abstractNum w:abstractNumId="13"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0E4DE9"/>
    <w:multiLevelType w:val="multilevel"/>
    <w:tmpl w:val="56043EA4"/>
    <w:numStyleLink w:val="TableListBulletmaster"/>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C415FF"/>
    <w:multiLevelType w:val="multilevel"/>
    <w:tmpl w:val="113457F2"/>
    <w:numStyleLink w:val="Headingsmaster"/>
  </w:abstractNum>
  <w:abstractNum w:abstractNumId="17" w15:restartNumberingAfterBreak="0">
    <w:nsid w:val="311066B6"/>
    <w:multiLevelType w:val="multilevel"/>
    <w:tmpl w:val="113457F2"/>
    <w:numStyleLink w:val="Headingsmaster"/>
  </w:abstractNum>
  <w:abstractNum w:abstractNumId="18" w15:restartNumberingAfterBreak="0">
    <w:nsid w:val="34666B61"/>
    <w:multiLevelType w:val="multilevel"/>
    <w:tmpl w:val="113457F2"/>
    <w:numStyleLink w:val="Headingsmaster"/>
  </w:abstractNum>
  <w:abstractNum w:abstractNumId="19" w15:restartNumberingAfterBreak="0">
    <w:nsid w:val="36B75813"/>
    <w:multiLevelType w:val="multilevel"/>
    <w:tmpl w:val="0D96AACA"/>
    <w:numStyleLink w:val="AppendixHeadingmaster"/>
  </w:abstractNum>
  <w:abstractNum w:abstractNumId="20" w15:restartNumberingAfterBreak="0">
    <w:nsid w:val="3C9723CF"/>
    <w:multiLevelType w:val="multilevel"/>
    <w:tmpl w:val="56043EA4"/>
    <w:numStyleLink w:val="TableListBulletmaster"/>
  </w:abstractNum>
  <w:abstractNum w:abstractNumId="21" w15:restartNumberingAfterBreak="0">
    <w:nsid w:val="3C9F68FB"/>
    <w:multiLevelType w:val="multilevel"/>
    <w:tmpl w:val="113457F2"/>
    <w:numStyleLink w:val="Headingsmaster"/>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2D74CC"/>
    <w:multiLevelType w:val="multilevel"/>
    <w:tmpl w:val="0D96AACA"/>
    <w:numStyleLink w:val="AppendixHeadingmaster"/>
  </w:abstractNum>
  <w:abstractNum w:abstractNumId="28"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E659CA"/>
    <w:multiLevelType w:val="multilevel"/>
    <w:tmpl w:val="9F703E2E"/>
    <w:numStyleLink w:val="ListBulletmaster"/>
  </w:abstractNum>
  <w:abstractNum w:abstractNumId="30" w15:restartNumberingAfterBreak="0">
    <w:nsid w:val="6B4C12B8"/>
    <w:multiLevelType w:val="multilevel"/>
    <w:tmpl w:val="113457F2"/>
    <w:numStyleLink w:val="Headingsmaster"/>
  </w:abstractNum>
  <w:abstractNum w:abstractNumId="31" w15:restartNumberingAfterBreak="0">
    <w:nsid w:val="6C3F031A"/>
    <w:multiLevelType w:val="multilevel"/>
    <w:tmpl w:val="A1224394"/>
    <w:numStyleLink w:val="ListLegalmaster"/>
  </w:abstractNum>
  <w:abstractNum w:abstractNumId="32" w15:restartNumberingAfterBreak="0">
    <w:nsid w:val="79F8707D"/>
    <w:multiLevelType w:val="multilevel"/>
    <w:tmpl w:val="A1224394"/>
    <w:numStyleLink w:val="ListLegalmaster"/>
  </w:abstractNum>
  <w:abstractNum w:abstractNumId="33" w15:restartNumberingAfterBreak="0">
    <w:nsid w:val="7D6D1012"/>
    <w:multiLevelType w:val="multilevel"/>
    <w:tmpl w:val="EAA2F742"/>
    <w:numStyleLink w:val="TableListNumbermaster"/>
  </w:abstractNum>
  <w:abstractNum w:abstractNumId="34" w15:restartNumberingAfterBreak="0">
    <w:nsid w:val="7D881735"/>
    <w:multiLevelType w:val="multilevel"/>
    <w:tmpl w:val="113457F2"/>
    <w:numStyleLink w:val="Headingsmaster"/>
  </w:abstractNum>
  <w:num w:numId="1" w16cid:durableId="328336156">
    <w:abstractNumId w:val="4"/>
  </w:num>
  <w:num w:numId="2" w16cid:durableId="1950045772">
    <w:abstractNumId w:val="26"/>
  </w:num>
  <w:num w:numId="3" w16cid:durableId="290287643">
    <w:abstractNumId w:val="8"/>
  </w:num>
  <w:num w:numId="4" w16cid:durableId="1869679674">
    <w:abstractNumId w:val="28"/>
  </w:num>
  <w:num w:numId="5" w16cid:durableId="2032871560">
    <w:abstractNumId w:val="15"/>
  </w:num>
  <w:num w:numId="6" w16cid:durableId="310910324">
    <w:abstractNumId w:val="25"/>
  </w:num>
  <w:num w:numId="7" w16cid:durableId="753476416">
    <w:abstractNumId w:val="11"/>
  </w:num>
  <w:num w:numId="8" w16cid:durableId="1722048815">
    <w:abstractNumId w:val="3"/>
  </w:num>
  <w:num w:numId="9" w16cid:durableId="1790736337">
    <w:abstractNumId w:val="22"/>
  </w:num>
  <w:num w:numId="10" w16cid:durableId="1926304350">
    <w:abstractNumId w:val="6"/>
  </w:num>
  <w:num w:numId="11" w16cid:durableId="874537139">
    <w:abstractNumId w:val="29"/>
  </w:num>
  <w:num w:numId="12" w16cid:durableId="759377971">
    <w:abstractNumId w:val="9"/>
  </w:num>
  <w:num w:numId="13" w16cid:durableId="107823657">
    <w:abstractNumId w:val="13"/>
  </w:num>
  <w:num w:numId="14" w16cid:durableId="1930505832">
    <w:abstractNumId w:val="32"/>
  </w:num>
  <w:num w:numId="15" w16cid:durableId="1858039008">
    <w:abstractNumId w:val="30"/>
  </w:num>
  <w:num w:numId="16" w16cid:durableId="1409770210">
    <w:abstractNumId w:val="27"/>
  </w:num>
  <w:num w:numId="17" w16cid:durableId="95685893">
    <w:abstractNumId w:val="31"/>
  </w:num>
  <w:num w:numId="18" w16cid:durableId="770515265">
    <w:abstractNumId w:val="13"/>
  </w:num>
  <w:num w:numId="19" w16cid:durableId="713041904">
    <w:abstractNumId w:val="31"/>
  </w:num>
  <w:num w:numId="20" w16cid:durableId="2057582421">
    <w:abstractNumId w:val="31"/>
  </w:num>
  <w:num w:numId="21" w16cid:durableId="2062821214">
    <w:abstractNumId w:val="24"/>
  </w:num>
  <w:num w:numId="22" w16cid:durableId="618410884">
    <w:abstractNumId w:val="34"/>
  </w:num>
  <w:num w:numId="23" w16cid:durableId="1320232845">
    <w:abstractNumId w:val="2"/>
  </w:num>
  <w:num w:numId="24" w16cid:durableId="1249077048">
    <w:abstractNumId w:val="10"/>
  </w:num>
  <w:num w:numId="25" w16cid:durableId="1552837590">
    <w:abstractNumId w:val="20"/>
  </w:num>
  <w:num w:numId="26" w16cid:durableId="734856478">
    <w:abstractNumId w:val="33"/>
  </w:num>
  <w:num w:numId="27" w16cid:durableId="1136530311">
    <w:abstractNumId w:val="23"/>
  </w:num>
  <w:num w:numId="28" w16cid:durableId="1221482542">
    <w:abstractNumId w:val="14"/>
  </w:num>
  <w:num w:numId="29" w16cid:durableId="2087678997">
    <w:abstractNumId w:val="12"/>
  </w:num>
  <w:num w:numId="30" w16cid:durableId="963854149">
    <w:abstractNumId w:val="1"/>
  </w:num>
  <w:num w:numId="31" w16cid:durableId="2035225280">
    <w:abstractNumId w:val="5"/>
  </w:num>
  <w:num w:numId="32" w16cid:durableId="1742405919">
    <w:abstractNumId w:val="19"/>
    <w:lvlOverride w:ilvl="0">
      <w:lvl w:ilvl="0">
        <w:start w:val="1"/>
        <w:numFmt w:val="upperLetter"/>
        <w:pStyle w:val="AppendixHeading1"/>
        <w:lvlText w:val="Appendix %1"/>
        <w:lvlJc w:val="left"/>
        <w:pPr>
          <w:ind w:left="2268" w:hanging="2268"/>
        </w:pPr>
      </w:lvl>
    </w:lvlOverride>
  </w:num>
  <w:num w:numId="33" w16cid:durableId="411391810">
    <w:abstractNumId w:val="21"/>
  </w:num>
  <w:num w:numId="34" w16cid:durableId="1442914095">
    <w:abstractNumId w:val="7"/>
  </w:num>
  <w:num w:numId="35" w16cid:durableId="691956747">
    <w:abstractNumId w:val="18"/>
  </w:num>
  <w:num w:numId="36" w16cid:durableId="1156337329">
    <w:abstractNumId w:val="16"/>
  </w:num>
  <w:num w:numId="37" w16cid:durableId="1349261214">
    <w:abstractNumId w:val="17"/>
  </w:num>
  <w:num w:numId="38" w16cid:durableId="634800952">
    <w:abstractNumId w:val="2"/>
  </w:num>
  <w:num w:numId="39" w16cid:durableId="46708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0"/>
  <w:removePersonalInformation/>
  <w:removeDateAndTime/>
  <w:embedSystemFont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1E5477"/>
    <w:rsid w:val="00004687"/>
    <w:rsid w:val="00005ECE"/>
    <w:rsid w:val="00007DC1"/>
    <w:rsid w:val="00010BC1"/>
    <w:rsid w:val="00010FA5"/>
    <w:rsid w:val="00011665"/>
    <w:rsid w:val="0001365E"/>
    <w:rsid w:val="0002345F"/>
    <w:rsid w:val="000246A1"/>
    <w:rsid w:val="0002738A"/>
    <w:rsid w:val="0003387A"/>
    <w:rsid w:val="000362A7"/>
    <w:rsid w:val="000419F4"/>
    <w:rsid w:val="00041B44"/>
    <w:rsid w:val="0004497B"/>
    <w:rsid w:val="00051941"/>
    <w:rsid w:val="00053EBF"/>
    <w:rsid w:val="00063B52"/>
    <w:rsid w:val="00066B58"/>
    <w:rsid w:val="000758B0"/>
    <w:rsid w:val="0007652A"/>
    <w:rsid w:val="000803B6"/>
    <w:rsid w:val="0008202E"/>
    <w:rsid w:val="000828E6"/>
    <w:rsid w:val="00086F82"/>
    <w:rsid w:val="00093021"/>
    <w:rsid w:val="000933DC"/>
    <w:rsid w:val="0009644B"/>
    <w:rsid w:val="000A4D2F"/>
    <w:rsid w:val="000A53F7"/>
    <w:rsid w:val="000B10CE"/>
    <w:rsid w:val="000B13E4"/>
    <w:rsid w:val="000B4AFA"/>
    <w:rsid w:val="000C3E1F"/>
    <w:rsid w:val="000C629D"/>
    <w:rsid w:val="000D02FA"/>
    <w:rsid w:val="000D481C"/>
    <w:rsid w:val="000F5CD2"/>
    <w:rsid w:val="00104750"/>
    <w:rsid w:val="00104E2B"/>
    <w:rsid w:val="001057A3"/>
    <w:rsid w:val="001134AC"/>
    <w:rsid w:val="00114589"/>
    <w:rsid w:val="001161BF"/>
    <w:rsid w:val="00121950"/>
    <w:rsid w:val="0012463F"/>
    <w:rsid w:val="001260FA"/>
    <w:rsid w:val="00127F9F"/>
    <w:rsid w:val="00131C8E"/>
    <w:rsid w:val="001336B4"/>
    <w:rsid w:val="001346AE"/>
    <w:rsid w:val="00137E20"/>
    <w:rsid w:val="001444B2"/>
    <w:rsid w:val="00163283"/>
    <w:rsid w:val="001646CD"/>
    <w:rsid w:val="00172538"/>
    <w:rsid w:val="0017275E"/>
    <w:rsid w:val="00186429"/>
    <w:rsid w:val="001873F9"/>
    <w:rsid w:val="001915B7"/>
    <w:rsid w:val="00194AB9"/>
    <w:rsid w:val="001A77D7"/>
    <w:rsid w:val="001A7E36"/>
    <w:rsid w:val="001C1CF7"/>
    <w:rsid w:val="001C38F6"/>
    <w:rsid w:val="001C4183"/>
    <w:rsid w:val="001C570B"/>
    <w:rsid w:val="001D10B6"/>
    <w:rsid w:val="001D1E20"/>
    <w:rsid w:val="001D2149"/>
    <w:rsid w:val="001D450D"/>
    <w:rsid w:val="001D519D"/>
    <w:rsid w:val="001D5C68"/>
    <w:rsid w:val="001D6DCF"/>
    <w:rsid w:val="001E5477"/>
    <w:rsid w:val="001E6449"/>
    <w:rsid w:val="001F00AA"/>
    <w:rsid w:val="001F60C9"/>
    <w:rsid w:val="001F6ACD"/>
    <w:rsid w:val="00200234"/>
    <w:rsid w:val="00200E7E"/>
    <w:rsid w:val="0020139C"/>
    <w:rsid w:val="00203BC1"/>
    <w:rsid w:val="00210B75"/>
    <w:rsid w:val="002148F8"/>
    <w:rsid w:val="00223357"/>
    <w:rsid w:val="0023754A"/>
    <w:rsid w:val="002375BF"/>
    <w:rsid w:val="00240151"/>
    <w:rsid w:val="00241524"/>
    <w:rsid w:val="002425E8"/>
    <w:rsid w:val="00255C68"/>
    <w:rsid w:val="00262626"/>
    <w:rsid w:val="00264B11"/>
    <w:rsid w:val="00270740"/>
    <w:rsid w:val="00271117"/>
    <w:rsid w:val="002739A1"/>
    <w:rsid w:val="00281D65"/>
    <w:rsid w:val="0028539D"/>
    <w:rsid w:val="00286E3A"/>
    <w:rsid w:val="0029121E"/>
    <w:rsid w:val="00291313"/>
    <w:rsid w:val="002923C6"/>
    <w:rsid w:val="002A13A9"/>
    <w:rsid w:val="002A1456"/>
    <w:rsid w:val="002A4A27"/>
    <w:rsid w:val="002A50F4"/>
    <w:rsid w:val="002A51E7"/>
    <w:rsid w:val="002A6842"/>
    <w:rsid w:val="002A766E"/>
    <w:rsid w:val="002B3BCD"/>
    <w:rsid w:val="002B5C82"/>
    <w:rsid w:val="002D4E79"/>
    <w:rsid w:val="002D7DDF"/>
    <w:rsid w:val="002E102C"/>
    <w:rsid w:val="002E3943"/>
    <w:rsid w:val="002E5BAA"/>
    <w:rsid w:val="002E6885"/>
    <w:rsid w:val="002E75BE"/>
    <w:rsid w:val="002F48F5"/>
    <w:rsid w:val="002F70AA"/>
    <w:rsid w:val="0030050F"/>
    <w:rsid w:val="00300713"/>
    <w:rsid w:val="0030592C"/>
    <w:rsid w:val="00307477"/>
    <w:rsid w:val="0030776B"/>
    <w:rsid w:val="00320FF4"/>
    <w:rsid w:val="00323771"/>
    <w:rsid w:val="003254F1"/>
    <w:rsid w:val="0033049D"/>
    <w:rsid w:val="003307A9"/>
    <w:rsid w:val="00337226"/>
    <w:rsid w:val="003531B8"/>
    <w:rsid w:val="00355334"/>
    <w:rsid w:val="00355D07"/>
    <w:rsid w:val="00357970"/>
    <w:rsid w:val="00360895"/>
    <w:rsid w:val="0036258A"/>
    <w:rsid w:val="00364F62"/>
    <w:rsid w:val="00366AD5"/>
    <w:rsid w:val="00372AA9"/>
    <w:rsid w:val="00376759"/>
    <w:rsid w:val="00384297"/>
    <w:rsid w:val="00384DA2"/>
    <w:rsid w:val="003867C9"/>
    <w:rsid w:val="003918A1"/>
    <w:rsid w:val="00396898"/>
    <w:rsid w:val="003A78C0"/>
    <w:rsid w:val="003A7FC3"/>
    <w:rsid w:val="003B4E58"/>
    <w:rsid w:val="003C48CD"/>
    <w:rsid w:val="003C655D"/>
    <w:rsid w:val="003C7246"/>
    <w:rsid w:val="003D153D"/>
    <w:rsid w:val="003D2B56"/>
    <w:rsid w:val="003D2E4E"/>
    <w:rsid w:val="003D5739"/>
    <w:rsid w:val="003D6336"/>
    <w:rsid w:val="003D6B5E"/>
    <w:rsid w:val="003D75B9"/>
    <w:rsid w:val="003E0E82"/>
    <w:rsid w:val="003E6856"/>
    <w:rsid w:val="003F0B9B"/>
    <w:rsid w:val="003F212D"/>
    <w:rsid w:val="003F3496"/>
    <w:rsid w:val="003F56F4"/>
    <w:rsid w:val="00402E7E"/>
    <w:rsid w:val="004104A8"/>
    <w:rsid w:val="00410512"/>
    <w:rsid w:val="00417A45"/>
    <w:rsid w:val="00423083"/>
    <w:rsid w:val="00434ACE"/>
    <w:rsid w:val="00447FC7"/>
    <w:rsid w:val="00451EE1"/>
    <w:rsid w:val="00452A9D"/>
    <w:rsid w:val="00453196"/>
    <w:rsid w:val="00454B02"/>
    <w:rsid w:val="00465CC8"/>
    <w:rsid w:val="004665C5"/>
    <w:rsid w:val="00470C78"/>
    <w:rsid w:val="004714FB"/>
    <w:rsid w:val="0047558B"/>
    <w:rsid w:val="00475689"/>
    <w:rsid w:val="00481161"/>
    <w:rsid w:val="004819B0"/>
    <w:rsid w:val="00486277"/>
    <w:rsid w:val="0049342C"/>
    <w:rsid w:val="004A37CA"/>
    <w:rsid w:val="004A5C0C"/>
    <w:rsid w:val="004A69CF"/>
    <w:rsid w:val="004B2435"/>
    <w:rsid w:val="004C0798"/>
    <w:rsid w:val="004C2D7F"/>
    <w:rsid w:val="004C5333"/>
    <w:rsid w:val="004C6117"/>
    <w:rsid w:val="004C7276"/>
    <w:rsid w:val="004D3CB9"/>
    <w:rsid w:val="004E0D0F"/>
    <w:rsid w:val="004E15F8"/>
    <w:rsid w:val="004E5A05"/>
    <w:rsid w:val="004F2A8D"/>
    <w:rsid w:val="004F4EA8"/>
    <w:rsid w:val="005002B4"/>
    <w:rsid w:val="00500FFE"/>
    <w:rsid w:val="005012B2"/>
    <w:rsid w:val="00506B40"/>
    <w:rsid w:val="00517725"/>
    <w:rsid w:val="00517B67"/>
    <w:rsid w:val="00531BFC"/>
    <w:rsid w:val="00533B23"/>
    <w:rsid w:val="00540AE0"/>
    <w:rsid w:val="0054188B"/>
    <w:rsid w:val="0054454E"/>
    <w:rsid w:val="00544654"/>
    <w:rsid w:val="00544EC5"/>
    <w:rsid w:val="00547911"/>
    <w:rsid w:val="00553049"/>
    <w:rsid w:val="00561238"/>
    <w:rsid w:val="00565188"/>
    <w:rsid w:val="005705D3"/>
    <w:rsid w:val="00575DC6"/>
    <w:rsid w:val="00576BAF"/>
    <w:rsid w:val="00592C0C"/>
    <w:rsid w:val="005A10CF"/>
    <w:rsid w:val="005A5A91"/>
    <w:rsid w:val="005A6EB7"/>
    <w:rsid w:val="005B058C"/>
    <w:rsid w:val="005B6A04"/>
    <w:rsid w:val="005B747D"/>
    <w:rsid w:val="005C23ED"/>
    <w:rsid w:val="005C5A54"/>
    <w:rsid w:val="005D70A0"/>
    <w:rsid w:val="005E26EF"/>
    <w:rsid w:val="00600004"/>
    <w:rsid w:val="00605D54"/>
    <w:rsid w:val="006079A5"/>
    <w:rsid w:val="00631A6E"/>
    <w:rsid w:val="006328AE"/>
    <w:rsid w:val="00640F8F"/>
    <w:rsid w:val="0064558A"/>
    <w:rsid w:val="006504C7"/>
    <w:rsid w:val="00666CDC"/>
    <w:rsid w:val="00670134"/>
    <w:rsid w:val="006709FC"/>
    <w:rsid w:val="006722C0"/>
    <w:rsid w:val="00673519"/>
    <w:rsid w:val="006819D3"/>
    <w:rsid w:val="00686262"/>
    <w:rsid w:val="0069066D"/>
    <w:rsid w:val="00690B2A"/>
    <w:rsid w:val="006927B1"/>
    <w:rsid w:val="00693222"/>
    <w:rsid w:val="006A338E"/>
    <w:rsid w:val="006B5703"/>
    <w:rsid w:val="006C4F2C"/>
    <w:rsid w:val="006C554D"/>
    <w:rsid w:val="006D26D8"/>
    <w:rsid w:val="006D2DCB"/>
    <w:rsid w:val="006D2EB5"/>
    <w:rsid w:val="006D4D79"/>
    <w:rsid w:val="006E4D63"/>
    <w:rsid w:val="006E4F12"/>
    <w:rsid w:val="006E6AFC"/>
    <w:rsid w:val="006F0209"/>
    <w:rsid w:val="00704C94"/>
    <w:rsid w:val="00706A82"/>
    <w:rsid w:val="00706D2D"/>
    <w:rsid w:val="007100D3"/>
    <w:rsid w:val="00713506"/>
    <w:rsid w:val="007247AF"/>
    <w:rsid w:val="00732448"/>
    <w:rsid w:val="007327EA"/>
    <w:rsid w:val="00735B41"/>
    <w:rsid w:val="00735FE5"/>
    <w:rsid w:val="007410A8"/>
    <w:rsid w:val="00741FFC"/>
    <w:rsid w:val="007433EF"/>
    <w:rsid w:val="007471DD"/>
    <w:rsid w:val="00750F61"/>
    <w:rsid w:val="0075216C"/>
    <w:rsid w:val="00755673"/>
    <w:rsid w:val="0076068C"/>
    <w:rsid w:val="00771B52"/>
    <w:rsid w:val="00772B7F"/>
    <w:rsid w:val="00772F1E"/>
    <w:rsid w:val="0078141D"/>
    <w:rsid w:val="00783BA9"/>
    <w:rsid w:val="00784C53"/>
    <w:rsid w:val="00785AB3"/>
    <w:rsid w:val="007860EA"/>
    <w:rsid w:val="007921B4"/>
    <w:rsid w:val="007937D8"/>
    <w:rsid w:val="00794B98"/>
    <w:rsid w:val="007961E3"/>
    <w:rsid w:val="00797088"/>
    <w:rsid w:val="007A11E9"/>
    <w:rsid w:val="007A171C"/>
    <w:rsid w:val="007B1984"/>
    <w:rsid w:val="007C038A"/>
    <w:rsid w:val="007C0EC4"/>
    <w:rsid w:val="007C1A44"/>
    <w:rsid w:val="007C4910"/>
    <w:rsid w:val="007C7033"/>
    <w:rsid w:val="007C7091"/>
    <w:rsid w:val="007C7814"/>
    <w:rsid w:val="007D31D3"/>
    <w:rsid w:val="007D389A"/>
    <w:rsid w:val="007D42CC"/>
    <w:rsid w:val="007E24AE"/>
    <w:rsid w:val="007F2B51"/>
    <w:rsid w:val="007F67E9"/>
    <w:rsid w:val="00801470"/>
    <w:rsid w:val="008053EC"/>
    <w:rsid w:val="00813600"/>
    <w:rsid w:val="00815195"/>
    <w:rsid w:val="0082152E"/>
    <w:rsid w:val="0083008D"/>
    <w:rsid w:val="008331A3"/>
    <w:rsid w:val="00835A0D"/>
    <w:rsid w:val="008364A9"/>
    <w:rsid w:val="008465BA"/>
    <w:rsid w:val="008639BF"/>
    <w:rsid w:val="00891E50"/>
    <w:rsid w:val="008A19E4"/>
    <w:rsid w:val="008A22BF"/>
    <w:rsid w:val="008A67F6"/>
    <w:rsid w:val="008B3D48"/>
    <w:rsid w:val="008D0A05"/>
    <w:rsid w:val="008D51D3"/>
    <w:rsid w:val="008D7069"/>
    <w:rsid w:val="008E138E"/>
    <w:rsid w:val="008E275C"/>
    <w:rsid w:val="008E67C3"/>
    <w:rsid w:val="008E73AE"/>
    <w:rsid w:val="008F39AB"/>
    <w:rsid w:val="009017A6"/>
    <w:rsid w:val="00902D27"/>
    <w:rsid w:val="00903F24"/>
    <w:rsid w:val="009059B7"/>
    <w:rsid w:val="00906797"/>
    <w:rsid w:val="00906B40"/>
    <w:rsid w:val="009076EA"/>
    <w:rsid w:val="009144E2"/>
    <w:rsid w:val="00916CB8"/>
    <w:rsid w:val="00924A82"/>
    <w:rsid w:val="00925D48"/>
    <w:rsid w:val="009279DF"/>
    <w:rsid w:val="0093115B"/>
    <w:rsid w:val="00933166"/>
    <w:rsid w:val="00936AE6"/>
    <w:rsid w:val="00943508"/>
    <w:rsid w:val="009508E1"/>
    <w:rsid w:val="00951501"/>
    <w:rsid w:val="0095205F"/>
    <w:rsid w:val="009574A1"/>
    <w:rsid w:val="00960939"/>
    <w:rsid w:val="0096427B"/>
    <w:rsid w:val="00970D7D"/>
    <w:rsid w:val="0098508D"/>
    <w:rsid w:val="00986689"/>
    <w:rsid w:val="0099297A"/>
    <w:rsid w:val="009A2DF7"/>
    <w:rsid w:val="009A4CDD"/>
    <w:rsid w:val="009A60CA"/>
    <w:rsid w:val="009A755C"/>
    <w:rsid w:val="009B25C2"/>
    <w:rsid w:val="009B3208"/>
    <w:rsid w:val="009B790E"/>
    <w:rsid w:val="009C3CE4"/>
    <w:rsid w:val="009D0209"/>
    <w:rsid w:val="009D7CB5"/>
    <w:rsid w:val="009E1B1D"/>
    <w:rsid w:val="009E61A1"/>
    <w:rsid w:val="009E7F85"/>
    <w:rsid w:val="009F0467"/>
    <w:rsid w:val="009F517A"/>
    <w:rsid w:val="009F53CE"/>
    <w:rsid w:val="009F6BB7"/>
    <w:rsid w:val="009F6F10"/>
    <w:rsid w:val="00A1478F"/>
    <w:rsid w:val="00A23E03"/>
    <w:rsid w:val="00A32336"/>
    <w:rsid w:val="00A35D14"/>
    <w:rsid w:val="00A50DD0"/>
    <w:rsid w:val="00A5295B"/>
    <w:rsid w:val="00A540C3"/>
    <w:rsid w:val="00A55C16"/>
    <w:rsid w:val="00A56876"/>
    <w:rsid w:val="00A6175B"/>
    <w:rsid w:val="00A62250"/>
    <w:rsid w:val="00A67B12"/>
    <w:rsid w:val="00A70B32"/>
    <w:rsid w:val="00A729B1"/>
    <w:rsid w:val="00A82296"/>
    <w:rsid w:val="00A947D2"/>
    <w:rsid w:val="00AA53FD"/>
    <w:rsid w:val="00AA620F"/>
    <w:rsid w:val="00AA6CDE"/>
    <w:rsid w:val="00AB2AE4"/>
    <w:rsid w:val="00AC0C77"/>
    <w:rsid w:val="00AC33C3"/>
    <w:rsid w:val="00AC3F0C"/>
    <w:rsid w:val="00AD1024"/>
    <w:rsid w:val="00AD7068"/>
    <w:rsid w:val="00AD78FD"/>
    <w:rsid w:val="00AE0185"/>
    <w:rsid w:val="00AE375D"/>
    <w:rsid w:val="00AE79AF"/>
    <w:rsid w:val="00AF0562"/>
    <w:rsid w:val="00B011E1"/>
    <w:rsid w:val="00B10E19"/>
    <w:rsid w:val="00B11DB6"/>
    <w:rsid w:val="00B13974"/>
    <w:rsid w:val="00B151F9"/>
    <w:rsid w:val="00B15DC9"/>
    <w:rsid w:val="00B214CA"/>
    <w:rsid w:val="00B23167"/>
    <w:rsid w:val="00B25644"/>
    <w:rsid w:val="00B26046"/>
    <w:rsid w:val="00B4231A"/>
    <w:rsid w:val="00B42B34"/>
    <w:rsid w:val="00B4491F"/>
    <w:rsid w:val="00B53806"/>
    <w:rsid w:val="00B53908"/>
    <w:rsid w:val="00B63501"/>
    <w:rsid w:val="00B64E63"/>
    <w:rsid w:val="00B708B8"/>
    <w:rsid w:val="00B74938"/>
    <w:rsid w:val="00B76792"/>
    <w:rsid w:val="00B85E05"/>
    <w:rsid w:val="00B87E44"/>
    <w:rsid w:val="00BA4D1C"/>
    <w:rsid w:val="00BA65E5"/>
    <w:rsid w:val="00BB23E1"/>
    <w:rsid w:val="00BB3A57"/>
    <w:rsid w:val="00BB71FF"/>
    <w:rsid w:val="00BC1110"/>
    <w:rsid w:val="00BC1B34"/>
    <w:rsid w:val="00BC2D2C"/>
    <w:rsid w:val="00BE1066"/>
    <w:rsid w:val="00BF0E94"/>
    <w:rsid w:val="00BF53C6"/>
    <w:rsid w:val="00BF6E9F"/>
    <w:rsid w:val="00C04227"/>
    <w:rsid w:val="00C06D06"/>
    <w:rsid w:val="00C06FD8"/>
    <w:rsid w:val="00C0785E"/>
    <w:rsid w:val="00C10933"/>
    <w:rsid w:val="00C15D5E"/>
    <w:rsid w:val="00C22F2A"/>
    <w:rsid w:val="00C3720E"/>
    <w:rsid w:val="00C40A15"/>
    <w:rsid w:val="00C41409"/>
    <w:rsid w:val="00C4441F"/>
    <w:rsid w:val="00C46525"/>
    <w:rsid w:val="00C57B63"/>
    <w:rsid w:val="00C60126"/>
    <w:rsid w:val="00C61CCE"/>
    <w:rsid w:val="00C637AE"/>
    <w:rsid w:val="00C703EE"/>
    <w:rsid w:val="00C7129E"/>
    <w:rsid w:val="00C76581"/>
    <w:rsid w:val="00C850C5"/>
    <w:rsid w:val="00C93617"/>
    <w:rsid w:val="00C948E5"/>
    <w:rsid w:val="00CA2EAA"/>
    <w:rsid w:val="00CA32B2"/>
    <w:rsid w:val="00CA539A"/>
    <w:rsid w:val="00CA65C4"/>
    <w:rsid w:val="00CA7879"/>
    <w:rsid w:val="00CB1682"/>
    <w:rsid w:val="00CB4539"/>
    <w:rsid w:val="00CB577E"/>
    <w:rsid w:val="00CB764A"/>
    <w:rsid w:val="00CC5000"/>
    <w:rsid w:val="00CC559C"/>
    <w:rsid w:val="00CC6102"/>
    <w:rsid w:val="00CC6CBC"/>
    <w:rsid w:val="00CD2F3F"/>
    <w:rsid w:val="00CE146C"/>
    <w:rsid w:val="00CE49B6"/>
    <w:rsid w:val="00CF07AC"/>
    <w:rsid w:val="00CF1A90"/>
    <w:rsid w:val="00CF2230"/>
    <w:rsid w:val="00CF2438"/>
    <w:rsid w:val="00CF30F7"/>
    <w:rsid w:val="00CF6974"/>
    <w:rsid w:val="00CF7AFE"/>
    <w:rsid w:val="00D00DD3"/>
    <w:rsid w:val="00D01551"/>
    <w:rsid w:val="00D01FC0"/>
    <w:rsid w:val="00D061BF"/>
    <w:rsid w:val="00D064E2"/>
    <w:rsid w:val="00D079E7"/>
    <w:rsid w:val="00D20F60"/>
    <w:rsid w:val="00D220D1"/>
    <w:rsid w:val="00D270D7"/>
    <w:rsid w:val="00D27C0C"/>
    <w:rsid w:val="00D30491"/>
    <w:rsid w:val="00D32F3C"/>
    <w:rsid w:val="00D33BDF"/>
    <w:rsid w:val="00D362DD"/>
    <w:rsid w:val="00D370C2"/>
    <w:rsid w:val="00D37869"/>
    <w:rsid w:val="00D41B44"/>
    <w:rsid w:val="00D45E2F"/>
    <w:rsid w:val="00D523CD"/>
    <w:rsid w:val="00D6372D"/>
    <w:rsid w:val="00D63BF7"/>
    <w:rsid w:val="00D7162E"/>
    <w:rsid w:val="00D819BE"/>
    <w:rsid w:val="00D9037A"/>
    <w:rsid w:val="00D92686"/>
    <w:rsid w:val="00D967D0"/>
    <w:rsid w:val="00D9787C"/>
    <w:rsid w:val="00DA41AA"/>
    <w:rsid w:val="00DA5169"/>
    <w:rsid w:val="00DB587F"/>
    <w:rsid w:val="00DB6140"/>
    <w:rsid w:val="00DC12AD"/>
    <w:rsid w:val="00DC6D89"/>
    <w:rsid w:val="00DD0378"/>
    <w:rsid w:val="00DD34CE"/>
    <w:rsid w:val="00DD35E1"/>
    <w:rsid w:val="00DD4E19"/>
    <w:rsid w:val="00DE1DAB"/>
    <w:rsid w:val="00DF08B2"/>
    <w:rsid w:val="00DF0DCE"/>
    <w:rsid w:val="00DF1D80"/>
    <w:rsid w:val="00DF465E"/>
    <w:rsid w:val="00E03B0F"/>
    <w:rsid w:val="00E06159"/>
    <w:rsid w:val="00E12845"/>
    <w:rsid w:val="00E12BD2"/>
    <w:rsid w:val="00E1428C"/>
    <w:rsid w:val="00E16C87"/>
    <w:rsid w:val="00E2231C"/>
    <w:rsid w:val="00E236EE"/>
    <w:rsid w:val="00E23C2C"/>
    <w:rsid w:val="00E2606C"/>
    <w:rsid w:val="00E26406"/>
    <w:rsid w:val="00E306A7"/>
    <w:rsid w:val="00E357CE"/>
    <w:rsid w:val="00E41E09"/>
    <w:rsid w:val="00E443F7"/>
    <w:rsid w:val="00E44FC3"/>
    <w:rsid w:val="00E45514"/>
    <w:rsid w:val="00E5200D"/>
    <w:rsid w:val="00E57245"/>
    <w:rsid w:val="00E60832"/>
    <w:rsid w:val="00E60C9B"/>
    <w:rsid w:val="00E60EA4"/>
    <w:rsid w:val="00E613F6"/>
    <w:rsid w:val="00E65BED"/>
    <w:rsid w:val="00E70A66"/>
    <w:rsid w:val="00E70C02"/>
    <w:rsid w:val="00E70FCA"/>
    <w:rsid w:val="00E74956"/>
    <w:rsid w:val="00E77B5D"/>
    <w:rsid w:val="00E80AFF"/>
    <w:rsid w:val="00E8176A"/>
    <w:rsid w:val="00E83196"/>
    <w:rsid w:val="00E85CF8"/>
    <w:rsid w:val="00E904DF"/>
    <w:rsid w:val="00EA523E"/>
    <w:rsid w:val="00EB2373"/>
    <w:rsid w:val="00EB281C"/>
    <w:rsid w:val="00ED2C01"/>
    <w:rsid w:val="00EE0363"/>
    <w:rsid w:val="00EE125D"/>
    <w:rsid w:val="00EE2558"/>
    <w:rsid w:val="00EE3588"/>
    <w:rsid w:val="00F05EC1"/>
    <w:rsid w:val="00F15017"/>
    <w:rsid w:val="00F23E37"/>
    <w:rsid w:val="00F24025"/>
    <w:rsid w:val="00F2689D"/>
    <w:rsid w:val="00F32810"/>
    <w:rsid w:val="00F34B0B"/>
    <w:rsid w:val="00F4121F"/>
    <w:rsid w:val="00F51436"/>
    <w:rsid w:val="00F5230A"/>
    <w:rsid w:val="00F53107"/>
    <w:rsid w:val="00F55EA1"/>
    <w:rsid w:val="00F757C4"/>
    <w:rsid w:val="00F773F2"/>
    <w:rsid w:val="00F93306"/>
    <w:rsid w:val="00FA1DEB"/>
    <w:rsid w:val="00FB015F"/>
    <w:rsid w:val="00FB30F4"/>
    <w:rsid w:val="00FB4E9E"/>
    <w:rsid w:val="00FB6136"/>
    <w:rsid w:val="00FC0C2D"/>
    <w:rsid w:val="00FC4611"/>
    <w:rsid w:val="00FC4E57"/>
    <w:rsid w:val="00FC556D"/>
    <w:rsid w:val="00FC728C"/>
    <w:rsid w:val="00FD0182"/>
    <w:rsid w:val="00FD14B9"/>
    <w:rsid w:val="00FD38FF"/>
    <w:rsid w:val="00FD3EE1"/>
    <w:rsid w:val="00FD6818"/>
    <w:rsid w:val="00FE11A4"/>
    <w:rsid w:val="00FE2E1A"/>
    <w:rsid w:val="00FF3F97"/>
    <w:rsid w:val="00FF559C"/>
    <w:rsid w:val="00FF7D7F"/>
    <w:rsid w:val="023C5270"/>
    <w:rsid w:val="0978AADD"/>
    <w:rsid w:val="0ACD6C21"/>
    <w:rsid w:val="1BC217E4"/>
    <w:rsid w:val="22C6A774"/>
    <w:rsid w:val="2484FD06"/>
    <w:rsid w:val="2B5D846F"/>
    <w:rsid w:val="2C6DB04E"/>
    <w:rsid w:val="2C79FD11"/>
    <w:rsid w:val="493F8B14"/>
    <w:rsid w:val="50C28024"/>
    <w:rsid w:val="527DEA93"/>
    <w:rsid w:val="544DC1B8"/>
    <w:rsid w:val="55E8692A"/>
    <w:rsid w:val="58F50F4E"/>
    <w:rsid w:val="5B46FBC1"/>
    <w:rsid w:val="5C3D62C0"/>
    <w:rsid w:val="60FE777A"/>
    <w:rsid w:val="6FEAB2B2"/>
    <w:rsid w:val="7280D8F4"/>
    <w:rsid w:val="7513EEDE"/>
    <w:rsid w:val="7D5749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9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qFormat="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qFormat="1"/>
    <w:lsdException w:name="Closing" w:locked="0" w:semiHidden="1"/>
    <w:lsdException w:name="Signature" w:locked="0" w:semiHidden="1" w:uiPriority="23"/>
    <w:lsdException w:name="Default Paragraph Font" w:locked="0" w:semiHidden="1" w:uiPriority="1" w:unhideWhenUsed="1"/>
    <w:lsdException w:name="Body Text" w:locked="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semiHidden/>
    <w:qFormat/>
    <w:rsid w:val="00270740"/>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364F62"/>
    <w:pPr>
      <w:keepNext/>
      <w:spacing w:before="240" w:after="0"/>
      <w:outlineLvl w:val="0"/>
    </w:pPr>
    <w:rPr>
      <w:rFonts w:eastAsia="Times New Roman" w:cs="Arial"/>
      <w:b/>
      <w:bCs/>
      <w:color w:val="012749"/>
      <w:sz w:val="32"/>
      <w:szCs w:val="32"/>
      <w:lang w:eastAsia="en-AU"/>
    </w:rPr>
  </w:style>
  <w:style w:type="paragraph" w:styleId="Heading2">
    <w:name w:val="heading 2"/>
    <w:basedOn w:val="Heading1"/>
    <w:next w:val="BodyText"/>
    <w:link w:val="Heading2Char"/>
    <w:uiPriority w:val="9"/>
    <w:qFormat/>
    <w:rsid w:val="00364F62"/>
    <w:pPr>
      <w:numPr>
        <w:ilvl w:val="1"/>
      </w:numPr>
      <w:tabs>
        <w:tab w:val="clear" w:pos="357"/>
        <w:tab w:val="clear" w:pos="714"/>
        <w:tab w:val="clear" w:pos="1429"/>
      </w:tabs>
      <w:outlineLvl w:val="1"/>
    </w:pPr>
    <w:rPr>
      <w:bCs w:val="0"/>
      <w:iCs/>
      <w:color w:val="4B0885"/>
      <w:sz w:val="26"/>
      <w:szCs w:val="28"/>
    </w:rPr>
  </w:style>
  <w:style w:type="paragraph" w:styleId="Heading3">
    <w:name w:val="heading 3"/>
    <w:basedOn w:val="Heading1"/>
    <w:next w:val="BodyText"/>
    <w:link w:val="Heading3Char"/>
    <w:uiPriority w:val="9"/>
    <w:qFormat/>
    <w:rsid w:val="00364F62"/>
    <w:pPr>
      <w:numPr>
        <w:ilvl w:val="2"/>
      </w:numPr>
      <w:tabs>
        <w:tab w:val="clear" w:pos="357"/>
        <w:tab w:val="clear" w:pos="714"/>
        <w:tab w:val="clear" w:pos="1429"/>
      </w:tabs>
      <w:outlineLvl w:val="2"/>
    </w:pPr>
    <w:rPr>
      <w:bCs w:val="0"/>
      <w:sz w:val="22"/>
      <w:szCs w:val="26"/>
    </w:rPr>
  </w:style>
  <w:style w:type="paragraph" w:styleId="Heading4">
    <w:name w:val="heading 4"/>
    <w:basedOn w:val="Heading1"/>
    <w:next w:val="BodyText"/>
    <w:link w:val="Heading4Char"/>
    <w:uiPriority w:val="9"/>
    <w:qFormat/>
    <w:rsid w:val="00364F62"/>
    <w:pPr>
      <w:numPr>
        <w:ilvl w:val="3"/>
      </w:numPr>
      <w:tabs>
        <w:tab w:val="clear" w:pos="357"/>
        <w:tab w:val="clear" w:pos="714"/>
        <w:tab w:val="clear" w:pos="1429"/>
      </w:tabs>
      <w:outlineLvl w:val="3"/>
    </w:pPr>
    <w:rPr>
      <w:b w:val="0"/>
      <w:bCs w:val="0"/>
      <w:color w:val="4B0885"/>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03"/>
    <w:rPr>
      <w:rFonts w:ascii="Tahoma" w:hAnsi="Tahoma" w:cs="Tahoma"/>
      <w:sz w:val="16"/>
      <w:szCs w:val="16"/>
      <w:lang w:val="en-AU"/>
    </w:rPr>
  </w:style>
  <w:style w:type="paragraph" w:styleId="ListBullet">
    <w:name w:val="List Bullet"/>
    <w:basedOn w:val="Normal"/>
    <w:uiPriority w:val="99"/>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364F62"/>
    <w:rPr>
      <w:rFonts w:ascii="Arial" w:eastAsia="Times New Roman" w:hAnsi="Arial" w:cs="Arial"/>
      <w:b/>
      <w:bCs/>
      <w:color w:val="012749"/>
      <w:sz w:val="32"/>
      <w:szCs w:val="32"/>
      <w:lang w:val="en-AU" w:eastAsia="en-AU"/>
    </w:rPr>
  </w:style>
  <w:style w:type="character" w:customStyle="1" w:styleId="Heading2Char">
    <w:name w:val="Heading 2 Char"/>
    <w:basedOn w:val="DefaultParagraphFont"/>
    <w:link w:val="Heading2"/>
    <w:uiPriority w:val="9"/>
    <w:rsid w:val="00364F62"/>
    <w:rPr>
      <w:rFonts w:ascii="Arial" w:eastAsia="Times New Roman" w:hAnsi="Arial" w:cs="Arial"/>
      <w:b/>
      <w:iCs/>
      <w:color w:val="4B0885"/>
      <w:sz w:val="26"/>
      <w:szCs w:val="28"/>
      <w:lang w:val="en-AU" w:eastAsia="en-AU"/>
    </w:rPr>
  </w:style>
  <w:style w:type="character" w:customStyle="1" w:styleId="Heading3Char">
    <w:name w:val="Heading 3 Char"/>
    <w:basedOn w:val="DefaultParagraphFont"/>
    <w:link w:val="Heading3"/>
    <w:uiPriority w:val="9"/>
    <w:rsid w:val="00364F62"/>
    <w:rPr>
      <w:rFonts w:ascii="Arial" w:eastAsia="Times New Roman" w:hAnsi="Arial" w:cs="Arial"/>
      <w:b/>
      <w:color w:val="012749"/>
      <w:sz w:val="22"/>
      <w:szCs w:val="26"/>
      <w:lang w:val="en-AU" w:eastAsia="en-AU"/>
    </w:rPr>
  </w:style>
  <w:style w:type="character" w:customStyle="1" w:styleId="Heading4Char">
    <w:name w:val="Heading 4 Char"/>
    <w:basedOn w:val="DefaultParagraphFont"/>
    <w:link w:val="Heading4"/>
    <w:uiPriority w:val="9"/>
    <w:rsid w:val="00364F62"/>
    <w:rPr>
      <w:rFonts w:ascii="Arial" w:eastAsia="Times New Roman" w:hAnsi="Arial" w:cs="Arial"/>
      <w:color w:val="4B0885"/>
      <w:sz w:val="22"/>
      <w:szCs w:val="21"/>
      <w:lang w:val="en-AU" w:eastAsia="en-AU"/>
    </w:rPr>
  </w:style>
  <w:style w:type="character" w:customStyle="1" w:styleId="Heading5Char">
    <w:name w:val="Heading 5 Char"/>
    <w:basedOn w:val="DefaultParagraphFont"/>
    <w:link w:val="Heading5"/>
    <w:uiPriority w:val="9"/>
    <w:semiHidden/>
    <w:rsid w:val="00A23E03"/>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semiHidden/>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uiPriority w:val="99"/>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uiPriority w:val="99"/>
    <w:rsid w:val="00E77B5D"/>
    <w:rPr>
      <w:rFonts w:ascii="Arial" w:hAnsi="Arial"/>
      <w:sz w:val="22"/>
      <w:lang w:val="en-AU"/>
    </w:rPr>
  </w:style>
  <w:style w:type="paragraph" w:customStyle="1" w:styleId="AppendixHeading2">
    <w:name w:val="Appendix Heading 2"/>
    <w:basedOn w:val="AppendixHeading1"/>
    <w:next w:val="BodyText"/>
    <w:uiPriority w:val="11"/>
    <w:semiHidden/>
    <w:qFormat/>
    <w:rsid w:val="00281D65"/>
    <w:pPr>
      <w:keepNext/>
      <w:numPr>
        <w:ilvl w:val="1"/>
      </w:numPr>
      <w:spacing w:after="120"/>
    </w:pPr>
    <w:rPr>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1D2149"/>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1D2149"/>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autoRedefine/>
    <w:uiPriority w:val="99"/>
    <w:qFormat/>
    <w:rsid w:val="00270740"/>
    <w:pPr>
      <w:tabs>
        <w:tab w:val="right" w:pos="14629"/>
      </w:tabs>
      <w:spacing w:before="240" w:after="0" w:line="276" w:lineRule="auto"/>
    </w:pPr>
    <w:rPr>
      <w:sz w:val="16"/>
    </w:rPr>
  </w:style>
  <w:style w:type="character" w:customStyle="1" w:styleId="FooterChar">
    <w:name w:val="Footer Char"/>
    <w:basedOn w:val="DefaultParagraphFont"/>
    <w:link w:val="Footer"/>
    <w:uiPriority w:val="99"/>
    <w:rsid w:val="00270740"/>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qFormat/>
    <w:rsid w:val="001D10B6"/>
    <w:pPr>
      <w:spacing w:before="1280" w:after="240" w:line="276" w:lineRule="auto"/>
    </w:pPr>
    <w:rPr>
      <w:rFonts w:ascii="Arial Bold" w:eastAsiaTheme="majorEastAsia" w:hAnsi="Arial Bold" w:cs="Arial"/>
      <w:b/>
      <w:color w:val="4B0885"/>
      <w:kern w:val="28"/>
      <w:sz w:val="56"/>
      <w:szCs w:val="52"/>
    </w:rPr>
  </w:style>
  <w:style w:type="character" w:customStyle="1" w:styleId="TitleChar">
    <w:name w:val="Title Char"/>
    <w:basedOn w:val="DefaultParagraphFont"/>
    <w:link w:val="Title"/>
    <w:uiPriority w:val="24"/>
    <w:rsid w:val="001D10B6"/>
    <w:rPr>
      <w:rFonts w:ascii="Arial Bold" w:eastAsiaTheme="majorEastAsia" w:hAnsi="Arial Bold" w:cs="Arial"/>
      <w:b/>
      <w:color w:val="4B0885"/>
      <w:kern w:val="28"/>
      <w:sz w:val="56"/>
      <w:szCs w:val="52"/>
      <w:lang w:val="en-AU"/>
    </w:rPr>
  </w:style>
  <w:style w:type="paragraph" w:styleId="Subtitle">
    <w:name w:val="Subtitle"/>
    <w:basedOn w:val="Normal"/>
    <w:next w:val="BodyText"/>
    <w:link w:val="SubtitleChar"/>
    <w:uiPriority w:val="24"/>
    <w:rsid w:val="00C850C5"/>
    <w:pPr>
      <w:numPr>
        <w:ilvl w:val="1"/>
      </w:numPr>
      <w:spacing w:before="480" w:after="240" w:line="276" w:lineRule="auto"/>
    </w:pPr>
    <w:rPr>
      <w:rFonts w:eastAsiaTheme="majorEastAsia" w:cstheme="majorBidi"/>
      <w:b/>
      <w:iCs/>
      <w:color w:val="000000" w:themeColor="text1"/>
      <w:sz w:val="40"/>
      <w:szCs w:val="24"/>
    </w:rPr>
  </w:style>
  <w:style w:type="character" w:customStyle="1" w:styleId="SubtitleChar">
    <w:name w:val="Subtitle Char"/>
    <w:basedOn w:val="DefaultParagraphFont"/>
    <w:link w:val="Subtitle"/>
    <w:uiPriority w:val="24"/>
    <w:rsid w:val="00C850C5"/>
    <w:rPr>
      <w:rFonts w:ascii="Arial" w:eastAsiaTheme="majorEastAsia" w:hAnsi="Arial" w:cstheme="majorBidi"/>
      <w:b/>
      <w:iCs/>
      <w:color w:val="000000" w:themeColor="text1"/>
      <w:sz w:val="40"/>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semiHidden/>
    <w:rsid w:val="00F55EA1"/>
    <w:pPr>
      <w:keepLines/>
      <w:outlineLvl w:val="9"/>
    </w:pPr>
    <w:rPr>
      <w:rFonts w:eastAsiaTheme="majorEastAsia" w:cstheme="majorBidi"/>
      <w:szCs w:val="28"/>
      <w:lang w:eastAsia="en-US"/>
    </w:rPr>
  </w:style>
  <w:style w:type="paragraph" w:styleId="TOC1">
    <w:name w:val="toc 1"/>
    <w:basedOn w:val="Normal"/>
    <w:next w:val="Normal"/>
    <w:autoRedefine/>
    <w:uiPriority w:val="39"/>
    <w:semiHidden/>
    <w:rsid w:val="000F5CD2"/>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semiHidden/>
    <w:rsid w:val="008364A9"/>
    <w:pPr>
      <w:tabs>
        <w:tab w:val="right" w:leader="dot" w:pos="9017"/>
      </w:tabs>
      <w:spacing w:after="100" w:line="276" w:lineRule="auto"/>
      <w:ind w:left="357" w:right="851"/>
    </w:pPr>
    <w:rPr>
      <w:b/>
    </w:rPr>
  </w:style>
  <w:style w:type="character" w:styleId="Hyperlink">
    <w:name w:val="Hyperlink"/>
    <w:basedOn w:val="DefaultParagraphFont"/>
    <w:uiPriority w:val="99"/>
    <w:semiHidden/>
    <w:qFormat/>
    <w:rsid w:val="003E6856"/>
    <w:rPr>
      <w:color w:val="215E9E"/>
      <w:u w:val="single"/>
    </w:rPr>
  </w:style>
  <w:style w:type="paragraph" w:styleId="TOC3">
    <w:name w:val="toc 3"/>
    <w:basedOn w:val="Normal"/>
    <w:next w:val="Normal"/>
    <w:autoRedefine/>
    <w:uiPriority w:val="39"/>
    <w:semiHidden/>
    <w:rsid w:val="008364A9"/>
    <w:pPr>
      <w:tabs>
        <w:tab w:val="right" w:leader="dot" w:pos="9017"/>
      </w:tabs>
      <w:spacing w:after="100" w:line="276" w:lineRule="auto"/>
      <w:ind w:left="714"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ind w:left="720" w:hanging="360"/>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semiHidden/>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semiHidden/>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A23E03"/>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semiHidden/>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F4121F"/>
    <w:pPr>
      <w:keepNext/>
    </w:pPr>
    <w:rPr>
      <w:color w:val="012749"/>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customStyle="1" w:styleId="Largeratefigure">
    <w:name w:val="Large rate figure"/>
    <w:basedOn w:val="DefaultParagraphFont"/>
    <w:rsid w:val="00E904DF"/>
    <w:rPr>
      <w:sz w:val="68"/>
    </w:rPr>
  </w:style>
  <w:style w:type="character" w:customStyle="1" w:styleId="newttfasterisk">
    <w:name w:val="new_ttf_asterisk"/>
    <w:rsid w:val="00E904DF"/>
    <w:rPr>
      <w:sz w:val="16"/>
    </w:rPr>
  </w:style>
  <w:style w:type="paragraph" w:customStyle="1" w:styleId="custom1">
    <w:name w:val="custom_1"/>
    <w:basedOn w:val="Normal"/>
    <w:qFormat/>
    <w:rsid w:val="00E904DF"/>
    <w:pPr>
      <w:spacing w:before="0" w:after="0" w:line="264" w:lineRule="auto"/>
    </w:pPr>
    <w:rPr>
      <w:sz w:val="20"/>
    </w:rPr>
  </w:style>
  <w:style w:type="character" w:customStyle="1" w:styleId="Titlenew">
    <w:name w:val="Title_new"/>
    <w:basedOn w:val="BodyTextChar"/>
    <w:uiPriority w:val="1"/>
    <w:qFormat/>
    <w:rsid w:val="009E1B1D"/>
    <w:rPr>
      <w:rFonts w:ascii="Arial Bold" w:hAnsi="Arial Bold"/>
      <w:b/>
      <w:caps w:val="0"/>
      <w:smallCaps w:val="0"/>
      <w:strike w:val="0"/>
      <w:dstrike w:val="0"/>
      <w:vanish w:val="0"/>
      <w:color w:val="4B0885"/>
      <w:sz w:val="56"/>
      <w:vertAlign w:val="baseline"/>
      <w:lang w:val="en-AU"/>
    </w:rPr>
  </w:style>
  <w:style w:type="paragraph" w:customStyle="1" w:styleId="Style1">
    <w:name w:val="Style1"/>
    <w:basedOn w:val="BodyText"/>
    <w:next w:val="BodyText"/>
    <w:link w:val="Style1Char"/>
    <w:qFormat/>
    <w:rsid w:val="008D0A05"/>
    <w:rPr>
      <w:b/>
      <w:color w:val="4B0885"/>
      <w:sz w:val="56"/>
    </w:rPr>
  </w:style>
  <w:style w:type="character" w:customStyle="1" w:styleId="Style1Char">
    <w:name w:val="Style1 Char"/>
    <w:basedOn w:val="BodyTextChar"/>
    <w:link w:val="Style1"/>
    <w:rsid w:val="008D0A05"/>
    <w:rPr>
      <w:rFonts w:ascii="Arial" w:hAnsi="Arial"/>
      <w:b/>
      <w:color w:val="4B0885"/>
      <w:sz w:val="56"/>
      <w:lang w:val="en-AU"/>
    </w:rPr>
  </w:style>
  <w:style w:type="character" w:customStyle="1" w:styleId="heading3revised">
    <w:name w:val="heading_3_revised"/>
    <w:basedOn w:val="Heading3Char"/>
    <w:uiPriority w:val="1"/>
    <w:rsid w:val="00F757C4"/>
    <w:rPr>
      <w:rFonts w:ascii="Arial" w:eastAsia="Times New Roman" w:hAnsi="Arial" w:cs="Arial"/>
      <w:b/>
      <w:color w:val="012749"/>
      <w:sz w:val="22"/>
      <w:szCs w:val="26"/>
      <w:lang w:val="en-AU" w:eastAsia="en-AU"/>
    </w:rPr>
  </w:style>
  <w:style w:type="character" w:customStyle="1" w:styleId="Footer2">
    <w:name w:val="Footer2"/>
    <w:basedOn w:val="FootnoteTextChar"/>
    <w:uiPriority w:val="1"/>
    <w:rsid w:val="00E60EA4"/>
    <w:rPr>
      <w:rFonts w:ascii="Arial" w:hAnsi="Arial"/>
      <w:sz w:val="16"/>
      <w:lang w:val="en-AU"/>
    </w:rPr>
  </w:style>
  <w:style w:type="paragraph" w:customStyle="1" w:styleId="SourceCode">
    <w:name w:val="Source Code"/>
    <w:basedOn w:val="Normal"/>
    <w:pPr>
      <w:shd w:val="clear" w:color="auto" w:fill="F1F3F5"/>
      <w:wordWrap w:val="0"/>
    </w:pPr>
  </w:style>
  <w:style w:type="character" w:customStyle="1" w:styleId="KeywordTok">
    <w:name w:val="KeywordTok"/>
    <w:rPr>
      <w:b/>
      <w:color w:val="003B4F"/>
      <w:shd w:val="clear" w:color="auto" w:fill="F1F3F5"/>
    </w:rPr>
  </w:style>
  <w:style w:type="character" w:customStyle="1" w:styleId="DataTypeTok">
    <w:name w:val="DataTypeTok"/>
    <w:rPr>
      <w:color w:val="AD0000"/>
      <w:shd w:val="clear" w:color="auto" w:fill="F1F3F5"/>
    </w:rPr>
  </w:style>
  <w:style w:type="character" w:customStyle="1" w:styleId="DecValTok">
    <w:name w:val="DecValTok"/>
    <w:rPr>
      <w:color w:val="AD0000"/>
      <w:shd w:val="clear" w:color="auto" w:fill="F1F3F5"/>
    </w:rPr>
  </w:style>
  <w:style w:type="character" w:customStyle="1" w:styleId="BaseNTok">
    <w:name w:val="BaseNTok"/>
    <w:rPr>
      <w:color w:val="AD0000"/>
      <w:shd w:val="clear" w:color="auto" w:fill="F1F3F5"/>
    </w:rPr>
  </w:style>
  <w:style w:type="character" w:customStyle="1" w:styleId="FloatTok">
    <w:name w:val="FloatTok"/>
    <w:rPr>
      <w:color w:val="AD0000"/>
      <w:shd w:val="clear" w:color="auto" w:fill="F1F3F5"/>
    </w:rPr>
  </w:style>
  <w:style w:type="character" w:customStyle="1" w:styleId="ConstantTok">
    <w:name w:val="ConstantTok"/>
    <w:rPr>
      <w:color w:val="8F5902"/>
      <w:shd w:val="clear" w:color="auto" w:fill="F1F3F5"/>
    </w:rPr>
  </w:style>
  <w:style w:type="character" w:customStyle="1" w:styleId="CharTok">
    <w:name w:val="CharTok"/>
    <w:rPr>
      <w:color w:val="20794D"/>
      <w:shd w:val="clear" w:color="auto" w:fill="F1F3F5"/>
    </w:rPr>
  </w:style>
  <w:style w:type="character" w:customStyle="1" w:styleId="SpecialCharTok">
    <w:name w:val="SpecialCharTok"/>
    <w:rPr>
      <w:color w:val="5E5E5E"/>
      <w:shd w:val="clear" w:color="auto" w:fill="F1F3F5"/>
    </w:rPr>
  </w:style>
  <w:style w:type="character" w:customStyle="1" w:styleId="StringTok">
    <w:name w:val="StringTok"/>
    <w:rPr>
      <w:color w:val="20794D"/>
      <w:shd w:val="clear" w:color="auto" w:fill="F1F3F5"/>
    </w:rPr>
  </w:style>
  <w:style w:type="character" w:customStyle="1" w:styleId="VerbatimStringTok">
    <w:name w:val="VerbatimStringTok"/>
    <w:rPr>
      <w:color w:val="20794D"/>
      <w:shd w:val="clear" w:color="auto" w:fill="F1F3F5"/>
    </w:rPr>
  </w:style>
  <w:style w:type="character" w:customStyle="1" w:styleId="SpecialStringTok">
    <w:name w:val="SpecialStringTok"/>
    <w:rPr>
      <w:color w:val="20794D"/>
      <w:shd w:val="clear" w:color="auto" w:fill="F1F3F5"/>
    </w:rPr>
  </w:style>
  <w:style w:type="character" w:customStyle="1" w:styleId="ImportTok">
    <w:name w:val="ImportTok"/>
    <w:rPr>
      <w:color w:val="00769E"/>
      <w:shd w:val="clear" w:color="auto" w:fill="F1F3F5"/>
    </w:rPr>
  </w:style>
  <w:style w:type="character" w:customStyle="1" w:styleId="CommentTok">
    <w:name w:val="CommentTok"/>
    <w:rPr>
      <w:color w:val="5E5E5E"/>
      <w:shd w:val="clear" w:color="auto" w:fill="F1F3F5"/>
    </w:rPr>
  </w:style>
  <w:style w:type="character" w:customStyle="1" w:styleId="DocumentationTok">
    <w:name w:val="DocumentationTok"/>
    <w:rPr>
      <w:i/>
      <w:color w:val="5E5E5E"/>
      <w:shd w:val="clear" w:color="auto" w:fill="F1F3F5"/>
    </w:rPr>
  </w:style>
  <w:style w:type="character" w:customStyle="1" w:styleId="AnnotationTok">
    <w:name w:val="AnnotationTok"/>
    <w:rPr>
      <w:color w:val="5E5E5E"/>
      <w:shd w:val="clear" w:color="auto" w:fill="F1F3F5"/>
    </w:rPr>
  </w:style>
  <w:style w:type="character" w:customStyle="1" w:styleId="CommentVarTok">
    <w:name w:val="CommentVarTok"/>
    <w:rPr>
      <w:i/>
      <w:color w:val="5E5E5E"/>
      <w:shd w:val="clear" w:color="auto" w:fill="F1F3F5"/>
    </w:rPr>
  </w:style>
  <w:style w:type="character" w:customStyle="1" w:styleId="OtherTok">
    <w:name w:val="OtherTok"/>
    <w:rPr>
      <w:color w:val="003B4F"/>
      <w:shd w:val="clear" w:color="auto" w:fill="F1F3F5"/>
    </w:rPr>
  </w:style>
  <w:style w:type="character" w:customStyle="1" w:styleId="FunctionTok">
    <w:name w:val="FunctionTok"/>
    <w:rPr>
      <w:color w:val="4758AB"/>
      <w:shd w:val="clear" w:color="auto" w:fill="F1F3F5"/>
    </w:rPr>
  </w:style>
  <w:style w:type="character" w:customStyle="1" w:styleId="VariableTok">
    <w:name w:val="VariableTok"/>
    <w:rPr>
      <w:color w:val="111111"/>
      <w:shd w:val="clear" w:color="auto" w:fill="F1F3F5"/>
    </w:rPr>
  </w:style>
  <w:style w:type="character" w:customStyle="1" w:styleId="ControlFlowTok">
    <w:name w:val="ControlFlowTok"/>
    <w:rPr>
      <w:b/>
      <w:color w:val="003B4F"/>
      <w:shd w:val="clear" w:color="auto" w:fill="F1F3F5"/>
    </w:rPr>
  </w:style>
  <w:style w:type="character" w:customStyle="1" w:styleId="OperatorTok">
    <w:name w:val="OperatorTok"/>
    <w:rPr>
      <w:color w:val="5E5E5E"/>
      <w:shd w:val="clear" w:color="auto" w:fill="F1F3F5"/>
    </w:rPr>
  </w:style>
  <w:style w:type="character" w:customStyle="1" w:styleId="BuiltInTok">
    <w:name w:val="BuiltInTok"/>
    <w:rPr>
      <w:color w:val="003B4F"/>
      <w:shd w:val="clear" w:color="auto" w:fill="F1F3F5"/>
    </w:rPr>
  </w:style>
  <w:style w:type="character" w:customStyle="1" w:styleId="ExtensionTok">
    <w:name w:val="ExtensionTok"/>
    <w:rPr>
      <w:color w:val="003B4F"/>
      <w:shd w:val="clear" w:color="auto" w:fill="F1F3F5"/>
    </w:rPr>
  </w:style>
  <w:style w:type="character" w:customStyle="1" w:styleId="PreprocessorTok">
    <w:name w:val="PreprocessorTok"/>
    <w:rPr>
      <w:color w:val="AD0000"/>
      <w:shd w:val="clear" w:color="auto" w:fill="F1F3F5"/>
    </w:rPr>
  </w:style>
  <w:style w:type="character" w:customStyle="1" w:styleId="AttributeTok">
    <w:name w:val="AttributeTok"/>
    <w:rPr>
      <w:color w:val="657422"/>
      <w:shd w:val="clear" w:color="auto" w:fill="F1F3F5"/>
    </w:rPr>
  </w:style>
  <w:style w:type="character" w:customStyle="1" w:styleId="RegionMarkerTok">
    <w:name w:val="RegionMarkerTok"/>
    <w:rPr>
      <w:color w:val="003B4F"/>
      <w:shd w:val="clear" w:color="auto" w:fill="F1F3F5"/>
    </w:rPr>
  </w:style>
  <w:style w:type="character" w:customStyle="1" w:styleId="InformationTok">
    <w:name w:val="InformationTok"/>
    <w:rPr>
      <w:color w:val="5E5E5E"/>
      <w:shd w:val="clear" w:color="auto" w:fill="F1F3F5"/>
    </w:rPr>
  </w:style>
  <w:style w:type="character" w:customStyle="1" w:styleId="WarningTok">
    <w:name w:val="WarningTok"/>
    <w:rPr>
      <w:i/>
      <w:color w:val="5E5E5E"/>
      <w:shd w:val="clear" w:color="auto" w:fill="F1F3F5"/>
    </w:rPr>
  </w:style>
  <w:style w:type="character" w:customStyle="1" w:styleId="AlertTok">
    <w:name w:val="AlertTok"/>
    <w:rPr>
      <w:color w:val="AD0000"/>
      <w:shd w:val="clear" w:color="auto" w:fill="F1F3F5"/>
    </w:rPr>
  </w:style>
  <w:style w:type="character" w:customStyle="1" w:styleId="ErrorTok">
    <w:name w:val="ErrorTok"/>
    <w:rPr>
      <w:color w:val="AD0000"/>
      <w:shd w:val="clear" w:color="auto" w:fill="F1F3F5"/>
    </w:rPr>
  </w:style>
  <w:style w:type="character" w:customStyle="1" w:styleId="NormalTok">
    <w:name w:val="NormalTok"/>
    <w:rPr>
      <w:color w:val="003B4F"/>
      <w:shd w:val="clear" w:color="auto" w:fill="F1F3F5"/>
    </w:rPr>
  </w:style>
  <w:style w:type="paragraph" w:styleId="Revision">
    <w:name w:val="Revision"/>
    <w:hidden/>
    <w:uiPriority w:val="99"/>
    <w:semiHidden/>
    <w:rsid w:val="00A55C16"/>
    <w:pPr>
      <w:spacing w:after="0" w:line="240" w:lineRule="auto"/>
    </w:pPr>
    <w:rPr>
      <w:rFonts w:ascii="Arial" w:hAnsi="Arial"/>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46916">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118375189">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671299587">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9553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REOS@jobsandskills.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jobsandskills.gov.au/"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jobsandskills.gov.au/data/recruitment-experiences-and-outlook-surve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abs.gov.au/statistics/standards/australian-statistical-geography-standard-asgs-edition-3/jul2021-jun2026/main-structure-and-greater-capital-city-statistical-areas/greater-capital-city-statistical-are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jobsandskills.gov.au/data/recruitment-experiences-and-outlook-surve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7F0EF-01EF-41A4-93C7-BE183600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4120</Words>
  <Characters>17057</Characters>
  <Application>Microsoft Office Word</Application>
  <DocSecurity>0</DocSecurity>
  <Lines>2436</Lines>
  <Paragraphs>2352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2026-05-19T00:19:00Z</dcterms:created>
  <dcterms:modified xsi:type="dcterms:W3CDTF">2026-05-19T00:19:00Z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2026-05-19T00:20:06Z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34681abb-247a-4ff8-a8d4-a988e99aa031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