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3F5C" w14:textId="77777777" w:rsidR="00861FC9" w:rsidRDefault="007952A5">
      <w:pPr>
        <w:pStyle w:val="Heading1"/>
      </w:pPr>
      <w:bookmarkStart w:id="0" w:name="Xf08ef40eb67ce9c7562f88b2729032fda0a442f"/>
      <w:r>
        <w:t xml:space="preserve">Recruitment Experiences and Outlook Survey: </w:t>
      </w:r>
      <w:r>
        <w:rPr>
          <w:bCs/>
        </w:rPr>
        <w:t>December quarter 2025</w:t>
      </w:r>
    </w:p>
    <w:p w14:paraId="7B128522" w14:textId="5E4D9E2F" w:rsidR="00861FC9" w:rsidRDefault="007952A5">
      <w:r>
        <w:t xml:space="preserve">Jobs and Skills Australia </w:t>
      </w:r>
      <w:proofErr w:type="gramStart"/>
      <w:r>
        <w:t>conducts</w:t>
      </w:r>
      <w:proofErr w:type="gramEnd"/>
      <w:r>
        <w:t xml:space="preserve"> the Recruitment Experiences and Outlook Survey (REOS) to monitor recruitment activity and conditions across Australia. Key national indicators from the survey are released monthly</w:t>
      </w:r>
      <w:r w:rsidR="00940F20">
        <w:t>. This quarterly report provides</w:t>
      </w:r>
      <w:r>
        <w:t xml:space="preserve"> more detailed data</w:t>
      </w:r>
      <w:r w:rsidR="00940F20">
        <w:t>,</w:t>
      </w:r>
      <w:r>
        <w:t xml:space="preserve"> disaggregated by state, area, industry, and occupation. For definitions</w:t>
      </w:r>
      <w:r w:rsidR="00400BD6">
        <w:t xml:space="preserve"> and</w:t>
      </w:r>
      <w:r>
        <w:t xml:space="preserve"> further information on these data and the REOS, </w:t>
      </w:r>
      <w:r w:rsidR="00106C9B">
        <w:t xml:space="preserve">see </w:t>
      </w:r>
      <w:r>
        <w:t>the notes on the last page.</w:t>
      </w:r>
    </w:p>
    <w:p w14:paraId="108A6BF4" w14:textId="77777777" w:rsidR="00861FC9" w:rsidRDefault="007952A5">
      <w:pPr>
        <w:pStyle w:val="Heading3"/>
      </w:pPr>
      <w:bookmarkStart w:id="1" w:name="recruitment-rate---national-level"/>
      <w:r>
        <w:t>Recruitment rate - National level</w:t>
      </w:r>
    </w:p>
    <w:tbl>
      <w:tblPr>
        <w:tblW w:w="5000" w:type="pct"/>
        <w:tblLayout w:type="fixed"/>
        <w:tblLook w:val="0000" w:firstRow="0" w:lastRow="0" w:firstColumn="0" w:lastColumn="0" w:noHBand="0" w:noVBand="0"/>
      </w:tblPr>
      <w:tblGrid>
        <w:gridCol w:w="5783"/>
        <w:gridCol w:w="3855"/>
      </w:tblGrid>
      <w:tr w:rsidR="00861FC9" w14:paraId="71F3D9A3" w14:textId="77777777">
        <w:tc>
          <w:tcPr>
            <w:tcW w:w="4752" w:type="dxa"/>
          </w:tcPr>
          <w:p w14:paraId="60FEC31F" w14:textId="77777777" w:rsidR="00861FC9" w:rsidRDefault="007952A5">
            <w:r>
              <w:rPr>
                <w:noProof/>
              </w:rPr>
              <w:drawing>
                <wp:anchor distT="0" distB="0" distL="114300" distR="114300" simplePos="0" relativeHeight="251658240" behindDoc="0" locked="0" layoutInCell="1" allowOverlap="1" wp14:anchorId="2D23EF0C" wp14:editId="04503CDB">
                  <wp:simplePos x="0" y="0"/>
                  <wp:positionH relativeFrom="column">
                    <wp:posOffset>1905</wp:posOffset>
                  </wp:positionH>
                  <wp:positionV relativeFrom="paragraph">
                    <wp:posOffset>2540</wp:posOffset>
                  </wp:positionV>
                  <wp:extent cx="3668400" cy="1465200"/>
                  <wp:effectExtent l="0" t="0" r="8255" b="1905"/>
                  <wp:wrapNone/>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8400" cy="14652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CellMar>
                <w:left w:w="0" w:type="dxa"/>
                <w:right w:w="0" w:type="dxa"/>
              </w:tblCellMar>
              <w:tblLook w:val="0420" w:firstRow="1" w:lastRow="0" w:firstColumn="0" w:lastColumn="0" w:noHBand="0" w:noVBand="1"/>
            </w:tblPr>
            <w:tblGrid>
              <w:gridCol w:w="33"/>
              <w:gridCol w:w="31"/>
              <w:gridCol w:w="31"/>
              <w:gridCol w:w="33"/>
              <w:gridCol w:w="33"/>
              <w:gridCol w:w="31"/>
              <w:gridCol w:w="31"/>
              <w:gridCol w:w="33"/>
              <w:gridCol w:w="33"/>
              <w:gridCol w:w="31"/>
              <w:gridCol w:w="31"/>
              <w:gridCol w:w="33"/>
              <w:gridCol w:w="33"/>
            </w:tblGrid>
            <w:tr w:rsidR="00FC206A" w:rsidRPr="00FC206A" w14:paraId="0242CAF0" w14:textId="77777777" w:rsidTr="00FC206A">
              <w:trPr>
                <w:trHeight w:val="20"/>
                <w:tblHeader/>
                <w:jc w:val="center"/>
              </w:trPr>
              <w:tc>
                <w:tcPr>
                  <w:tcW w:w="33" w:type="dxa"/>
                  <w:tcMar>
                    <w:top w:w="0" w:type="dxa"/>
                    <w:left w:w="0" w:type="dxa"/>
                    <w:bottom w:w="0" w:type="dxa"/>
                    <w:right w:w="0" w:type="dxa"/>
                  </w:tcMar>
                  <w:vAlign w:val="center"/>
                </w:tcPr>
                <w:p w14:paraId="29A78816"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Dec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2022</w:t>
                  </w:r>
                </w:p>
              </w:tc>
              <w:tc>
                <w:tcPr>
                  <w:tcW w:w="31" w:type="dxa"/>
                  <w:tcMar>
                    <w:top w:w="0" w:type="dxa"/>
                    <w:left w:w="0" w:type="dxa"/>
                    <w:bottom w:w="0" w:type="dxa"/>
                    <w:right w:w="0" w:type="dxa"/>
                  </w:tcMar>
                  <w:vAlign w:val="center"/>
                </w:tcPr>
                <w:p w14:paraId="1B1C79C1"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Mar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2023</w:t>
                  </w:r>
                </w:p>
              </w:tc>
              <w:tc>
                <w:tcPr>
                  <w:tcW w:w="31" w:type="dxa"/>
                  <w:tcMar>
                    <w:top w:w="0" w:type="dxa"/>
                    <w:left w:w="0" w:type="dxa"/>
                    <w:bottom w:w="0" w:type="dxa"/>
                    <w:right w:w="0" w:type="dxa"/>
                  </w:tcMar>
                  <w:vAlign w:val="center"/>
                </w:tcPr>
                <w:p w14:paraId="2E7798B6"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Jun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2023</w:t>
                  </w:r>
                </w:p>
              </w:tc>
              <w:tc>
                <w:tcPr>
                  <w:tcW w:w="33" w:type="dxa"/>
                  <w:tcMar>
                    <w:top w:w="0" w:type="dxa"/>
                    <w:left w:w="0" w:type="dxa"/>
                    <w:bottom w:w="0" w:type="dxa"/>
                    <w:right w:w="0" w:type="dxa"/>
                  </w:tcMar>
                  <w:vAlign w:val="center"/>
                </w:tcPr>
                <w:p w14:paraId="3D2A4F6A"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Sep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2023</w:t>
                  </w:r>
                </w:p>
              </w:tc>
              <w:tc>
                <w:tcPr>
                  <w:tcW w:w="33" w:type="dxa"/>
                  <w:tcMar>
                    <w:top w:w="0" w:type="dxa"/>
                    <w:left w:w="0" w:type="dxa"/>
                    <w:bottom w:w="0" w:type="dxa"/>
                    <w:right w:w="0" w:type="dxa"/>
                  </w:tcMar>
                  <w:vAlign w:val="center"/>
                </w:tcPr>
                <w:p w14:paraId="1B35726C"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Dec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2023</w:t>
                  </w:r>
                </w:p>
              </w:tc>
              <w:tc>
                <w:tcPr>
                  <w:tcW w:w="31" w:type="dxa"/>
                  <w:tcMar>
                    <w:top w:w="0" w:type="dxa"/>
                    <w:left w:w="0" w:type="dxa"/>
                    <w:bottom w:w="0" w:type="dxa"/>
                    <w:right w:w="0" w:type="dxa"/>
                  </w:tcMar>
                  <w:vAlign w:val="center"/>
                </w:tcPr>
                <w:p w14:paraId="6C7355B3"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Mar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2024</w:t>
                  </w:r>
                </w:p>
              </w:tc>
              <w:tc>
                <w:tcPr>
                  <w:tcW w:w="31" w:type="dxa"/>
                  <w:tcMar>
                    <w:top w:w="0" w:type="dxa"/>
                    <w:left w:w="0" w:type="dxa"/>
                    <w:bottom w:w="0" w:type="dxa"/>
                    <w:right w:w="0" w:type="dxa"/>
                  </w:tcMar>
                  <w:vAlign w:val="center"/>
                </w:tcPr>
                <w:p w14:paraId="1FABA446"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Jun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2024</w:t>
                  </w:r>
                </w:p>
              </w:tc>
              <w:tc>
                <w:tcPr>
                  <w:tcW w:w="33" w:type="dxa"/>
                  <w:tcMar>
                    <w:top w:w="0" w:type="dxa"/>
                    <w:left w:w="0" w:type="dxa"/>
                    <w:bottom w:w="0" w:type="dxa"/>
                    <w:right w:w="0" w:type="dxa"/>
                  </w:tcMar>
                  <w:vAlign w:val="center"/>
                </w:tcPr>
                <w:p w14:paraId="16C9C8CE"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Sep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2024</w:t>
                  </w:r>
                </w:p>
              </w:tc>
              <w:tc>
                <w:tcPr>
                  <w:tcW w:w="33" w:type="dxa"/>
                  <w:tcMar>
                    <w:top w:w="0" w:type="dxa"/>
                    <w:left w:w="0" w:type="dxa"/>
                    <w:bottom w:w="0" w:type="dxa"/>
                    <w:right w:w="0" w:type="dxa"/>
                  </w:tcMar>
                  <w:vAlign w:val="center"/>
                </w:tcPr>
                <w:p w14:paraId="5629433A"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Dec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2024</w:t>
                  </w:r>
                </w:p>
              </w:tc>
              <w:tc>
                <w:tcPr>
                  <w:tcW w:w="31" w:type="dxa"/>
                  <w:tcMar>
                    <w:top w:w="0" w:type="dxa"/>
                    <w:left w:w="0" w:type="dxa"/>
                    <w:bottom w:w="0" w:type="dxa"/>
                    <w:right w:w="0" w:type="dxa"/>
                  </w:tcMar>
                  <w:vAlign w:val="center"/>
                </w:tcPr>
                <w:p w14:paraId="0804F159"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Mar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2025</w:t>
                  </w:r>
                </w:p>
              </w:tc>
              <w:tc>
                <w:tcPr>
                  <w:tcW w:w="31" w:type="dxa"/>
                  <w:tcMar>
                    <w:top w:w="0" w:type="dxa"/>
                    <w:left w:w="0" w:type="dxa"/>
                    <w:bottom w:w="0" w:type="dxa"/>
                    <w:right w:w="0" w:type="dxa"/>
                  </w:tcMar>
                  <w:vAlign w:val="center"/>
                </w:tcPr>
                <w:p w14:paraId="40AB9EAD"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Jun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2025</w:t>
                  </w:r>
                </w:p>
              </w:tc>
              <w:tc>
                <w:tcPr>
                  <w:tcW w:w="33" w:type="dxa"/>
                  <w:tcMar>
                    <w:top w:w="0" w:type="dxa"/>
                    <w:left w:w="0" w:type="dxa"/>
                    <w:bottom w:w="0" w:type="dxa"/>
                    <w:right w:w="0" w:type="dxa"/>
                  </w:tcMar>
                  <w:vAlign w:val="center"/>
                </w:tcPr>
                <w:p w14:paraId="12F3274B"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Sep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2025</w:t>
                  </w:r>
                </w:p>
              </w:tc>
              <w:tc>
                <w:tcPr>
                  <w:tcW w:w="33" w:type="dxa"/>
                  <w:tcMar>
                    <w:top w:w="0" w:type="dxa"/>
                    <w:left w:w="0" w:type="dxa"/>
                    <w:bottom w:w="0" w:type="dxa"/>
                    <w:right w:w="0" w:type="dxa"/>
                  </w:tcMar>
                  <w:vAlign w:val="center"/>
                </w:tcPr>
                <w:p w14:paraId="153736EC"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FC206A">
                    <w:rPr>
                      <w:rFonts w:ascii="Arial" w:eastAsia="Arial" w:hAnsi="Arial" w:cs="Arial"/>
                      <w:b/>
                      <w:color w:val="FFFFFF" w:themeColor="background1"/>
                      <w:sz w:val="2"/>
                      <w:szCs w:val="2"/>
                    </w:rPr>
                    <w:t xml:space="preserve">Dec </w:t>
                  </w:r>
                  <w:proofErr w:type="spellStart"/>
                  <w:r w:rsidRPr="00FC206A">
                    <w:rPr>
                      <w:rFonts w:ascii="Arial" w:eastAsia="Arial" w:hAnsi="Arial" w:cs="Arial"/>
                      <w:b/>
                      <w:color w:val="FFFFFF" w:themeColor="background1"/>
                      <w:sz w:val="2"/>
                      <w:szCs w:val="2"/>
                    </w:rPr>
                    <w:t>qtr</w:t>
                  </w:r>
                  <w:proofErr w:type="spellEnd"/>
                  <w:r w:rsidRPr="00FC206A">
                    <w:rPr>
                      <w:rFonts w:ascii="Arial" w:eastAsia="Arial" w:hAnsi="Arial" w:cs="Arial"/>
                      <w:b/>
                      <w:color w:val="FFFFFF" w:themeColor="background1"/>
                      <w:sz w:val="2"/>
                      <w:szCs w:val="2"/>
                    </w:rPr>
                    <w:t xml:space="preserve"> 2025</w:t>
                  </w:r>
                </w:p>
              </w:tc>
            </w:tr>
            <w:tr w:rsidR="00FC206A" w:rsidRPr="00FC206A" w14:paraId="15DE1A38" w14:textId="77777777" w:rsidTr="00FC206A">
              <w:trPr>
                <w:trHeight w:val="20"/>
                <w:jc w:val="center"/>
              </w:trPr>
              <w:tc>
                <w:tcPr>
                  <w:tcW w:w="33" w:type="dxa"/>
                  <w:tcMar>
                    <w:top w:w="0" w:type="dxa"/>
                    <w:left w:w="0" w:type="dxa"/>
                    <w:bottom w:w="0" w:type="dxa"/>
                    <w:right w:w="0" w:type="dxa"/>
                  </w:tcMar>
                  <w:vAlign w:val="center"/>
                </w:tcPr>
                <w:p w14:paraId="57700C70"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56%</w:t>
                  </w:r>
                </w:p>
              </w:tc>
              <w:tc>
                <w:tcPr>
                  <w:tcW w:w="31" w:type="dxa"/>
                  <w:tcMar>
                    <w:top w:w="0" w:type="dxa"/>
                    <w:left w:w="0" w:type="dxa"/>
                    <w:bottom w:w="0" w:type="dxa"/>
                    <w:right w:w="0" w:type="dxa"/>
                  </w:tcMar>
                  <w:vAlign w:val="center"/>
                </w:tcPr>
                <w:p w14:paraId="009A07D3"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55%</w:t>
                  </w:r>
                </w:p>
              </w:tc>
              <w:tc>
                <w:tcPr>
                  <w:tcW w:w="31" w:type="dxa"/>
                  <w:tcMar>
                    <w:top w:w="0" w:type="dxa"/>
                    <w:left w:w="0" w:type="dxa"/>
                    <w:bottom w:w="0" w:type="dxa"/>
                    <w:right w:w="0" w:type="dxa"/>
                  </w:tcMar>
                  <w:vAlign w:val="center"/>
                </w:tcPr>
                <w:p w14:paraId="302AD9AF"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50%</w:t>
                  </w:r>
                </w:p>
              </w:tc>
              <w:tc>
                <w:tcPr>
                  <w:tcW w:w="33" w:type="dxa"/>
                  <w:tcMar>
                    <w:top w:w="0" w:type="dxa"/>
                    <w:left w:w="0" w:type="dxa"/>
                    <w:bottom w:w="0" w:type="dxa"/>
                    <w:right w:w="0" w:type="dxa"/>
                  </w:tcMar>
                  <w:vAlign w:val="center"/>
                </w:tcPr>
                <w:p w14:paraId="76EDD29B"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48%</w:t>
                  </w:r>
                </w:p>
              </w:tc>
              <w:tc>
                <w:tcPr>
                  <w:tcW w:w="33" w:type="dxa"/>
                  <w:tcMar>
                    <w:top w:w="0" w:type="dxa"/>
                    <w:left w:w="0" w:type="dxa"/>
                    <w:bottom w:w="0" w:type="dxa"/>
                    <w:right w:w="0" w:type="dxa"/>
                  </w:tcMar>
                  <w:vAlign w:val="center"/>
                </w:tcPr>
                <w:p w14:paraId="1CB58D51"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50%</w:t>
                  </w:r>
                </w:p>
              </w:tc>
              <w:tc>
                <w:tcPr>
                  <w:tcW w:w="31" w:type="dxa"/>
                  <w:tcMar>
                    <w:top w:w="0" w:type="dxa"/>
                    <w:left w:w="0" w:type="dxa"/>
                    <w:bottom w:w="0" w:type="dxa"/>
                    <w:right w:w="0" w:type="dxa"/>
                  </w:tcMar>
                  <w:vAlign w:val="center"/>
                </w:tcPr>
                <w:p w14:paraId="7BFB282D"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49%</w:t>
                  </w:r>
                </w:p>
              </w:tc>
              <w:tc>
                <w:tcPr>
                  <w:tcW w:w="31" w:type="dxa"/>
                  <w:tcMar>
                    <w:top w:w="0" w:type="dxa"/>
                    <w:left w:w="0" w:type="dxa"/>
                    <w:bottom w:w="0" w:type="dxa"/>
                    <w:right w:w="0" w:type="dxa"/>
                  </w:tcMar>
                  <w:vAlign w:val="center"/>
                </w:tcPr>
                <w:p w14:paraId="6D4138B0"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45%</w:t>
                  </w:r>
                </w:p>
              </w:tc>
              <w:tc>
                <w:tcPr>
                  <w:tcW w:w="33" w:type="dxa"/>
                  <w:tcMar>
                    <w:top w:w="0" w:type="dxa"/>
                    <w:left w:w="0" w:type="dxa"/>
                    <w:bottom w:w="0" w:type="dxa"/>
                    <w:right w:w="0" w:type="dxa"/>
                  </w:tcMar>
                  <w:vAlign w:val="center"/>
                </w:tcPr>
                <w:p w14:paraId="7A2898F7"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44%</w:t>
                  </w:r>
                </w:p>
              </w:tc>
              <w:tc>
                <w:tcPr>
                  <w:tcW w:w="33" w:type="dxa"/>
                  <w:tcMar>
                    <w:top w:w="0" w:type="dxa"/>
                    <w:left w:w="0" w:type="dxa"/>
                    <w:bottom w:w="0" w:type="dxa"/>
                    <w:right w:w="0" w:type="dxa"/>
                  </w:tcMar>
                  <w:vAlign w:val="center"/>
                </w:tcPr>
                <w:p w14:paraId="028144A1"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43%</w:t>
                  </w:r>
                </w:p>
              </w:tc>
              <w:tc>
                <w:tcPr>
                  <w:tcW w:w="31" w:type="dxa"/>
                  <w:tcMar>
                    <w:top w:w="0" w:type="dxa"/>
                    <w:left w:w="0" w:type="dxa"/>
                    <w:bottom w:w="0" w:type="dxa"/>
                    <w:right w:w="0" w:type="dxa"/>
                  </w:tcMar>
                  <w:vAlign w:val="center"/>
                </w:tcPr>
                <w:p w14:paraId="34328292"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46%</w:t>
                  </w:r>
                </w:p>
              </w:tc>
              <w:tc>
                <w:tcPr>
                  <w:tcW w:w="31" w:type="dxa"/>
                  <w:tcMar>
                    <w:top w:w="0" w:type="dxa"/>
                    <w:left w:w="0" w:type="dxa"/>
                    <w:bottom w:w="0" w:type="dxa"/>
                    <w:right w:w="0" w:type="dxa"/>
                  </w:tcMar>
                  <w:vAlign w:val="center"/>
                </w:tcPr>
                <w:p w14:paraId="10C7E9B8"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47%</w:t>
                  </w:r>
                </w:p>
              </w:tc>
              <w:tc>
                <w:tcPr>
                  <w:tcW w:w="33" w:type="dxa"/>
                  <w:tcMar>
                    <w:top w:w="0" w:type="dxa"/>
                    <w:left w:w="0" w:type="dxa"/>
                    <w:bottom w:w="0" w:type="dxa"/>
                    <w:right w:w="0" w:type="dxa"/>
                  </w:tcMar>
                  <w:vAlign w:val="center"/>
                </w:tcPr>
                <w:p w14:paraId="605DF7AE"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50%</w:t>
                  </w:r>
                </w:p>
              </w:tc>
              <w:tc>
                <w:tcPr>
                  <w:tcW w:w="33" w:type="dxa"/>
                  <w:tcMar>
                    <w:top w:w="0" w:type="dxa"/>
                    <w:left w:w="0" w:type="dxa"/>
                    <w:bottom w:w="0" w:type="dxa"/>
                    <w:right w:w="0" w:type="dxa"/>
                  </w:tcMar>
                  <w:vAlign w:val="center"/>
                </w:tcPr>
                <w:p w14:paraId="0FF3C520" w14:textId="77777777" w:rsidR="00FC206A" w:rsidRPr="00FC206A" w:rsidRDefault="00FC206A" w:rsidP="00FC206A">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FC206A">
                    <w:rPr>
                      <w:rFonts w:ascii="Arial" w:eastAsia="Arial" w:hAnsi="Arial" w:cs="Arial"/>
                      <w:color w:val="FFFFFF" w:themeColor="background1"/>
                      <w:sz w:val="2"/>
                      <w:szCs w:val="2"/>
                    </w:rPr>
                    <w:t>46%</w:t>
                  </w:r>
                </w:p>
              </w:tc>
            </w:tr>
          </w:tbl>
          <w:p w14:paraId="295C3A32" w14:textId="77777777" w:rsidR="00FC206A" w:rsidRDefault="00FC206A"/>
        </w:tc>
        <w:tc>
          <w:tcPr>
            <w:tcW w:w="3168" w:type="dxa"/>
          </w:tcPr>
          <w:p w14:paraId="52315FBD" w14:textId="77777777" w:rsidR="00861FC9" w:rsidRPr="00BD0D36" w:rsidRDefault="007952A5">
            <w:pPr>
              <w:pStyle w:val="ListBullet"/>
            </w:pPr>
            <w:r w:rsidRPr="00BD0D36">
              <w:t>The recruitment rate in the December quarter 2025 was 46%.</w:t>
            </w:r>
          </w:p>
          <w:p w14:paraId="4E681936" w14:textId="77777777" w:rsidR="00861FC9" w:rsidRPr="00BD0D36" w:rsidRDefault="007952A5">
            <w:pPr>
              <w:pStyle w:val="ListBullet"/>
            </w:pPr>
            <w:r w:rsidRPr="00BD0D36">
              <w:t>This was 3 percentage points higher than this time last year (43%).</w:t>
            </w:r>
          </w:p>
          <w:p w14:paraId="62CD6150" w14:textId="77777777" w:rsidR="00FC206A" w:rsidRDefault="00FC206A" w:rsidP="00FC206A">
            <w:pPr>
              <w:pStyle w:val="ListBullet"/>
              <w:numPr>
                <w:ilvl w:val="0"/>
                <w:numId w:val="0"/>
              </w:numPr>
              <w:ind w:left="284"/>
            </w:pPr>
          </w:p>
          <w:p w14:paraId="4B32ABC1" w14:textId="77777777" w:rsidR="00FC206A" w:rsidRDefault="00FC206A" w:rsidP="00FC206A">
            <w:pPr>
              <w:pStyle w:val="ListBullet"/>
              <w:numPr>
                <w:ilvl w:val="0"/>
                <w:numId w:val="0"/>
              </w:numPr>
              <w:ind w:left="284"/>
            </w:pPr>
          </w:p>
        </w:tc>
      </w:tr>
    </w:tbl>
    <w:p w14:paraId="32F129D8" w14:textId="77777777" w:rsidR="00861FC9" w:rsidRDefault="007952A5">
      <w:pPr>
        <w:pStyle w:val="Heading3"/>
      </w:pPr>
      <w:bookmarkStart w:id="2" w:name="X4a355641e0b300f4fc2389563a44126a22abccf"/>
      <w:bookmarkEnd w:id="1"/>
      <w:r>
        <w:t>Recruitment difficulty rate - National level</w:t>
      </w:r>
    </w:p>
    <w:tbl>
      <w:tblPr>
        <w:tblW w:w="5000" w:type="pct"/>
        <w:tblLayout w:type="fixed"/>
        <w:tblLook w:val="0000" w:firstRow="0" w:lastRow="0" w:firstColumn="0" w:lastColumn="0" w:noHBand="0" w:noVBand="0"/>
      </w:tblPr>
      <w:tblGrid>
        <w:gridCol w:w="5783"/>
        <w:gridCol w:w="3855"/>
      </w:tblGrid>
      <w:tr w:rsidR="00861FC9" w14:paraId="591CF439" w14:textId="77777777">
        <w:tc>
          <w:tcPr>
            <w:tcW w:w="4752" w:type="dxa"/>
          </w:tcPr>
          <w:p w14:paraId="03735754" w14:textId="77777777" w:rsidR="00CD507E" w:rsidRDefault="007952A5">
            <w:r>
              <w:rPr>
                <w:noProof/>
              </w:rPr>
              <w:drawing>
                <wp:anchor distT="0" distB="0" distL="114300" distR="114300" simplePos="0" relativeHeight="251658241" behindDoc="0" locked="0" layoutInCell="1" allowOverlap="1" wp14:anchorId="61BDB8D9" wp14:editId="153B4E0A">
                  <wp:simplePos x="0" y="0"/>
                  <wp:positionH relativeFrom="column">
                    <wp:posOffset>1905</wp:posOffset>
                  </wp:positionH>
                  <wp:positionV relativeFrom="paragraph">
                    <wp:posOffset>2540</wp:posOffset>
                  </wp:positionV>
                  <wp:extent cx="3668400" cy="1465200"/>
                  <wp:effectExtent l="0" t="0" r="8255" b="1905"/>
                  <wp:wrapNone/>
                  <wp:docPr id="25"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8400" cy="14652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CellMar>
                <w:left w:w="0" w:type="dxa"/>
                <w:right w:w="0" w:type="dxa"/>
              </w:tblCellMar>
              <w:tblLook w:val="0420" w:firstRow="1" w:lastRow="0" w:firstColumn="0" w:lastColumn="0" w:noHBand="0" w:noVBand="1"/>
            </w:tblPr>
            <w:tblGrid>
              <w:gridCol w:w="33"/>
              <w:gridCol w:w="31"/>
              <w:gridCol w:w="31"/>
              <w:gridCol w:w="33"/>
              <w:gridCol w:w="33"/>
              <w:gridCol w:w="31"/>
              <w:gridCol w:w="31"/>
              <w:gridCol w:w="33"/>
              <w:gridCol w:w="33"/>
              <w:gridCol w:w="31"/>
              <w:gridCol w:w="31"/>
              <w:gridCol w:w="33"/>
              <w:gridCol w:w="33"/>
            </w:tblGrid>
            <w:tr w:rsidR="00CD507E" w:rsidRPr="00CD507E" w14:paraId="6779C646" w14:textId="77777777" w:rsidTr="00CD507E">
              <w:trPr>
                <w:tblHeader/>
                <w:jc w:val="center"/>
              </w:trPr>
              <w:tc>
                <w:tcPr>
                  <w:tcW w:w="33" w:type="dxa"/>
                  <w:shd w:val="clear" w:color="auto" w:fill="FFFFFF"/>
                  <w:tcMar>
                    <w:top w:w="0" w:type="dxa"/>
                    <w:left w:w="0" w:type="dxa"/>
                    <w:bottom w:w="0" w:type="dxa"/>
                    <w:right w:w="0" w:type="dxa"/>
                  </w:tcMar>
                  <w:vAlign w:val="center"/>
                </w:tcPr>
                <w:p w14:paraId="7AE9D58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2022</w:t>
                  </w:r>
                </w:p>
              </w:tc>
              <w:tc>
                <w:tcPr>
                  <w:tcW w:w="31" w:type="dxa"/>
                  <w:shd w:val="clear" w:color="auto" w:fill="FFFFFF"/>
                  <w:tcMar>
                    <w:top w:w="0" w:type="dxa"/>
                    <w:left w:w="0" w:type="dxa"/>
                    <w:bottom w:w="0" w:type="dxa"/>
                    <w:right w:w="0" w:type="dxa"/>
                  </w:tcMar>
                  <w:vAlign w:val="center"/>
                </w:tcPr>
                <w:p w14:paraId="77B29095"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1" w:type="dxa"/>
                  <w:shd w:val="clear" w:color="auto" w:fill="FFFFFF"/>
                  <w:tcMar>
                    <w:top w:w="0" w:type="dxa"/>
                    <w:left w:w="0" w:type="dxa"/>
                    <w:bottom w:w="0" w:type="dxa"/>
                    <w:right w:w="0" w:type="dxa"/>
                  </w:tcMar>
                  <w:vAlign w:val="center"/>
                </w:tcPr>
                <w:p w14:paraId="1861A8D4"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3" w:type="dxa"/>
                  <w:shd w:val="clear" w:color="auto" w:fill="FFFFFF"/>
                  <w:tcMar>
                    <w:top w:w="0" w:type="dxa"/>
                    <w:left w:w="0" w:type="dxa"/>
                    <w:bottom w:w="0" w:type="dxa"/>
                    <w:right w:w="0" w:type="dxa"/>
                  </w:tcMar>
                  <w:vAlign w:val="center"/>
                </w:tcPr>
                <w:p w14:paraId="75969ADD"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3" w:type="dxa"/>
                  <w:shd w:val="clear" w:color="auto" w:fill="FFFFFF"/>
                  <w:tcMar>
                    <w:top w:w="0" w:type="dxa"/>
                    <w:left w:w="0" w:type="dxa"/>
                    <w:bottom w:w="0" w:type="dxa"/>
                    <w:right w:w="0" w:type="dxa"/>
                  </w:tcMar>
                  <w:vAlign w:val="center"/>
                </w:tcPr>
                <w:p w14:paraId="2DC005ED"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1" w:type="dxa"/>
                  <w:shd w:val="clear" w:color="auto" w:fill="FFFFFF"/>
                  <w:tcMar>
                    <w:top w:w="0" w:type="dxa"/>
                    <w:left w:w="0" w:type="dxa"/>
                    <w:bottom w:w="0" w:type="dxa"/>
                    <w:right w:w="0" w:type="dxa"/>
                  </w:tcMar>
                  <w:vAlign w:val="center"/>
                </w:tcPr>
                <w:p w14:paraId="3AB00F78"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1" w:type="dxa"/>
                  <w:shd w:val="clear" w:color="auto" w:fill="FFFFFF"/>
                  <w:tcMar>
                    <w:top w:w="0" w:type="dxa"/>
                    <w:left w:w="0" w:type="dxa"/>
                    <w:bottom w:w="0" w:type="dxa"/>
                    <w:right w:w="0" w:type="dxa"/>
                  </w:tcMar>
                  <w:vAlign w:val="center"/>
                </w:tcPr>
                <w:p w14:paraId="0F4E352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3" w:type="dxa"/>
                  <w:shd w:val="clear" w:color="auto" w:fill="FFFFFF"/>
                  <w:tcMar>
                    <w:top w:w="0" w:type="dxa"/>
                    <w:left w:w="0" w:type="dxa"/>
                    <w:bottom w:w="0" w:type="dxa"/>
                    <w:right w:w="0" w:type="dxa"/>
                  </w:tcMar>
                  <w:vAlign w:val="center"/>
                </w:tcPr>
                <w:p w14:paraId="465ADD3C"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3" w:type="dxa"/>
                  <w:shd w:val="clear" w:color="auto" w:fill="FFFFFF"/>
                  <w:tcMar>
                    <w:top w:w="0" w:type="dxa"/>
                    <w:left w:w="0" w:type="dxa"/>
                    <w:bottom w:w="0" w:type="dxa"/>
                    <w:right w:w="0" w:type="dxa"/>
                  </w:tcMar>
                  <w:vAlign w:val="center"/>
                </w:tcPr>
                <w:p w14:paraId="26E61121"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1" w:type="dxa"/>
                  <w:shd w:val="clear" w:color="auto" w:fill="FFFFFF"/>
                  <w:tcMar>
                    <w:top w:w="0" w:type="dxa"/>
                    <w:left w:w="0" w:type="dxa"/>
                    <w:bottom w:w="0" w:type="dxa"/>
                    <w:right w:w="0" w:type="dxa"/>
                  </w:tcMar>
                  <w:vAlign w:val="center"/>
                </w:tcPr>
                <w:p w14:paraId="632BD9A8"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1" w:type="dxa"/>
                  <w:shd w:val="clear" w:color="auto" w:fill="FFFFFF"/>
                  <w:tcMar>
                    <w:top w:w="0" w:type="dxa"/>
                    <w:left w:w="0" w:type="dxa"/>
                    <w:bottom w:w="0" w:type="dxa"/>
                    <w:right w:w="0" w:type="dxa"/>
                  </w:tcMar>
                  <w:vAlign w:val="center"/>
                </w:tcPr>
                <w:p w14:paraId="2449E47D"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3" w:type="dxa"/>
                  <w:shd w:val="clear" w:color="auto" w:fill="FFFFFF"/>
                  <w:tcMar>
                    <w:top w:w="0" w:type="dxa"/>
                    <w:left w:w="0" w:type="dxa"/>
                    <w:bottom w:w="0" w:type="dxa"/>
                    <w:right w:w="0" w:type="dxa"/>
                  </w:tcMar>
                  <w:vAlign w:val="center"/>
                </w:tcPr>
                <w:p w14:paraId="41CF5CD0"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3" w:type="dxa"/>
                  <w:shd w:val="clear" w:color="auto" w:fill="FFFFFF"/>
                  <w:tcMar>
                    <w:top w:w="0" w:type="dxa"/>
                    <w:left w:w="0" w:type="dxa"/>
                    <w:bottom w:w="0" w:type="dxa"/>
                    <w:right w:w="0" w:type="dxa"/>
                  </w:tcMar>
                  <w:vAlign w:val="center"/>
                </w:tcPr>
                <w:p w14:paraId="4B286364"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r>
            <w:tr w:rsidR="00CD507E" w:rsidRPr="00CD507E" w14:paraId="11DD99E3" w14:textId="77777777" w:rsidTr="00CD507E">
              <w:trPr>
                <w:jc w:val="center"/>
              </w:trPr>
              <w:tc>
                <w:tcPr>
                  <w:tcW w:w="33" w:type="dxa"/>
                  <w:shd w:val="clear" w:color="auto" w:fill="FFFFFF"/>
                  <w:tcMar>
                    <w:top w:w="0" w:type="dxa"/>
                    <w:left w:w="0" w:type="dxa"/>
                    <w:bottom w:w="0" w:type="dxa"/>
                    <w:right w:w="0" w:type="dxa"/>
                  </w:tcMar>
                  <w:vAlign w:val="center"/>
                </w:tcPr>
                <w:p w14:paraId="45B84831"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68%</w:t>
                  </w:r>
                </w:p>
              </w:tc>
              <w:tc>
                <w:tcPr>
                  <w:tcW w:w="31" w:type="dxa"/>
                  <w:shd w:val="clear" w:color="auto" w:fill="FFFFFF"/>
                  <w:tcMar>
                    <w:top w:w="0" w:type="dxa"/>
                    <w:left w:w="0" w:type="dxa"/>
                    <w:bottom w:w="0" w:type="dxa"/>
                    <w:right w:w="0" w:type="dxa"/>
                  </w:tcMar>
                  <w:vAlign w:val="center"/>
                </w:tcPr>
                <w:p w14:paraId="49B654B2"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62%</w:t>
                  </w:r>
                </w:p>
              </w:tc>
              <w:tc>
                <w:tcPr>
                  <w:tcW w:w="31" w:type="dxa"/>
                  <w:shd w:val="clear" w:color="auto" w:fill="FFFFFF"/>
                  <w:tcMar>
                    <w:top w:w="0" w:type="dxa"/>
                    <w:left w:w="0" w:type="dxa"/>
                    <w:bottom w:w="0" w:type="dxa"/>
                    <w:right w:w="0" w:type="dxa"/>
                  </w:tcMar>
                  <w:vAlign w:val="center"/>
                </w:tcPr>
                <w:p w14:paraId="72DC02C8"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64%</w:t>
                  </w:r>
                </w:p>
              </w:tc>
              <w:tc>
                <w:tcPr>
                  <w:tcW w:w="33" w:type="dxa"/>
                  <w:shd w:val="clear" w:color="auto" w:fill="FFFFFF"/>
                  <w:tcMar>
                    <w:top w:w="0" w:type="dxa"/>
                    <w:left w:w="0" w:type="dxa"/>
                    <w:bottom w:w="0" w:type="dxa"/>
                    <w:right w:w="0" w:type="dxa"/>
                  </w:tcMar>
                  <w:vAlign w:val="center"/>
                </w:tcPr>
                <w:p w14:paraId="7D63B5DA"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60%</w:t>
                  </w:r>
                </w:p>
              </w:tc>
              <w:tc>
                <w:tcPr>
                  <w:tcW w:w="33" w:type="dxa"/>
                  <w:shd w:val="clear" w:color="auto" w:fill="FFFFFF"/>
                  <w:tcMar>
                    <w:top w:w="0" w:type="dxa"/>
                    <w:left w:w="0" w:type="dxa"/>
                    <w:bottom w:w="0" w:type="dxa"/>
                    <w:right w:w="0" w:type="dxa"/>
                  </w:tcMar>
                  <w:vAlign w:val="center"/>
                </w:tcPr>
                <w:p w14:paraId="75446E7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55%</w:t>
                  </w:r>
                </w:p>
              </w:tc>
              <w:tc>
                <w:tcPr>
                  <w:tcW w:w="31" w:type="dxa"/>
                  <w:shd w:val="clear" w:color="auto" w:fill="FFFFFF"/>
                  <w:tcMar>
                    <w:top w:w="0" w:type="dxa"/>
                    <w:left w:w="0" w:type="dxa"/>
                    <w:bottom w:w="0" w:type="dxa"/>
                    <w:right w:w="0" w:type="dxa"/>
                  </w:tcMar>
                  <w:vAlign w:val="center"/>
                </w:tcPr>
                <w:p w14:paraId="5D4FD32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53%</w:t>
                  </w:r>
                </w:p>
              </w:tc>
              <w:tc>
                <w:tcPr>
                  <w:tcW w:w="31" w:type="dxa"/>
                  <w:shd w:val="clear" w:color="auto" w:fill="FFFFFF"/>
                  <w:tcMar>
                    <w:top w:w="0" w:type="dxa"/>
                    <w:left w:w="0" w:type="dxa"/>
                    <w:bottom w:w="0" w:type="dxa"/>
                    <w:right w:w="0" w:type="dxa"/>
                  </w:tcMar>
                  <w:vAlign w:val="center"/>
                </w:tcPr>
                <w:p w14:paraId="5A656BD8"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55%</w:t>
                  </w:r>
                </w:p>
              </w:tc>
              <w:tc>
                <w:tcPr>
                  <w:tcW w:w="33" w:type="dxa"/>
                  <w:shd w:val="clear" w:color="auto" w:fill="FFFFFF"/>
                  <w:tcMar>
                    <w:top w:w="0" w:type="dxa"/>
                    <w:left w:w="0" w:type="dxa"/>
                    <w:bottom w:w="0" w:type="dxa"/>
                    <w:right w:w="0" w:type="dxa"/>
                  </w:tcMar>
                  <w:vAlign w:val="center"/>
                </w:tcPr>
                <w:p w14:paraId="7FE71907"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50%</w:t>
                  </w:r>
                </w:p>
              </w:tc>
              <w:tc>
                <w:tcPr>
                  <w:tcW w:w="33" w:type="dxa"/>
                  <w:shd w:val="clear" w:color="auto" w:fill="FFFFFF"/>
                  <w:tcMar>
                    <w:top w:w="0" w:type="dxa"/>
                    <w:left w:w="0" w:type="dxa"/>
                    <w:bottom w:w="0" w:type="dxa"/>
                    <w:right w:w="0" w:type="dxa"/>
                  </w:tcMar>
                  <w:vAlign w:val="center"/>
                </w:tcPr>
                <w:p w14:paraId="5FB82065"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50%</w:t>
                  </w:r>
                </w:p>
              </w:tc>
              <w:tc>
                <w:tcPr>
                  <w:tcW w:w="31" w:type="dxa"/>
                  <w:shd w:val="clear" w:color="auto" w:fill="FFFFFF"/>
                  <w:tcMar>
                    <w:top w:w="0" w:type="dxa"/>
                    <w:left w:w="0" w:type="dxa"/>
                    <w:bottom w:w="0" w:type="dxa"/>
                    <w:right w:w="0" w:type="dxa"/>
                  </w:tcMar>
                  <w:vAlign w:val="center"/>
                </w:tcPr>
                <w:p w14:paraId="35BFB076"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43%</w:t>
                  </w:r>
                </w:p>
              </w:tc>
              <w:tc>
                <w:tcPr>
                  <w:tcW w:w="31" w:type="dxa"/>
                  <w:shd w:val="clear" w:color="auto" w:fill="FFFFFF"/>
                  <w:tcMar>
                    <w:top w:w="0" w:type="dxa"/>
                    <w:left w:w="0" w:type="dxa"/>
                    <w:bottom w:w="0" w:type="dxa"/>
                    <w:right w:w="0" w:type="dxa"/>
                  </w:tcMar>
                  <w:vAlign w:val="center"/>
                </w:tcPr>
                <w:p w14:paraId="15E17CA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49%</w:t>
                  </w:r>
                </w:p>
              </w:tc>
              <w:tc>
                <w:tcPr>
                  <w:tcW w:w="33" w:type="dxa"/>
                  <w:shd w:val="clear" w:color="auto" w:fill="FFFFFF"/>
                  <w:tcMar>
                    <w:top w:w="0" w:type="dxa"/>
                    <w:left w:w="0" w:type="dxa"/>
                    <w:bottom w:w="0" w:type="dxa"/>
                    <w:right w:w="0" w:type="dxa"/>
                  </w:tcMar>
                  <w:vAlign w:val="center"/>
                </w:tcPr>
                <w:p w14:paraId="0678E293"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42%</w:t>
                  </w:r>
                </w:p>
              </w:tc>
              <w:tc>
                <w:tcPr>
                  <w:tcW w:w="33" w:type="dxa"/>
                  <w:shd w:val="clear" w:color="auto" w:fill="FFFFFF"/>
                  <w:tcMar>
                    <w:top w:w="0" w:type="dxa"/>
                    <w:left w:w="0" w:type="dxa"/>
                    <w:bottom w:w="0" w:type="dxa"/>
                    <w:right w:w="0" w:type="dxa"/>
                  </w:tcMar>
                  <w:vAlign w:val="center"/>
                </w:tcPr>
                <w:p w14:paraId="6698E031"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113"/>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41%</w:t>
                  </w:r>
                </w:p>
              </w:tc>
            </w:tr>
          </w:tbl>
          <w:p w14:paraId="68DEFF09" w14:textId="0F81D920" w:rsidR="00861FC9" w:rsidRDefault="00861FC9"/>
        </w:tc>
        <w:tc>
          <w:tcPr>
            <w:tcW w:w="3168" w:type="dxa"/>
          </w:tcPr>
          <w:p w14:paraId="4DEAE59E" w14:textId="77777777" w:rsidR="00861FC9" w:rsidRPr="00BD0D36" w:rsidRDefault="007952A5">
            <w:pPr>
              <w:pStyle w:val="ListBullet"/>
            </w:pPr>
            <w:r w:rsidRPr="00BD0D36">
              <w:t>The recruitment difficulty rate in the December quarter 2025 was 41%.</w:t>
            </w:r>
          </w:p>
          <w:p w14:paraId="4777C713" w14:textId="77777777" w:rsidR="00861FC9" w:rsidRDefault="007952A5">
            <w:pPr>
              <w:pStyle w:val="ListBullet"/>
            </w:pPr>
            <w:r w:rsidRPr="00BD0D36">
              <w:t>This was 9 percentage points lower than this time last year (50%).</w:t>
            </w:r>
          </w:p>
        </w:tc>
      </w:tr>
    </w:tbl>
    <w:p w14:paraId="46D2241F" w14:textId="685DCB1E" w:rsidR="00861FC9" w:rsidRDefault="00CD507E" w:rsidP="00CD507E">
      <w:pPr>
        <w:pStyle w:val="Heading3"/>
        <w:spacing w:before="960"/>
      </w:pPr>
      <w:bookmarkStart w:id="3" w:name="X8c19ec103ba5d6fba455cc53c1cb8fe0462cd38"/>
      <w:bookmarkEnd w:id="2"/>
      <w:r>
        <w:rPr>
          <w:noProof/>
        </w:rPr>
        <w:drawing>
          <wp:anchor distT="0" distB="0" distL="114300" distR="114300" simplePos="0" relativeHeight="251658242" behindDoc="0" locked="0" layoutInCell="1" allowOverlap="1" wp14:anchorId="529BDA05" wp14:editId="1F2D9D1E">
            <wp:simplePos x="0" y="0"/>
            <wp:positionH relativeFrom="column">
              <wp:posOffset>15875</wp:posOffset>
            </wp:positionH>
            <wp:positionV relativeFrom="paragraph">
              <wp:posOffset>836295</wp:posOffset>
            </wp:positionV>
            <wp:extent cx="3666766" cy="1466706"/>
            <wp:effectExtent l="0" t="0" r="0" b="635"/>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r w:rsidR="007952A5">
        <w:t>Expecting to increase staff - National level</w:t>
      </w:r>
    </w:p>
    <w:tbl>
      <w:tblPr>
        <w:tblW w:w="5000" w:type="pct"/>
        <w:tblLayout w:type="fixed"/>
        <w:tblLook w:val="0000" w:firstRow="0" w:lastRow="0" w:firstColumn="0" w:lastColumn="0" w:noHBand="0" w:noVBand="0"/>
      </w:tblPr>
      <w:tblGrid>
        <w:gridCol w:w="5783"/>
        <w:gridCol w:w="3855"/>
      </w:tblGrid>
      <w:tr w:rsidR="00861FC9" w14:paraId="71F334C8" w14:textId="77777777">
        <w:tc>
          <w:tcPr>
            <w:tcW w:w="4752" w:type="dxa"/>
          </w:tcPr>
          <w:tbl>
            <w:tblPr>
              <w:tblW w:w="0" w:type="auto"/>
              <w:jc w:val="center"/>
              <w:tblCellMar>
                <w:left w:w="0" w:type="dxa"/>
                <w:right w:w="0" w:type="dxa"/>
              </w:tblCellMar>
              <w:tblLook w:val="0420" w:firstRow="1" w:lastRow="0" w:firstColumn="0" w:lastColumn="0" w:noHBand="0" w:noVBand="1"/>
            </w:tblPr>
            <w:tblGrid>
              <w:gridCol w:w="33"/>
              <w:gridCol w:w="31"/>
              <w:gridCol w:w="31"/>
              <w:gridCol w:w="33"/>
              <w:gridCol w:w="33"/>
              <w:gridCol w:w="31"/>
              <w:gridCol w:w="31"/>
              <w:gridCol w:w="33"/>
              <w:gridCol w:w="33"/>
              <w:gridCol w:w="31"/>
              <w:gridCol w:w="31"/>
              <w:gridCol w:w="33"/>
              <w:gridCol w:w="33"/>
            </w:tblGrid>
            <w:tr w:rsidR="00CD507E" w:rsidRPr="00CD507E" w14:paraId="0DC7D527" w14:textId="77777777" w:rsidTr="00CD507E">
              <w:trPr>
                <w:trHeight w:val="20"/>
                <w:tblHeader/>
                <w:jc w:val="center"/>
              </w:trPr>
              <w:tc>
                <w:tcPr>
                  <w:tcW w:w="33" w:type="dxa"/>
                  <w:shd w:val="clear" w:color="auto" w:fill="FFFFFF"/>
                  <w:tcMar>
                    <w:top w:w="0" w:type="dxa"/>
                    <w:left w:w="0" w:type="dxa"/>
                    <w:bottom w:w="0" w:type="dxa"/>
                    <w:right w:w="0" w:type="dxa"/>
                  </w:tcMar>
                  <w:vAlign w:val="center"/>
                </w:tcPr>
                <w:p w14:paraId="6A19FDE9"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2022</w:t>
                  </w:r>
                </w:p>
              </w:tc>
              <w:tc>
                <w:tcPr>
                  <w:tcW w:w="31" w:type="dxa"/>
                  <w:shd w:val="clear" w:color="auto" w:fill="FFFFFF"/>
                  <w:tcMar>
                    <w:top w:w="0" w:type="dxa"/>
                    <w:left w:w="0" w:type="dxa"/>
                    <w:bottom w:w="0" w:type="dxa"/>
                    <w:right w:w="0" w:type="dxa"/>
                  </w:tcMar>
                  <w:vAlign w:val="center"/>
                </w:tcPr>
                <w:p w14:paraId="022EB787"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1" w:type="dxa"/>
                  <w:shd w:val="clear" w:color="auto" w:fill="FFFFFF"/>
                  <w:tcMar>
                    <w:top w:w="0" w:type="dxa"/>
                    <w:left w:w="0" w:type="dxa"/>
                    <w:bottom w:w="0" w:type="dxa"/>
                    <w:right w:w="0" w:type="dxa"/>
                  </w:tcMar>
                  <w:vAlign w:val="center"/>
                </w:tcPr>
                <w:p w14:paraId="55436E63"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3" w:type="dxa"/>
                  <w:shd w:val="clear" w:color="auto" w:fill="FFFFFF"/>
                  <w:tcMar>
                    <w:top w:w="0" w:type="dxa"/>
                    <w:left w:w="0" w:type="dxa"/>
                    <w:bottom w:w="0" w:type="dxa"/>
                    <w:right w:w="0" w:type="dxa"/>
                  </w:tcMar>
                  <w:vAlign w:val="center"/>
                </w:tcPr>
                <w:p w14:paraId="16EEBC96"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3" w:type="dxa"/>
                  <w:shd w:val="clear" w:color="auto" w:fill="FFFFFF"/>
                  <w:tcMar>
                    <w:top w:w="0" w:type="dxa"/>
                    <w:left w:w="0" w:type="dxa"/>
                    <w:bottom w:w="0" w:type="dxa"/>
                    <w:right w:w="0" w:type="dxa"/>
                  </w:tcMar>
                  <w:vAlign w:val="center"/>
                </w:tcPr>
                <w:p w14:paraId="5FC59132"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2023</w:t>
                  </w:r>
                </w:p>
              </w:tc>
              <w:tc>
                <w:tcPr>
                  <w:tcW w:w="31" w:type="dxa"/>
                  <w:shd w:val="clear" w:color="auto" w:fill="FFFFFF"/>
                  <w:tcMar>
                    <w:top w:w="0" w:type="dxa"/>
                    <w:left w:w="0" w:type="dxa"/>
                    <w:bottom w:w="0" w:type="dxa"/>
                    <w:right w:w="0" w:type="dxa"/>
                  </w:tcMar>
                  <w:vAlign w:val="center"/>
                </w:tcPr>
                <w:p w14:paraId="396008AD"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1" w:type="dxa"/>
                  <w:shd w:val="clear" w:color="auto" w:fill="FFFFFF"/>
                  <w:tcMar>
                    <w:top w:w="0" w:type="dxa"/>
                    <w:left w:w="0" w:type="dxa"/>
                    <w:bottom w:w="0" w:type="dxa"/>
                    <w:right w:w="0" w:type="dxa"/>
                  </w:tcMar>
                  <w:vAlign w:val="center"/>
                </w:tcPr>
                <w:p w14:paraId="3439A2B3"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3" w:type="dxa"/>
                  <w:shd w:val="clear" w:color="auto" w:fill="FFFFFF"/>
                  <w:tcMar>
                    <w:top w:w="0" w:type="dxa"/>
                    <w:left w:w="0" w:type="dxa"/>
                    <w:bottom w:w="0" w:type="dxa"/>
                    <w:right w:w="0" w:type="dxa"/>
                  </w:tcMar>
                  <w:vAlign w:val="center"/>
                </w:tcPr>
                <w:p w14:paraId="22237C4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3" w:type="dxa"/>
                  <w:shd w:val="clear" w:color="auto" w:fill="FFFFFF"/>
                  <w:tcMar>
                    <w:top w:w="0" w:type="dxa"/>
                    <w:left w:w="0" w:type="dxa"/>
                    <w:bottom w:w="0" w:type="dxa"/>
                    <w:right w:w="0" w:type="dxa"/>
                  </w:tcMar>
                  <w:vAlign w:val="center"/>
                </w:tcPr>
                <w:p w14:paraId="4664768E"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2024</w:t>
                  </w:r>
                </w:p>
              </w:tc>
              <w:tc>
                <w:tcPr>
                  <w:tcW w:w="31" w:type="dxa"/>
                  <w:shd w:val="clear" w:color="auto" w:fill="FFFFFF"/>
                  <w:tcMar>
                    <w:top w:w="0" w:type="dxa"/>
                    <w:left w:w="0" w:type="dxa"/>
                    <w:bottom w:w="0" w:type="dxa"/>
                    <w:right w:w="0" w:type="dxa"/>
                  </w:tcMar>
                  <w:vAlign w:val="center"/>
                </w:tcPr>
                <w:p w14:paraId="17250499"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Mar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1" w:type="dxa"/>
                  <w:shd w:val="clear" w:color="auto" w:fill="FFFFFF"/>
                  <w:tcMar>
                    <w:top w:w="0" w:type="dxa"/>
                    <w:left w:w="0" w:type="dxa"/>
                    <w:bottom w:w="0" w:type="dxa"/>
                    <w:right w:w="0" w:type="dxa"/>
                  </w:tcMar>
                  <w:vAlign w:val="center"/>
                </w:tcPr>
                <w:p w14:paraId="022E215A"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Jun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3" w:type="dxa"/>
                  <w:shd w:val="clear" w:color="auto" w:fill="FFFFFF"/>
                  <w:tcMar>
                    <w:top w:w="0" w:type="dxa"/>
                    <w:left w:w="0" w:type="dxa"/>
                    <w:bottom w:w="0" w:type="dxa"/>
                    <w:right w:w="0" w:type="dxa"/>
                  </w:tcMar>
                  <w:vAlign w:val="center"/>
                </w:tcPr>
                <w:p w14:paraId="3EC21CE9"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Sep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c>
                <w:tcPr>
                  <w:tcW w:w="33" w:type="dxa"/>
                  <w:shd w:val="clear" w:color="auto" w:fill="FFFFFF"/>
                  <w:tcMar>
                    <w:top w:w="0" w:type="dxa"/>
                    <w:left w:w="0" w:type="dxa"/>
                    <w:bottom w:w="0" w:type="dxa"/>
                    <w:right w:w="0" w:type="dxa"/>
                  </w:tcMar>
                  <w:vAlign w:val="center"/>
                </w:tcPr>
                <w:p w14:paraId="37DBFEB9"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b/>
                      <w:color w:val="FFFFFF" w:themeColor="background1"/>
                      <w:sz w:val="2"/>
                      <w:szCs w:val="2"/>
                    </w:rPr>
                  </w:pPr>
                  <w:r w:rsidRPr="00CD507E">
                    <w:rPr>
                      <w:rFonts w:ascii="Arial" w:eastAsia="Arial" w:hAnsi="Arial" w:cs="Arial"/>
                      <w:b/>
                      <w:color w:val="FFFFFF" w:themeColor="background1"/>
                      <w:sz w:val="2"/>
                      <w:szCs w:val="2"/>
                    </w:rPr>
                    <w:t xml:space="preserve">Dec </w:t>
                  </w:r>
                  <w:proofErr w:type="spellStart"/>
                  <w:r w:rsidRPr="00CD507E">
                    <w:rPr>
                      <w:rFonts w:ascii="Arial" w:eastAsia="Arial" w:hAnsi="Arial" w:cs="Arial"/>
                      <w:b/>
                      <w:color w:val="FFFFFF" w:themeColor="background1"/>
                      <w:sz w:val="2"/>
                      <w:szCs w:val="2"/>
                    </w:rPr>
                    <w:t>qtr</w:t>
                  </w:r>
                  <w:proofErr w:type="spellEnd"/>
                  <w:r w:rsidRPr="00CD507E">
                    <w:rPr>
                      <w:rFonts w:ascii="Arial" w:eastAsia="Arial" w:hAnsi="Arial" w:cs="Arial"/>
                      <w:b/>
                      <w:color w:val="FFFFFF" w:themeColor="background1"/>
                      <w:sz w:val="2"/>
                      <w:szCs w:val="2"/>
                    </w:rPr>
                    <w:t xml:space="preserve"> 2025</w:t>
                  </w:r>
                </w:p>
              </w:tc>
            </w:tr>
            <w:tr w:rsidR="00CD507E" w:rsidRPr="00CD507E" w14:paraId="719078FD" w14:textId="77777777" w:rsidTr="00CD507E">
              <w:trPr>
                <w:trHeight w:val="20"/>
                <w:jc w:val="center"/>
              </w:trPr>
              <w:tc>
                <w:tcPr>
                  <w:tcW w:w="33" w:type="dxa"/>
                  <w:shd w:val="clear" w:color="auto" w:fill="FFFFFF"/>
                  <w:tcMar>
                    <w:top w:w="0" w:type="dxa"/>
                    <w:left w:w="0" w:type="dxa"/>
                    <w:bottom w:w="0" w:type="dxa"/>
                    <w:right w:w="0" w:type="dxa"/>
                  </w:tcMar>
                  <w:vAlign w:val="center"/>
                </w:tcPr>
                <w:p w14:paraId="4648F9C2"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29%</w:t>
                  </w:r>
                </w:p>
              </w:tc>
              <w:tc>
                <w:tcPr>
                  <w:tcW w:w="31" w:type="dxa"/>
                  <w:shd w:val="clear" w:color="auto" w:fill="FFFFFF"/>
                  <w:tcMar>
                    <w:top w:w="0" w:type="dxa"/>
                    <w:left w:w="0" w:type="dxa"/>
                    <w:bottom w:w="0" w:type="dxa"/>
                    <w:right w:w="0" w:type="dxa"/>
                  </w:tcMar>
                  <w:vAlign w:val="center"/>
                </w:tcPr>
                <w:p w14:paraId="78A250FA"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28%</w:t>
                  </w:r>
                </w:p>
              </w:tc>
              <w:tc>
                <w:tcPr>
                  <w:tcW w:w="31" w:type="dxa"/>
                  <w:shd w:val="clear" w:color="auto" w:fill="FFFFFF"/>
                  <w:tcMar>
                    <w:top w:w="0" w:type="dxa"/>
                    <w:left w:w="0" w:type="dxa"/>
                    <w:bottom w:w="0" w:type="dxa"/>
                    <w:right w:w="0" w:type="dxa"/>
                  </w:tcMar>
                  <w:vAlign w:val="center"/>
                </w:tcPr>
                <w:p w14:paraId="06098E4B"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22%</w:t>
                  </w:r>
                </w:p>
              </w:tc>
              <w:tc>
                <w:tcPr>
                  <w:tcW w:w="33" w:type="dxa"/>
                  <w:shd w:val="clear" w:color="auto" w:fill="FFFFFF"/>
                  <w:tcMar>
                    <w:top w:w="0" w:type="dxa"/>
                    <w:left w:w="0" w:type="dxa"/>
                    <w:bottom w:w="0" w:type="dxa"/>
                    <w:right w:w="0" w:type="dxa"/>
                  </w:tcMar>
                  <w:vAlign w:val="center"/>
                </w:tcPr>
                <w:p w14:paraId="37A4964F"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24%</w:t>
                  </w:r>
                </w:p>
              </w:tc>
              <w:tc>
                <w:tcPr>
                  <w:tcW w:w="33" w:type="dxa"/>
                  <w:shd w:val="clear" w:color="auto" w:fill="FFFFFF"/>
                  <w:tcMar>
                    <w:top w:w="0" w:type="dxa"/>
                    <w:left w:w="0" w:type="dxa"/>
                    <w:bottom w:w="0" w:type="dxa"/>
                    <w:right w:w="0" w:type="dxa"/>
                  </w:tcMar>
                  <w:vAlign w:val="center"/>
                </w:tcPr>
                <w:p w14:paraId="40271DFB"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21%</w:t>
                  </w:r>
                </w:p>
              </w:tc>
              <w:tc>
                <w:tcPr>
                  <w:tcW w:w="31" w:type="dxa"/>
                  <w:shd w:val="clear" w:color="auto" w:fill="FFFFFF"/>
                  <w:tcMar>
                    <w:top w:w="0" w:type="dxa"/>
                    <w:left w:w="0" w:type="dxa"/>
                    <w:bottom w:w="0" w:type="dxa"/>
                    <w:right w:w="0" w:type="dxa"/>
                  </w:tcMar>
                  <w:vAlign w:val="center"/>
                </w:tcPr>
                <w:p w14:paraId="37B5F263"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24%</w:t>
                  </w:r>
                </w:p>
              </w:tc>
              <w:tc>
                <w:tcPr>
                  <w:tcW w:w="31" w:type="dxa"/>
                  <w:shd w:val="clear" w:color="auto" w:fill="FFFFFF"/>
                  <w:tcMar>
                    <w:top w:w="0" w:type="dxa"/>
                    <w:left w:w="0" w:type="dxa"/>
                    <w:bottom w:w="0" w:type="dxa"/>
                    <w:right w:w="0" w:type="dxa"/>
                  </w:tcMar>
                  <w:vAlign w:val="center"/>
                </w:tcPr>
                <w:p w14:paraId="5A208F63"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19%</w:t>
                  </w:r>
                </w:p>
              </w:tc>
              <w:tc>
                <w:tcPr>
                  <w:tcW w:w="33" w:type="dxa"/>
                  <w:shd w:val="clear" w:color="auto" w:fill="FFFFFF"/>
                  <w:tcMar>
                    <w:top w:w="0" w:type="dxa"/>
                    <w:left w:w="0" w:type="dxa"/>
                    <w:bottom w:w="0" w:type="dxa"/>
                    <w:right w:w="0" w:type="dxa"/>
                  </w:tcMar>
                  <w:vAlign w:val="center"/>
                </w:tcPr>
                <w:p w14:paraId="2E29B77C"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20%</w:t>
                  </w:r>
                </w:p>
              </w:tc>
              <w:tc>
                <w:tcPr>
                  <w:tcW w:w="33" w:type="dxa"/>
                  <w:shd w:val="clear" w:color="auto" w:fill="FFFFFF"/>
                  <w:tcMar>
                    <w:top w:w="0" w:type="dxa"/>
                    <w:left w:w="0" w:type="dxa"/>
                    <w:bottom w:w="0" w:type="dxa"/>
                    <w:right w:w="0" w:type="dxa"/>
                  </w:tcMar>
                  <w:vAlign w:val="center"/>
                </w:tcPr>
                <w:p w14:paraId="1170E6D1"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19%</w:t>
                  </w:r>
                </w:p>
              </w:tc>
              <w:tc>
                <w:tcPr>
                  <w:tcW w:w="31" w:type="dxa"/>
                  <w:shd w:val="clear" w:color="auto" w:fill="FFFFFF"/>
                  <w:tcMar>
                    <w:top w:w="0" w:type="dxa"/>
                    <w:left w:w="0" w:type="dxa"/>
                    <w:bottom w:w="0" w:type="dxa"/>
                    <w:right w:w="0" w:type="dxa"/>
                  </w:tcMar>
                  <w:vAlign w:val="center"/>
                </w:tcPr>
                <w:p w14:paraId="3353A071"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20%</w:t>
                  </w:r>
                </w:p>
              </w:tc>
              <w:tc>
                <w:tcPr>
                  <w:tcW w:w="31" w:type="dxa"/>
                  <w:shd w:val="clear" w:color="auto" w:fill="FFFFFF"/>
                  <w:tcMar>
                    <w:top w:w="0" w:type="dxa"/>
                    <w:left w:w="0" w:type="dxa"/>
                    <w:bottom w:w="0" w:type="dxa"/>
                    <w:right w:w="0" w:type="dxa"/>
                  </w:tcMar>
                  <w:vAlign w:val="center"/>
                </w:tcPr>
                <w:p w14:paraId="2A3ED197"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20%</w:t>
                  </w:r>
                </w:p>
              </w:tc>
              <w:tc>
                <w:tcPr>
                  <w:tcW w:w="33" w:type="dxa"/>
                  <w:shd w:val="clear" w:color="auto" w:fill="FFFFFF"/>
                  <w:tcMar>
                    <w:top w:w="0" w:type="dxa"/>
                    <w:left w:w="0" w:type="dxa"/>
                    <w:bottom w:w="0" w:type="dxa"/>
                    <w:right w:w="0" w:type="dxa"/>
                  </w:tcMar>
                  <w:vAlign w:val="center"/>
                </w:tcPr>
                <w:p w14:paraId="46FB4CB8"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23%</w:t>
                  </w:r>
                </w:p>
              </w:tc>
              <w:tc>
                <w:tcPr>
                  <w:tcW w:w="33" w:type="dxa"/>
                  <w:shd w:val="clear" w:color="auto" w:fill="FFFFFF"/>
                  <w:tcMar>
                    <w:top w:w="0" w:type="dxa"/>
                    <w:left w:w="0" w:type="dxa"/>
                    <w:bottom w:w="0" w:type="dxa"/>
                    <w:right w:w="0" w:type="dxa"/>
                  </w:tcMar>
                  <w:vAlign w:val="center"/>
                </w:tcPr>
                <w:p w14:paraId="31BB17E5" w14:textId="77777777" w:rsidR="00CD507E" w:rsidRPr="00CD507E" w:rsidRDefault="00CD507E" w:rsidP="00CD507E">
                  <w:pPr>
                    <w:pBdr>
                      <w:top w:val="none" w:sz="0" w:space="0" w:color="000000"/>
                      <w:left w:val="none" w:sz="0" w:space="0" w:color="000000"/>
                      <w:bottom w:val="none" w:sz="0" w:space="0" w:color="000000"/>
                      <w:right w:val="none" w:sz="0" w:space="0" w:color="000000"/>
                    </w:pBdr>
                    <w:spacing w:after="0" w:line="240" w:lineRule="auto"/>
                    <w:ind w:left="-113" w:right="-57"/>
                    <w:rPr>
                      <w:rFonts w:ascii="Arial" w:eastAsia="Arial" w:hAnsi="Arial" w:cs="Arial"/>
                      <w:color w:val="FFFFFF" w:themeColor="background1"/>
                      <w:sz w:val="2"/>
                      <w:szCs w:val="2"/>
                    </w:rPr>
                  </w:pPr>
                  <w:r w:rsidRPr="00CD507E">
                    <w:rPr>
                      <w:rFonts w:ascii="Arial" w:eastAsia="Arial" w:hAnsi="Arial" w:cs="Arial"/>
                      <w:color w:val="FFFFFF" w:themeColor="background1"/>
                      <w:sz w:val="2"/>
                      <w:szCs w:val="2"/>
                    </w:rPr>
                    <w:t>20%</w:t>
                  </w:r>
                </w:p>
              </w:tc>
            </w:tr>
          </w:tbl>
          <w:p w14:paraId="06C084F1" w14:textId="7F5B306D" w:rsidR="00861FC9" w:rsidRDefault="00861FC9"/>
        </w:tc>
        <w:tc>
          <w:tcPr>
            <w:tcW w:w="3168" w:type="dxa"/>
          </w:tcPr>
          <w:p w14:paraId="22B8D690" w14:textId="12A2D997" w:rsidR="00861FC9" w:rsidRPr="00BD0D36" w:rsidRDefault="007952A5">
            <w:pPr>
              <w:pStyle w:val="ListBullet"/>
            </w:pPr>
            <w:r w:rsidRPr="00BD0D36">
              <w:t>In the December quarter 2025, 20% of employers expected to increase staff. This was 1 percentage point higher than this time last year (19%).</w:t>
            </w:r>
          </w:p>
          <w:p w14:paraId="280C10F4" w14:textId="7C74E5A3" w:rsidR="00861FC9" w:rsidRDefault="007952A5">
            <w:pPr>
              <w:pStyle w:val="ListBullet"/>
            </w:pPr>
            <w:r w:rsidRPr="00BD0D36">
              <w:t xml:space="preserve">The proportion of employers who expected to decrease staff was 4% </w:t>
            </w:r>
            <w:r w:rsidR="003A5E68">
              <w:t xml:space="preserve">in the December </w:t>
            </w:r>
            <w:r w:rsidR="00FD1DC0">
              <w:t>quarter 2025</w:t>
            </w:r>
            <w:r w:rsidRPr="00BD0D36">
              <w:t>.</w:t>
            </w:r>
          </w:p>
        </w:tc>
      </w:tr>
    </w:tbl>
    <w:p w14:paraId="1A3CDC30" w14:textId="77777777" w:rsidR="00861FC9" w:rsidRDefault="007952A5">
      <w:r>
        <w:br w:type="page"/>
      </w:r>
    </w:p>
    <w:p w14:paraId="2BD7D6E9" w14:textId="77777777" w:rsidR="00861FC9" w:rsidRDefault="007952A5">
      <w:pPr>
        <w:pStyle w:val="Heading2"/>
      </w:pPr>
      <w:bookmarkStart w:id="4" w:name="key-indicators-by-stateterritory"/>
      <w:bookmarkEnd w:id="3"/>
      <w:r>
        <w:lastRenderedPageBreak/>
        <w:t>Key indicators by state/territory</w:t>
      </w:r>
    </w:p>
    <w:p w14:paraId="125C6856" w14:textId="27AF4C8B" w:rsidR="00861FC9" w:rsidRPr="00546CFC" w:rsidRDefault="007952A5">
      <w:r w:rsidRPr="00546CFC">
        <w:t xml:space="preserve">In the December quarter 2025, </w:t>
      </w:r>
      <w:r w:rsidR="00824ECF">
        <w:t xml:space="preserve">recruitment activity in </w:t>
      </w:r>
      <w:r w:rsidRPr="00546CFC">
        <w:t xml:space="preserve">Queensland </w:t>
      </w:r>
      <w:r w:rsidR="00824ECF">
        <w:t xml:space="preserve">has continued to strengthen over the last four quarters, </w:t>
      </w:r>
      <w:r w:rsidRPr="00546CFC">
        <w:t>record</w:t>
      </w:r>
      <w:r w:rsidR="00824ECF">
        <w:t>ing</w:t>
      </w:r>
      <w:r w:rsidRPr="00546CFC">
        <w:t xml:space="preserve"> the highest recruitment rate </w:t>
      </w:r>
      <w:r w:rsidR="00824ECF">
        <w:t>(58%)</w:t>
      </w:r>
      <w:r w:rsidR="00C268F1">
        <w:t xml:space="preserve"> </w:t>
      </w:r>
      <w:r w:rsidRPr="00546CFC">
        <w:t>of the six states. At 50%, Western Australia recorded the highest rate of state recruitment difficulty</w:t>
      </w:r>
      <w:r w:rsidR="00AE5FD5">
        <w:t xml:space="preserve"> and was the only State to record an increase in difficulty over the year</w:t>
      </w:r>
      <w:r w:rsidRPr="00546CFC">
        <w:t xml:space="preserve">. Out of all states and territories, Northern Territory reported the highest recruitment rate (72%) </w:t>
      </w:r>
      <w:r w:rsidR="00831EF0">
        <w:t xml:space="preserve">, </w:t>
      </w:r>
      <w:r w:rsidRPr="00546CFC">
        <w:t xml:space="preserve">the highest recruitment difficulty </w:t>
      </w:r>
      <w:r w:rsidR="0091516F">
        <w:t xml:space="preserve">rate </w:t>
      </w:r>
      <w:r w:rsidRPr="00546CFC">
        <w:t>(59</w:t>
      </w:r>
      <w:r w:rsidR="00AE5FD5">
        <w:t>%</w:t>
      </w:r>
      <w:r w:rsidRPr="00546CFC">
        <w:t xml:space="preserve">) </w:t>
      </w:r>
      <w:r w:rsidR="00831EF0">
        <w:t xml:space="preserve">and the highest optimism around future staffing (30%) </w:t>
      </w:r>
      <w:r w:rsidR="00831EF0" w:rsidRPr="00546CFC">
        <w:t>in the December quarter 2025</w:t>
      </w:r>
      <w:r w:rsidR="00512E22" w:rsidRPr="0060212C">
        <w:t>.</w:t>
      </w:r>
    </w:p>
    <w:p w14:paraId="7E1B6DDA" w14:textId="77777777" w:rsidR="00861FC9" w:rsidRDefault="007952A5">
      <w:pPr>
        <w:pStyle w:val="Heading3"/>
      </w:pPr>
      <w:bookmarkStart w:id="5" w:name="Xdb424480a88e91b5b437d91461e2186fca478c1"/>
      <w:r>
        <w:t>Table 1. Key indicators by state/territory, December quarter 2025</w:t>
      </w:r>
    </w:p>
    <w:tbl>
      <w:tblPr>
        <w:tblW w:w="0" w:type="auto"/>
        <w:jc w:val="center"/>
        <w:tblLayout w:type="fixed"/>
        <w:tblLook w:val="0420" w:firstRow="1" w:lastRow="0" w:firstColumn="0" w:lastColumn="0" w:noHBand="0" w:noVBand="1"/>
      </w:tblPr>
      <w:tblGrid>
        <w:gridCol w:w="1247"/>
        <w:gridCol w:w="1361"/>
        <w:gridCol w:w="1361"/>
        <w:gridCol w:w="1361"/>
        <w:gridCol w:w="1361"/>
        <w:gridCol w:w="1389"/>
        <w:gridCol w:w="1389"/>
      </w:tblGrid>
      <w:tr w:rsidR="00861FC9" w14:paraId="5E48FA7D" w14:textId="77777777">
        <w:trPr>
          <w:tblHeader/>
          <w:jc w:val="center"/>
        </w:trPr>
        <w:tc>
          <w:tcPr>
            <w:tcW w:w="1247"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D523063"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5175141"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A951E39"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7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5B57B53"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861FC9" w14:paraId="0595A020" w14:textId="77777777">
        <w:trPr>
          <w:tblHeader/>
          <w:jc w:val="center"/>
        </w:trPr>
        <w:tc>
          <w:tcPr>
            <w:tcW w:w="1247"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30BE775C"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15F5D81F"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1370CC9F"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9669B71"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0663A49"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89"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0CD6BC2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89"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4FC7EB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861FC9" w14:paraId="564F7FEE" w14:textId="77777777">
        <w:trPr>
          <w:trHeight w:hRule="exact" w:val="272"/>
          <w:jc w:val="center"/>
        </w:trPr>
        <w:tc>
          <w:tcPr>
            <w:tcW w:w="1247"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82CB23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NSW</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5BD792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0DD246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ECA8AD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37%</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B3C300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 pts</w:t>
            </w:r>
          </w:p>
        </w:tc>
        <w:tc>
          <w:tcPr>
            <w:tcW w:w="1389"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F0AFD3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389"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3A1192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861FC9" w14:paraId="7E1551EC"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42EBAA3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VIC</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5EE219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B8BE31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092E00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34%</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DA8AF0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B4F748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17%</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2359EA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861FC9" w14:paraId="37AF40CA"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12F4CD5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QLD</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47626C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58%</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3BB2FA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F2122A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53BC8A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18D4992"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25%</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44C218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r w:rsidR="00861FC9" w14:paraId="52F7A0FF"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59554BD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SA</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84A60E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187343F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9027B3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F3D16A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59B4802"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1263CC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861FC9" w14:paraId="76183442"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00E841A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WA</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92ACC6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9EF67A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06747E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53D6C02"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06590C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370B68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861FC9" w14:paraId="35B6A041"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1999BD8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TAS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A0930D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DA2D26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A6E0199" w14:textId="014F310A" w:rsidR="00861FC9" w:rsidRDefault="00546CFC">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n.p</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940180F" w14:textId="1B914A19" w:rsidR="00861FC9" w:rsidRDefault="00546CFC">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n.p</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AE7CA3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25%*</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946A1B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861FC9" w14:paraId="39C301D0"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3A2EAEF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BFBDD6E"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72%*</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86A7D4E"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85609F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59%*</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7C8AFC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90C52D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8D2CB0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861FC9" w14:paraId="728CA623" w14:textId="77777777">
        <w:trPr>
          <w:trHeight w:hRule="exact" w:val="272"/>
          <w:jc w:val="center"/>
        </w:trPr>
        <w:tc>
          <w:tcPr>
            <w:tcW w:w="1247" w:type="dxa"/>
            <w:tcBorders>
              <w:top w:val="none" w:sz="0" w:space="0" w:color="000000"/>
              <w:left w:val="single" w:sz="8" w:space="0" w:color="666666"/>
              <w:bottom w:val="single" w:sz="8" w:space="0" w:color="666666"/>
              <w:right w:val="single" w:sz="8" w:space="0" w:color="666666"/>
            </w:tcBorders>
            <w:shd w:val="clear" w:color="auto" w:fill="D9D9D9"/>
            <w:tcMar>
              <w:top w:w="0" w:type="dxa"/>
              <w:left w:w="0" w:type="dxa"/>
              <w:bottom w:w="0" w:type="dxa"/>
              <w:right w:w="0" w:type="dxa"/>
            </w:tcMar>
            <w:vAlign w:val="center"/>
          </w:tcPr>
          <w:p w14:paraId="09296C9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ACT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1537C98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183A1BE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084C3B3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6F877FF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89"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3C453DA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389"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475A697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bl>
    <w:p w14:paraId="18CE777E" w14:textId="2B067099" w:rsidR="00861FC9" w:rsidRDefault="007952A5" w:rsidP="00301CA9">
      <w:pPr>
        <w:pStyle w:val="FooterText"/>
        <w:spacing w:after="0"/>
      </w:pPr>
      <w:r>
        <w:t xml:space="preserve"># Due to smaller sample sizes, data for the NT and ACT are based on six-month average </w:t>
      </w:r>
      <w:r w:rsidRPr="00301CA9">
        <w:t>data (Sep qtr. to Dec qtr.).</w:t>
      </w:r>
      <w:r>
        <w:br/>
        <w:t>* Interpret with caution due to low sample size</w:t>
      </w:r>
      <w:r w:rsidR="00546CFC">
        <w:t>, n.p – not published due to an insufficient sample</w:t>
      </w:r>
      <w:r>
        <w:t>.</w:t>
      </w:r>
      <w:r w:rsidR="00301CA9">
        <w:t xml:space="preserve"> </w:t>
      </w:r>
      <w:r w:rsidR="00301CA9">
        <w:br/>
      </w:r>
      <w:r w:rsidR="00301CA9" w:rsidRPr="00301CA9">
        <w:t>Recruitment difficulty data for Tasmania are unavailable for the December quarter 2025 due to a limited sample size.</w:t>
      </w:r>
    </w:p>
    <w:p w14:paraId="43CACA1B" w14:textId="77777777" w:rsidR="00861FC9" w:rsidRDefault="007952A5">
      <w:pPr>
        <w:pStyle w:val="Heading3"/>
      </w:pPr>
      <w:bookmarkStart w:id="6" w:name="Xe7054eac8a7c2343288b450fc86fec10903426a"/>
      <w:bookmarkEnd w:id="5"/>
      <w:r>
        <w:t>Figure 1. Recruitment rate by state, December quarter 2024 - December quarter 2025</w:t>
      </w:r>
    </w:p>
    <w:p w14:paraId="67693602" w14:textId="77777777" w:rsidR="000A72C7" w:rsidRDefault="007952A5">
      <w:r>
        <w:rPr>
          <w:noProof/>
        </w:rPr>
        <w:drawing>
          <wp:anchor distT="0" distB="0" distL="114300" distR="114300" simplePos="0" relativeHeight="251658243" behindDoc="0" locked="0" layoutInCell="1" allowOverlap="1" wp14:anchorId="06535B40" wp14:editId="62E84948">
            <wp:simplePos x="0" y="0"/>
            <wp:positionH relativeFrom="column">
              <wp:posOffset>3810</wp:posOffset>
            </wp:positionH>
            <wp:positionV relativeFrom="paragraph">
              <wp:posOffset>0</wp:posOffset>
            </wp:positionV>
            <wp:extent cx="6108700" cy="872671"/>
            <wp:effectExtent l="0" t="0" r="6350" b="3810"/>
            <wp:wrapNone/>
            <wp:docPr id="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Pictur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08700" cy="872671"/>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47"/>
        <w:gridCol w:w="119"/>
        <w:gridCol w:w="118"/>
        <w:gridCol w:w="118"/>
        <w:gridCol w:w="119"/>
        <w:gridCol w:w="119"/>
      </w:tblGrid>
      <w:tr w:rsidR="000A72C7" w:rsidRPr="000A72C7" w14:paraId="71691376" w14:textId="77777777" w:rsidTr="000A72C7">
        <w:trPr>
          <w:tblHeader/>
          <w:jc w:val="center"/>
        </w:trPr>
        <w:tc>
          <w:tcPr>
            <w:tcW w:w="0" w:type="auto"/>
            <w:shd w:val="clear" w:color="auto" w:fill="FFFFFF"/>
            <w:tcMar>
              <w:top w:w="0" w:type="dxa"/>
              <w:left w:w="0" w:type="dxa"/>
              <w:bottom w:w="0" w:type="dxa"/>
              <w:right w:w="0" w:type="dxa"/>
            </w:tcMar>
            <w:vAlign w:val="center"/>
          </w:tcPr>
          <w:p w14:paraId="4A49E802"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1056632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A72C7">
              <w:rPr>
                <w:rFonts w:ascii="Arial" w:eastAsia="Arial" w:hAnsi="Arial" w:cs="Arial"/>
                <w:b/>
                <w:color w:val="FFFFFF" w:themeColor="background1"/>
                <w:sz w:val="2"/>
                <w:szCs w:val="2"/>
              </w:rPr>
              <w:t xml:space="preserve">Dec </w:t>
            </w:r>
            <w:proofErr w:type="spellStart"/>
            <w:r w:rsidRPr="000A72C7">
              <w:rPr>
                <w:rFonts w:ascii="Arial" w:eastAsia="Arial" w:hAnsi="Arial" w:cs="Arial"/>
                <w:b/>
                <w:color w:val="FFFFFF" w:themeColor="background1"/>
                <w:sz w:val="2"/>
                <w:szCs w:val="2"/>
              </w:rPr>
              <w:t>qtr</w:t>
            </w:r>
            <w:proofErr w:type="spellEnd"/>
            <w:r w:rsidRPr="000A72C7">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5D279601"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A72C7">
              <w:rPr>
                <w:rFonts w:ascii="Arial" w:eastAsia="Arial" w:hAnsi="Arial" w:cs="Arial"/>
                <w:b/>
                <w:color w:val="FFFFFF" w:themeColor="background1"/>
                <w:sz w:val="2"/>
                <w:szCs w:val="2"/>
              </w:rPr>
              <w:t xml:space="preserve">Mar </w:t>
            </w:r>
            <w:proofErr w:type="spellStart"/>
            <w:r w:rsidRPr="000A72C7">
              <w:rPr>
                <w:rFonts w:ascii="Arial" w:eastAsia="Arial" w:hAnsi="Arial" w:cs="Arial"/>
                <w:b/>
                <w:color w:val="FFFFFF" w:themeColor="background1"/>
                <w:sz w:val="2"/>
                <w:szCs w:val="2"/>
              </w:rPr>
              <w:t>qtr</w:t>
            </w:r>
            <w:proofErr w:type="spellEnd"/>
            <w:r w:rsidRPr="000A72C7">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52B28A57"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A72C7">
              <w:rPr>
                <w:rFonts w:ascii="Arial" w:eastAsia="Arial" w:hAnsi="Arial" w:cs="Arial"/>
                <w:b/>
                <w:color w:val="FFFFFF" w:themeColor="background1"/>
                <w:sz w:val="2"/>
                <w:szCs w:val="2"/>
              </w:rPr>
              <w:t xml:space="preserve">Jun </w:t>
            </w:r>
            <w:proofErr w:type="spellStart"/>
            <w:r w:rsidRPr="000A72C7">
              <w:rPr>
                <w:rFonts w:ascii="Arial" w:eastAsia="Arial" w:hAnsi="Arial" w:cs="Arial"/>
                <w:b/>
                <w:color w:val="FFFFFF" w:themeColor="background1"/>
                <w:sz w:val="2"/>
                <w:szCs w:val="2"/>
              </w:rPr>
              <w:t>qtr</w:t>
            </w:r>
            <w:proofErr w:type="spellEnd"/>
            <w:r w:rsidRPr="000A72C7">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26720D9D"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A72C7">
              <w:rPr>
                <w:rFonts w:ascii="Arial" w:eastAsia="Arial" w:hAnsi="Arial" w:cs="Arial"/>
                <w:b/>
                <w:color w:val="FFFFFF" w:themeColor="background1"/>
                <w:sz w:val="2"/>
                <w:szCs w:val="2"/>
              </w:rPr>
              <w:t xml:space="preserve">Sep </w:t>
            </w:r>
            <w:proofErr w:type="spellStart"/>
            <w:r w:rsidRPr="000A72C7">
              <w:rPr>
                <w:rFonts w:ascii="Arial" w:eastAsia="Arial" w:hAnsi="Arial" w:cs="Arial"/>
                <w:b/>
                <w:color w:val="FFFFFF" w:themeColor="background1"/>
                <w:sz w:val="2"/>
                <w:szCs w:val="2"/>
              </w:rPr>
              <w:t>qtr</w:t>
            </w:r>
            <w:proofErr w:type="spellEnd"/>
            <w:r w:rsidRPr="000A72C7">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008109F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A72C7">
              <w:rPr>
                <w:rFonts w:ascii="Arial" w:eastAsia="Arial" w:hAnsi="Arial" w:cs="Arial"/>
                <w:b/>
                <w:color w:val="FFFFFF" w:themeColor="background1"/>
                <w:sz w:val="2"/>
                <w:szCs w:val="2"/>
              </w:rPr>
              <w:t xml:space="preserve">Dec </w:t>
            </w:r>
            <w:proofErr w:type="spellStart"/>
            <w:r w:rsidRPr="000A72C7">
              <w:rPr>
                <w:rFonts w:ascii="Arial" w:eastAsia="Arial" w:hAnsi="Arial" w:cs="Arial"/>
                <w:b/>
                <w:color w:val="FFFFFF" w:themeColor="background1"/>
                <w:sz w:val="2"/>
                <w:szCs w:val="2"/>
              </w:rPr>
              <w:t>qtr</w:t>
            </w:r>
            <w:proofErr w:type="spellEnd"/>
            <w:r w:rsidRPr="000A72C7">
              <w:rPr>
                <w:rFonts w:ascii="Arial" w:eastAsia="Arial" w:hAnsi="Arial" w:cs="Arial"/>
                <w:b/>
                <w:color w:val="FFFFFF" w:themeColor="background1"/>
                <w:sz w:val="2"/>
                <w:szCs w:val="2"/>
              </w:rPr>
              <w:t xml:space="preserve"> 2025</w:t>
            </w:r>
          </w:p>
        </w:tc>
      </w:tr>
      <w:tr w:rsidR="000A72C7" w:rsidRPr="000A72C7" w14:paraId="74ED3FA8" w14:textId="77777777" w:rsidTr="000A72C7">
        <w:trPr>
          <w:jc w:val="center"/>
        </w:trPr>
        <w:tc>
          <w:tcPr>
            <w:tcW w:w="0" w:type="auto"/>
            <w:shd w:val="clear" w:color="auto" w:fill="FFFFFF"/>
            <w:tcMar>
              <w:top w:w="0" w:type="dxa"/>
              <w:left w:w="0" w:type="dxa"/>
              <w:bottom w:w="0" w:type="dxa"/>
              <w:right w:w="0" w:type="dxa"/>
            </w:tcMar>
            <w:vAlign w:val="center"/>
          </w:tcPr>
          <w:p w14:paraId="671C8CED"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NSW</w:t>
            </w:r>
          </w:p>
        </w:tc>
        <w:tc>
          <w:tcPr>
            <w:tcW w:w="0" w:type="auto"/>
            <w:shd w:val="clear" w:color="auto" w:fill="FFFFFF"/>
            <w:tcMar>
              <w:top w:w="0" w:type="dxa"/>
              <w:left w:w="0" w:type="dxa"/>
              <w:bottom w:w="0" w:type="dxa"/>
              <w:right w:w="0" w:type="dxa"/>
            </w:tcMar>
            <w:vAlign w:val="center"/>
          </w:tcPr>
          <w:p w14:paraId="4D575D9A"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2BAEC04D"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44%</w:t>
            </w:r>
          </w:p>
        </w:tc>
        <w:tc>
          <w:tcPr>
            <w:tcW w:w="0" w:type="auto"/>
            <w:shd w:val="clear" w:color="auto" w:fill="FFFFFF"/>
            <w:tcMar>
              <w:top w:w="0" w:type="dxa"/>
              <w:left w:w="0" w:type="dxa"/>
              <w:bottom w:w="0" w:type="dxa"/>
              <w:right w:w="0" w:type="dxa"/>
            </w:tcMar>
            <w:vAlign w:val="center"/>
          </w:tcPr>
          <w:p w14:paraId="6A141E44"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47%</w:t>
            </w:r>
          </w:p>
        </w:tc>
        <w:tc>
          <w:tcPr>
            <w:tcW w:w="0" w:type="auto"/>
            <w:shd w:val="clear" w:color="auto" w:fill="FFFFFF"/>
            <w:tcMar>
              <w:top w:w="0" w:type="dxa"/>
              <w:left w:w="0" w:type="dxa"/>
              <w:bottom w:w="0" w:type="dxa"/>
              <w:right w:w="0" w:type="dxa"/>
            </w:tcMar>
            <w:vAlign w:val="center"/>
          </w:tcPr>
          <w:p w14:paraId="20D9FDCF"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49%</w:t>
            </w:r>
          </w:p>
        </w:tc>
        <w:tc>
          <w:tcPr>
            <w:tcW w:w="0" w:type="auto"/>
            <w:shd w:val="clear" w:color="auto" w:fill="FFFFFF"/>
            <w:tcMar>
              <w:top w:w="0" w:type="dxa"/>
              <w:left w:w="0" w:type="dxa"/>
              <w:bottom w:w="0" w:type="dxa"/>
              <w:right w:w="0" w:type="dxa"/>
            </w:tcMar>
            <w:vAlign w:val="center"/>
          </w:tcPr>
          <w:p w14:paraId="65EA9F46"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42%</w:t>
            </w:r>
          </w:p>
        </w:tc>
      </w:tr>
      <w:tr w:rsidR="000A72C7" w:rsidRPr="000A72C7" w14:paraId="63F2F399" w14:textId="77777777" w:rsidTr="000A72C7">
        <w:trPr>
          <w:jc w:val="center"/>
        </w:trPr>
        <w:tc>
          <w:tcPr>
            <w:tcW w:w="0" w:type="auto"/>
            <w:shd w:val="clear" w:color="auto" w:fill="FFFFFF"/>
            <w:tcMar>
              <w:top w:w="0" w:type="dxa"/>
              <w:left w:w="0" w:type="dxa"/>
              <w:bottom w:w="0" w:type="dxa"/>
              <w:right w:w="0" w:type="dxa"/>
            </w:tcMar>
            <w:vAlign w:val="center"/>
          </w:tcPr>
          <w:p w14:paraId="4CAFFA34"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VIC</w:t>
            </w:r>
          </w:p>
        </w:tc>
        <w:tc>
          <w:tcPr>
            <w:tcW w:w="0" w:type="auto"/>
            <w:shd w:val="clear" w:color="auto" w:fill="FFFFFF"/>
            <w:tcMar>
              <w:top w:w="0" w:type="dxa"/>
              <w:left w:w="0" w:type="dxa"/>
              <w:bottom w:w="0" w:type="dxa"/>
              <w:right w:w="0" w:type="dxa"/>
            </w:tcMar>
            <w:vAlign w:val="center"/>
          </w:tcPr>
          <w:p w14:paraId="161E8591"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2BF6DC00"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3862BB0D"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3EAEAD67"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46%</w:t>
            </w:r>
          </w:p>
        </w:tc>
        <w:tc>
          <w:tcPr>
            <w:tcW w:w="0" w:type="auto"/>
            <w:shd w:val="clear" w:color="auto" w:fill="FFFFFF"/>
            <w:tcMar>
              <w:top w:w="0" w:type="dxa"/>
              <w:left w:w="0" w:type="dxa"/>
              <w:bottom w:w="0" w:type="dxa"/>
              <w:right w:w="0" w:type="dxa"/>
            </w:tcMar>
            <w:vAlign w:val="center"/>
          </w:tcPr>
          <w:p w14:paraId="4E3F0D6D"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41%</w:t>
            </w:r>
          </w:p>
        </w:tc>
      </w:tr>
      <w:tr w:rsidR="000A72C7" w:rsidRPr="000A72C7" w14:paraId="6B457313" w14:textId="77777777" w:rsidTr="000A72C7">
        <w:trPr>
          <w:jc w:val="center"/>
        </w:trPr>
        <w:tc>
          <w:tcPr>
            <w:tcW w:w="0" w:type="auto"/>
            <w:shd w:val="clear" w:color="auto" w:fill="FFFFFF"/>
            <w:tcMar>
              <w:top w:w="0" w:type="dxa"/>
              <w:left w:w="0" w:type="dxa"/>
              <w:bottom w:w="0" w:type="dxa"/>
              <w:right w:w="0" w:type="dxa"/>
            </w:tcMar>
            <w:vAlign w:val="center"/>
          </w:tcPr>
          <w:p w14:paraId="7A782F16"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QLD</w:t>
            </w:r>
          </w:p>
        </w:tc>
        <w:tc>
          <w:tcPr>
            <w:tcW w:w="0" w:type="auto"/>
            <w:shd w:val="clear" w:color="auto" w:fill="FFFFFF"/>
            <w:tcMar>
              <w:top w:w="0" w:type="dxa"/>
              <w:left w:w="0" w:type="dxa"/>
              <w:bottom w:w="0" w:type="dxa"/>
              <w:right w:w="0" w:type="dxa"/>
            </w:tcMar>
            <w:vAlign w:val="center"/>
          </w:tcPr>
          <w:p w14:paraId="6FB35E84"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49%</w:t>
            </w:r>
          </w:p>
        </w:tc>
        <w:tc>
          <w:tcPr>
            <w:tcW w:w="0" w:type="auto"/>
            <w:shd w:val="clear" w:color="auto" w:fill="FFFFFF"/>
            <w:tcMar>
              <w:top w:w="0" w:type="dxa"/>
              <w:left w:w="0" w:type="dxa"/>
              <w:bottom w:w="0" w:type="dxa"/>
              <w:right w:w="0" w:type="dxa"/>
            </w:tcMar>
            <w:vAlign w:val="center"/>
          </w:tcPr>
          <w:p w14:paraId="4F3DF426"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53%</w:t>
            </w:r>
          </w:p>
        </w:tc>
        <w:tc>
          <w:tcPr>
            <w:tcW w:w="0" w:type="auto"/>
            <w:shd w:val="clear" w:color="auto" w:fill="FFFFFF"/>
            <w:tcMar>
              <w:top w:w="0" w:type="dxa"/>
              <w:left w:w="0" w:type="dxa"/>
              <w:bottom w:w="0" w:type="dxa"/>
              <w:right w:w="0" w:type="dxa"/>
            </w:tcMar>
            <w:vAlign w:val="center"/>
          </w:tcPr>
          <w:p w14:paraId="16CC3BEF"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34240968"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57%</w:t>
            </w:r>
          </w:p>
        </w:tc>
        <w:tc>
          <w:tcPr>
            <w:tcW w:w="0" w:type="auto"/>
            <w:shd w:val="clear" w:color="auto" w:fill="FFFFFF"/>
            <w:tcMar>
              <w:top w:w="0" w:type="dxa"/>
              <w:left w:w="0" w:type="dxa"/>
              <w:bottom w:w="0" w:type="dxa"/>
              <w:right w:w="0" w:type="dxa"/>
            </w:tcMar>
            <w:vAlign w:val="center"/>
          </w:tcPr>
          <w:p w14:paraId="65899C7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58%</w:t>
            </w:r>
          </w:p>
        </w:tc>
      </w:tr>
      <w:tr w:rsidR="000A72C7" w:rsidRPr="000A72C7" w14:paraId="29DFBC6D" w14:textId="77777777" w:rsidTr="000A72C7">
        <w:trPr>
          <w:jc w:val="center"/>
        </w:trPr>
        <w:tc>
          <w:tcPr>
            <w:tcW w:w="0" w:type="auto"/>
            <w:shd w:val="clear" w:color="auto" w:fill="FFFFFF"/>
            <w:tcMar>
              <w:top w:w="0" w:type="dxa"/>
              <w:left w:w="0" w:type="dxa"/>
              <w:bottom w:w="0" w:type="dxa"/>
              <w:right w:w="0" w:type="dxa"/>
            </w:tcMar>
            <w:vAlign w:val="center"/>
          </w:tcPr>
          <w:p w14:paraId="625C8FEB"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SA</w:t>
            </w:r>
          </w:p>
        </w:tc>
        <w:tc>
          <w:tcPr>
            <w:tcW w:w="0" w:type="auto"/>
            <w:shd w:val="clear" w:color="auto" w:fill="FFFFFF"/>
            <w:tcMar>
              <w:top w:w="0" w:type="dxa"/>
              <w:left w:w="0" w:type="dxa"/>
              <w:bottom w:w="0" w:type="dxa"/>
              <w:right w:w="0" w:type="dxa"/>
            </w:tcMar>
            <w:vAlign w:val="center"/>
          </w:tcPr>
          <w:p w14:paraId="140A197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6280B88F"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7F353238"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36D47A3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10626595"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48%</w:t>
            </w:r>
          </w:p>
        </w:tc>
      </w:tr>
      <w:tr w:rsidR="000A72C7" w:rsidRPr="000A72C7" w14:paraId="67E19A32" w14:textId="77777777" w:rsidTr="000A72C7">
        <w:trPr>
          <w:jc w:val="center"/>
        </w:trPr>
        <w:tc>
          <w:tcPr>
            <w:tcW w:w="0" w:type="auto"/>
            <w:shd w:val="clear" w:color="auto" w:fill="FFFFFF"/>
            <w:tcMar>
              <w:top w:w="0" w:type="dxa"/>
              <w:left w:w="0" w:type="dxa"/>
              <w:bottom w:w="0" w:type="dxa"/>
              <w:right w:w="0" w:type="dxa"/>
            </w:tcMar>
            <w:vAlign w:val="center"/>
          </w:tcPr>
          <w:p w14:paraId="074C7D63"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WA</w:t>
            </w:r>
          </w:p>
        </w:tc>
        <w:tc>
          <w:tcPr>
            <w:tcW w:w="0" w:type="auto"/>
            <w:shd w:val="clear" w:color="auto" w:fill="FFFFFF"/>
            <w:tcMar>
              <w:top w:w="0" w:type="dxa"/>
              <w:left w:w="0" w:type="dxa"/>
              <w:bottom w:w="0" w:type="dxa"/>
              <w:right w:w="0" w:type="dxa"/>
            </w:tcMar>
            <w:vAlign w:val="center"/>
          </w:tcPr>
          <w:p w14:paraId="1C730600"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03B9E8F9"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50%</w:t>
            </w:r>
          </w:p>
        </w:tc>
        <w:tc>
          <w:tcPr>
            <w:tcW w:w="0" w:type="auto"/>
            <w:shd w:val="clear" w:color="auto" w:fill="FFFFFF"/>
            <w:tcMar>
              <w:top w:w="0" w:type="dxa"/>
              <w:left w:w="0" w:type="dxa"/>
              <w:bottom w:w="0" w:type="dxa"/>
              <w:right w:w="0" w:type="dxa"/>
            </w:tcMar>
            <w:vAlign w:val="center"/>
          </w:tcPr>
          <w:p w14:paraId="0E2B4A10"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2DC504BB"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56%</w:t>
            </w:r>
          </w:p>
        </w:tc>
        <w:tc>
          <w:tcPr>
            <w:tcW w:w="0" w:type="auto"/>
            <w:shd w:val="clear" w:color="auto" w:fill="FFFFFF"/>
            <w:tcMar>
              <w:top w:w="0" w:type="dxa"/>
              <w:left w:w="0" w:type="dxa"/>
              <w:bottom w:w="0" w:type="dxa"/>
              <w:right w:w="0" w:type="dxa"/>
            </w:tcMar>
            <w:vAlign w:val="center"/>
          </w:tcPr>
          <w:p w14:paraId="7A534742"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49%</w:t>
            </w:r>
          </w:p>
        </w:tc>
      </w:tr>
      <w:tr w:rsidR="000A72C7" w:rsidRPr="000A72C7" w14:paraId="7AAC4A03" w14:textId="77777777" w:rsidTr="000A72C7">
        <w:trPr>
          <w:jc w:val="center"/>
        </w:trPr>
        <w:tc>
          <w:tcPr>
            <w:tcW w:w="0" w:type="auto"/>
            <w:shd w:val="clear" w:color="auto" w:fill="FFFFFF"/>
            <w:tcMar>
              <w:top w:w="0" w:type="dxa"/>
              <w:left w:w="0" w:type="dxa"/>
              <w:bottom w:w="0" w:type="dxa"/>
              <w:right w:w="0" w:type="dxa"/>
            </w:tcMar>
            <w:vAlign w:val="center"/>
          </w:tcPr>
          <w:p w14:paraId="54E56DAB"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TAS</w:t>
            </w:r>
          </w:p>
        </w:tc>
        <w:tc>
          <w:tcPr>
            <w:tcW w:w="0" w:type="auto"/>
            <w:shd w:val="clear" w:color="auto" w:fill="FFFFFF"/>
            <w:tcMar>
              <w:top w:w="0" w:type="dxa"/>
              <w:left w:w="0" w:type="dxa"/>
              <w:bottom w:w="0" w:type="dxa"/>
              <w:right w:w="0" w:type="dxa"/>
            </w:tcMar>
            <w:vAlign w:val="center"/>
          </w:tcPr>
          <w:p w14:paraId="00AD1C7B"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48%</w:t>
            </w:r>
          </w:p>
        </w:tc>
        <w:tc>
          <w:tcPr>
            <w:tcW w:w="0" w:type="auto"/>
            <w:shd w:val="clear" w:color="auto" w:fill="FFFFFF"/>
            <w:tcMar>
              <w:top w:w="0" w:type="dxa"/>
              <w:left w:w="0" w:type="dxa"/>
              <w:bottom w:w="0" w:type="dxa"/>
              <w:right w:w="0" w:type="dxa"/>
            </w:tcMar>
            <w:vAlign w:val="center"/>
          </w:tcPr>
          <w:p w14:paraId="0C2A489E"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47%</w:t>
            </w:r>
          </w:p>
        </w:tc>
        <w:tc>
          <w:tcPr>
            <w:tcW w:w="0" w:type="auto"/>
            <w:shd w:val="clear" w:color="auto" w:fill="FFFFFF"/>
            <w:tcMar>
              <w:top w:w="0" w:type="dxa"/>
              <w:left w:w="0" w:type="dxa"/>
              <w:bottom w:w="0" w:type="dxa"/>
              <w:right w:w="0" w:type="dxa"/>
            </w:tcMar>
            <w:vAlign w:val="center"/>
          </w:tcPr>
          <w:p w14:paraId="4D309623"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5BFC9FA8"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42%</w:t>
            </w:r>
          </w:p>
        </w:tc>
        <w:tc>
          <w:tcPr>
            <w:tcW w:w="0" w:type="auto"/>
            <w:shd w:val="clear" w:color="auto" w:fill="FFFFFF"/>
            <w:tcMar>
              <w:top w:w="0" w:type="dxa"/>
              <w:left w:w="0" w:type="dxa"/>
              <w:bottom w:w="0" w:type="dxa"/>
              <w:right w:w="0" w:type="dxa"/>
            </w:tcMar>
            <w:vAlign w:val="center"/>
          </w:tcPr>
          <w:p w14:paraId="0585D796" w14:textId="77777777" w:rsidR="000A72C7" w:rsidRPr="000A72C7" w:rsidRDefault="000A72C7"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A72C7">
              <w:rPr>
                <w:rFonts w:ascii="Arial" w:eastAsia="Arial" w:hAnsi="Arial" w:cs="Arial"/>
                <w:color w:val="FFFFFF" w:themeColor="background1"/>
                <w:sz w:val="2"/>
                <w:szCs w:val="2"/>
              </w:rPr>
              <w:t>43%*</w:t>
            </w:r>
          </w:p>
        </w:tc>
      </w:tr>
    </w:tbl>
    <w:p w14:paraId="55B84387" w14:textId="54A56038" w:rsidR="00861FC9" w:rsidRDefault="00861FC9"/>
    <w:p w14:paraId="19036418" w14:textId="77777777" w:rsidR="00861FC9" w:rsidRDefault="007952A5" w:rsidP="000A72C7">
      <w:pPr>
        <w:pStyle w:val="Heading3"/>
        <w:spacing w:before="1000"/>
      </w:pPr>
      <w:bookmarkStart w:id="7" w:name="X32586b901d48c4ae7216b0e8c86935876186e25"/>
      <w:bookmarkEnd w:id="6"/>
      <w:r>
        <w:t>Figure 2. Recruitment difficulty rate by state, December quarter 2024 - December quarter 2025</w:t>
      </w:r>
    </w:p>
    <w:p w14:paraId="4B60ADFE" w14:textId="72DDB095" w:rsidR="00061D5C" w:rsidRDefault="00310431">
      <w:r>
        <w:rPr>
          <w:noProof/>
        </w:rPr>
        <w:drawing>
          <wp:anchor distT="0" distB="0" distL="114300" distR="114300" simplePos="0" relativeHeight="251658244" behindDoc="0" locked="0" layoutInCell="1" allowOverlap="1" wp14:anchorId="3DCC3D10" wp14:editId="28CD3147">
            <wp:simplePos x="0" y="0"/>
            <wp:positionH relativeFrom="column">
              <wp:posOffset>3810</wp:posOffset>
            </wp:positionH>
            <wp:positionV relativeFrom="paragraph">
              <wp:posOffset>-3175</wp:posOffset>
            </wp:positionV>
            <wp:extent cx="6108700" cy="872671"/>
            <wp:effectExtent l="0" t="0" r="6350" b="3810"/>
            <wp:wrapNone/>
            <wp:docPr id="3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Picture">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08700" cy="872671"/>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47"/>
        <w:gridCol w:w="119"/>
        <w:gridCol w:w="118"/>
        <w:gridCol w:w="118"/>
        <w:gridCol w:w="119"/>
        <w:gridCol w:w="119"/>
      </w:tblGrid>
      <w:tr w:rsidR="00061D5C" w:rsidRPr="00061D5C" w14:paraId="3B2CF55D" w14:textId="77777777" w:rsidTr="00061D5C">
        <w:trPr>
          <w:tblHeader/>
          <w:jc w:val="center"/>
        </w:trPr>
        <w:tc>
          <w:tcPr>
            <w:tcW w:w="0" w:type="auto"/>
            <w:tcMar>
              <w:top w:w="0" w:type="dxa"/>
              <w:left w:w="0" w:type="dxa"/>
              <w:bottom w:w="0" w:type="dxa"/>
              <w:right w:w="0" w:type="dxa"/>
            </w:tcMar>
            <w:vAlign w:val="center"/>
          </w:tcPr>
          <w:p w14:paraId="56FFC2BD"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tcMar>
              <w:top w:w="0" w:type="dxa"/>
              <w:left w:w="0" w:type="dxa"/>
              <w:bottom w:w="0" w:type="dxa"/>
              <w:right w:w="0" w:type="dxa"/>
            </w:tcMar>
            <w:vAlign w:val="center"/>
          </w:tcPr>
          <w:p w14:paraId="2CDEB8DC"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61D5C">
              <w:rPr>
                <w:rFonts w:ascii="Arial" w:eastAsia="Arial" w:hAnsi="Arial" w:cs="Arial"/>
                <w:b/>
                <w:color w:val="FFFFFF" w:themeColor="background1"/>
                <w:sz w:val="2"/>
                <w:szCs w:val="2"/>
              </w:rPr>
              <w:t xml:space="preserve">Dec </w:t>
            </w:r>
            <w:proofErr w:type="spellStart"/>
            <w:r w:rsidRPr="00061D5C">
              <w:rPr>
                <w:rFonts w:ascii="Arial" w:eastAsia="Arial" w:hAnsi="Arial" w:cs="Arial"/>
                <w:b/>
                <w:color w:val="FFFFFF" w:themeColor="background1"/>
                <w:sz w:val="2"/>
                <w:szCs w:val="2"/>
              </w:rPr>
              <w:t>qtr</w:t>
            </w:r>
            <w:proofErr w:type="spellEnd"/>
            <w:r w:rsidRPr="00061D5C">
              <w:rPr>
                <w:rFonts w:ascii="Arial" w:eastAsia="Arial" w:hAnsi="Arial" w:cs="Arial"/>
                <w:b/>
                <w:color w:val="FFFFFF" w:themeColor="background1"/>
                <w:sz w:val="2"/>
                <w:szCs w:val="2"/>
              </w:rPr>
              <w:t xml:space="preserve"> 2024</w:t>
            </w:r>
          </w:p>
        </w:tc>
        <w:tc>
          <w:tcPr>
            <w:tcW w:w="0" w:type="auto"/>
            <w:tcMar>
              <w:top w:w="0" w:type="dxa"/>
              <w:left w:w="0" w:type="dxa"/>
              <w:bottom w:w="0" w:type="dxa"/>
              <w:right w:w="0" w:type="dxa"/>
            </w:tcMar>
            <w:vAlign w:val="center"/>
          </w:tcPr>
          <w:p w14:paraId="77668E7C"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61D5C">
              <w:rPr>
                <w:rFonts w:ascii="Arial" w:eastAsia="Arial" w:hAnsi="Arial" w:cs="Arial"/>
                <w:b/>
                <w:color w:val="FFFFFF" w:themeColor="background1"/>
                <w:sz w:val="2"/>
                <w:szCs w:val="2"/>
              </w:rPr>
              <w:t xml:space="preserve">Mar </w:t>
            </w:r>
            <w:proofErr w:type="spellStart"/>
            <w:r w:rsidRPr="00061D5C">
              <w:rPr>
                <w:rFonts w:ascii="Arial" w:eastAsia="Arial" w:hAnsi="Arial" w:cs="Arial"/>
                <w:b/>
                <w:color w:val="FFFFFF" w:themeColor="background1"/>
                <w:sz w:val="2"/>
                <w:szCs w:val="2"/>
              </w:rPr>
              <w:t>qtr</w:t>
            </w:r>
            <w:proofErr w:type="spellEnd"/>
            <w:r w:rsidRPr="00061D5C">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34751E9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61D5C">
              <w:rPr>
                <w:rFonts w:ascii="Arial" w:eastAsia="Arial" w:hAnsi="Arial" w:cs="Arial"/>
                <w:b/>
                <w:color w:val="FFFFFF" w:themeColor="background1"/>
                <w:sz w:val="2"/>
                <w:szCs w:val="2"/>
              </w:rPr>
              <w:t xml:space="preserve">Jun </w:t>
            </w:r>
            <w:proofErr w:type="spellStart"/>
            <w:r w:rsidRPr="00061D5C">
              <w:rPr>
                <w:rFonts w:ascii="Arial" w:eastAsia="Arial" w:hAnsi="Arial" w:cs="Arial"/>
                <w:b/>
                <w:color w:val="FFFFFF" w:themeColor="background1"/>
                <w:sz w:val="2"/>
                <w:szCs w:val="2"/>
              </w:rPr>
              <w:t>qtr</w:t>
            </w:r>
            <w:proofErr w:type="spellEnd"/>
            <w:r w:rsidRPr="00061D5C">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0C233DE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61D5C">
              <w:rPr>
                <w:rFonts w:ascii="Arial" w:eastAsia="Arial" w:hAnsi="Arial" w:cs="Arial"/>
                <w:b/>
                <w:color w:val="FFFFFF" w:themeColor="background1"/>
                <w:sz w:val="2"/>
                <w:szCs w:val="2"/>
              </w:rPr>
              <w:t xml:space="preserve">Sep </w:t>
            </w:r>
            <w:proofErr w:type="spellStart"/>
            <w:r w:rsidRPr="00061D5C">
              <w:rPr>
                <w:rFonts w:ascii="Arial" w:eastAsia="Arial" w:hAnsi="Arial" w:cs="Arial"/>
                <w:b/>
                <w:color w:val="FFFFFF" w:themeColor="background1"/>
                <w:sz w:val="2"/>
                <w:szCs w:val="2"/>
              </w:rPr>
              <w:t>qtr</w:t>
            </w:r>
            <w:proofErr w:type="spellEnd"/>
            <w:r w:rsidRPr="00061D5C">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3F0B9A58"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61D5C">
              <w:rPr>
                <w:rFonts w:ascii="Arial" w:eastAsia="Arial" w:hAnsi="Arial" w:cs="Arial"/>
                <w:b/>
                <w:color w:val="FFFFFF" w:themeColor="background1"/>
                <w:sz w:val="2"/>
                <w:szCs w:val="2"/>
              </w:rPr>
              <w:t xml:space="preserve">Dec </w:t>
            </w:r>
            <w:proofErr w:type="spellStart"/>
            <w:r w:rsidRPr="00061D5C">
              <w:rPr>
                <w:rFonts w:ascii="Arial" w:eastAsia="Arial" w:hAnsi="Arial" w:cs="Arial"/>
                <w:b/>
                <w:color w:val="FFFFFF" w:themeColor="background1"/>
                <w:sz w:val="2"/>
                <w:szCs w:val="2"/>
              </w:rPr>
              <w:t>qtr</w:t>
            </w:r>
            <w:proofErr w:type="spellEnd"/>
            <w:r w:rsidRPr="00061D5C">
              <w:rPr>
                <w:rFonts w:ascii="Arial" w:eastAsia="Arial" w:hAnsi="Arial" w:cs="Arial"/>
                <w:b/>
                <w:color w:val="FFFFFF" w:themeColor="background1"/>
                <w:sz w:val="2"/>
                <w:szCs w:val="2"/>
              </w:rPr>
              <w:t xml:space="preserve"> 2025</w:t>
            </w:r>
          </w:p>
        </w:tc>
      </w:tr>
      <w:tr w:rsidR="00061D5C" w:rsidRPr="00061D5C" w14:paraId="6D919EFF" w14:textId="77777777" w:rsidTr="00061D5C">
        <w:trPr>
          <w:jc w:val="center"/>
        </w:trPr>
        <w:tc>
          <w:tcPr>
            <w:tcW w:w="0" w:type="auto"/>
            <w:tcMar>
              <w:top w:w="0" w:type="dxa"/>
              <w:left w:w="0" w:type="dxa"/>
              <w:bottom w:w="0" w:type="dxa"/>
              <w:right w:w="0" w:type="dxa"/>
            </w:tcMar>
            <w:vAlign w:val="center"/>
          </w:tcPr>
          <w:p w14:paraId="46CDD0F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NSW</w:t>
            </w:r>
          </w:p>
        </w:tc>
        <w:tc>
          <w:tcPr>
            <w:tcW w:w="0" w:type="auto"/>
            <w:tcMar>
              <w:top w:w="0" w:type="dxa"/>
              <w:left w:w="0" w:type="dxa"/>
              <w:bottom w:w="0" w:type="dxa"/>
              <w:right w:w="0" w:type="dxa"/>
            </w:tcMar>
            <w:vAlign w:val="center"/>
          </w:tcPr>
          <w:p w14:paraId="60D782CD"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50%</w:t>
            </w:r>
          </w:p>
        </w:tc>
        <w:tc>
          <w:tcPr>
            <w:tcW w:w="0" w:type="auto"/>
            <w:tcMar>
              <w:top w:w="0" w:type="dxa"/>
              <w:left w:w="0" w:type="dxa"/>
              <w:bottom w:w="0" w:type="dxa"/>
              <w:right w:w="0" w:type="dxa"/>
            </w:tcMar>
            <w:vAlign w:val="center"/>
          </w:tcPr>
          <w:p w14:paraId="46C1ED35"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43%</w:t>
            </w:r>
          </w:p>
        </w:tc>
        <w:tc>
          <w:tcPr>
            <w:tcW w:w="0" w:type="auto"/>
            <w:tcMar>
              <w:top w:w="0" w:type="dxa"/>
              <w:left w:w="0" w:type="dxa"/>
              <w:bottom w:w="0" w:type="dxa"/>
              <w:right w:w="0" w:type="dxa"/>
            </w:tcMar>
            <w:vAlign w:val="center"/>
          </w:tcPr>
          <w:p w14:paraId="18B5D1F7"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51%</w:t>
            </w:r>
          </w:p>
        </w:tc>
        <w:tc>
          <w:tcPr>
            <w:tcW w:w="0" w:type="auto"/>
            <w:tcMar>
              <w:top w:w="0" w:type="dxa"/>
              <w:left w:w="0" w:type="dxa"/>
              <w:bottom w:w="0" w:type="dxa"/>
              <w:right w:w="0" w:type="dxa"/>
            </w:tcMar>
            <w:vAlign w:val="center"/>
          </w:tcPr>
          <w:p w14:paraId="12449DB1"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42%</w:t>
            </w:r>
          </w:p>
        </w:tc>
        <w:tc>
          <w:tcPr>
            <w:tcW w:w="0" w:type="auto"/>
            <w:tcMar>
              <w:top w:w="0" w:type="dxa"/>
              <w:left w:w="0" w:type="dxa"/>
              <w:bottom w:w="0" w:type="dxa"/>
              <w:right w:w="0" w:type="dxa"/>
            </w:tcMar>
            <w:vAlign w:val="center"/>
          </w:tcPr>
          <w:p w14:paraId="6D62422D"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37%</w:t>
            </w:r>
          </w:p>
        </w:tc>
      </w:tr>
      <w:tr w:rsidR="00061D5C" w:rsidRPr="00061D5C" w14:paraId="08CDB645" w14:textId="77777777" w:rsidTr="00061D5C">
        <w:trPr>
          <w:jc w:val="center"/>
        </w:trPr>
        <w:tc>
          <w:tcPr>
            <w:tcW w:w="0" w:type="auto"/>
            <w:tcMar>
              <w:top w:w="0" w:type="dxa"/>
              <w:left w:w="0" w:type="dxa"/>
              <w:bottom w:w="0" w:type="dxa"/>
              <w:right w:w="0" w:type="dxa"/>
            </w:tcMar>
            <w:vAlign w:val="center"/>
          </w:tcPr>
          <w:p w14:paraId="068D972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VIC</w:t>
            </w:r>
          </w:p>
        </w:tc>
        <w:tc>
          <w:tcPr>
            <w:tcW w:w="0" w:type="auto"/>
            <w:tcMar>
              <w:top w:w="0" w:type="dxa"/>
              <w:left w:w="0" w:type="dxa"/>
              <w:bottom w:w="0" w:type="dxa"/>
              <w:right w:w="0" w:type="dxa"/>
            </w:tcMar>
            <w:vAlign w:val="center"/>
          </w:tcPr>
          <w:p w14:paraId="00EC3FAF"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43%</w:t>
            </w:r>
          </w:p>
        </w:tc>
        <w:tc>
          <w:tcPr>
            <w:tcW w:w="0" w:type="auto"/>
            <w:tcMar>
              <w:top w:w="0" w:type="dxa"/>
              <w:left w:w="0" w:type="dxa"/>
              <w:bottom w:w="0" w:type="dxa"/>
              <w:right w:w="0" w:type="dxa"/>
            </w:tcMar>
            <w:vAlign w:val="center"/>
          </w:tcPr>
          <w:p w14:paraId="0253DCD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43%</w:t>
            </w:r>
          </w:p>
        </w:tc>
        <w:tc>
          <w:tcPr>
            <w:tcW w:w="0" w:type="auto"/>
            <w:tcMar>
              <w:top w:w="0" w:type="dxa"/>
              <w:left w:w="0" w:type="dxa"/>
              <w:bottom w:w="0" w:type="dxa"/>
              <w:right w:w="0" w:type="dxa"/>
            </w:tcMar>
            <w:vAlign w:val="center"/>
          </w:tcPr>
          <w:p w14:paraId="664CDE47"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52%</w:t>
            </w:r>
          </w:p>
        </w:tc>
        <w:tc>
          <w:tcPr>
            <w:tcW w:w="0" w:type="auto"/>
            <w:tcMar>
              <w:top w:w="0" w:type="dxa"/>
              <w:left w:w="0" w:type="dxa"/>
              <w:bottom w:w="0" w:type="dxa"/>
              <w:right w:w="0" w:type="dxa"/>
            </w:tcMar>
            <w:vAlign w:val="center"/>
          </w:tcPr>
          <w:p w14:paraId="2DF846E3"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33%</w:t>
            </w:r>
          </w:p>
        </w:tc>
        <w:tc>
          <w:tcPr>
            <w:tcW w:w="0" w:type="auto"/>
            <w:tcMar>
              <w:top w:w="0" w:type="dxa"/>
              <w:left w:w="0" w:type="dxa"/>
              <w:bottom w:w="0" w:type="dxa"/>
              <w:right w:w="0" w:type="dxa"/>
            </w:tcMar>
            <w:vAlign w:val="center"/>
          </w:tcPr>
          <w:p w14:paraId="28C42BB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34%</w:t>
            </w:r>
          </w:p>
        </w:tc>
      </w:tr>
      <w:tr w:rsidR="00061D5C" w:rsidRPr="00061D5C" w14:paraId="4524176C" w14:textId="77777777" w:rsidTr="00061D5C">
        <w:trPr>
          <w:jc w:val="center"/>
        </w:trPr>
        <w:tc>
          <w:tcPr>
            <w:tcW w:w="0" w:type="auto"/>
            <w:tcMar>
              <w:top w:w="0" w:type="dxa"/>
              <w:left w:w="0" w:type="dxa"/>
              <w:bottom w:w="0" w:type="dxa"/>
              <w:right w:w="0" w:type="dxa"/>
            </w:tcMar>
            <w:vAlign w:val="center"/>
          </w:tcPr>
          <w:p w14:paraId="56D61DAD"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QLD</w:t>
            </w:r>
          </w:p>
        </w:tc>
        <w:tc>
          <w:tcPr>
            <w:tcW w:w="0" w:type="auto"/>
            <w:tcMar>
              <w:top w:w="0" w:type="dxa"/>
              <w:left w:w="0" w:type="dxa"/>
              <w:bottom w:w="0" w:type="dxa"/>
              <w:right w:w="0" w:type="dxa"/>
            </w:tcMar>
            <w:vAlign w:val="center"/>
          </w:tcPr>
          <w:p w14:paraId="6F3D60EB"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59%</w:t>
            </w:r>
          </w:p>
        </w:tc>
        <w:tc>
          <w:tcPr>
            <w:tcW w:w="0" w:type="auto"/>
            <w:tcMar>
              <w:top w:w="0" w:type="dxa"/>
              <w:left w:w="0" w:type="dxa"/>
              <w:bottom w:w="0" w:type="dxa"/>
              <w:right w:w="0" w:type="dxa"/>
            </w:tcMar>
            <w:vAlign w:val="center"/>
          </w:tcPr>
          <w:p w14:paraId="20BC06D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45%</w:t>
            </w:r>
          </w:p>
        </w:tc>
        <w:tc>
          <w:tcPr>
            <w:tcW w:w="0" w:type="auto"/>
            <w:tcMar>
              <w:top w:w="0" w:type="dxa"/>
              <w:left w:w="0" w:type="dxa"/>
              <w:bottom w:w="0" w:type="dxa"/>
              <w:right w:w="0" w:type="dxa"/>
            </w:tcMar>
            <w:vAlign w:val="center"/>
          </w:tcPr>
          <w:p w14:paraId="686030E9"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44%</w:t>
            </w:r>
          </w:p>
        </w:tc>
        <w:tc>
          <w:tcPr>
            <w:tcW w:w="0" w:type="auto"/>
            <w:tcMar>
              <w:top w:w="0" w:type="dxa"/>
              <w:left w:w="0" w:type="dxa"/>
              <w:bottom w:w="0" w:type="dxa"/>
              <w:right w:w="0" w:type="dxa"/>
            </w:tcMar>
            <w:vAlign w:val="center"/>
          </w:tcPr>
          <w:p w14:paraId="4D4158AC"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46%</w:t>
            </w:r>
          </w:p>
        </w:tc>
        <w:tc>
          <w:tcPr>
            <w:tcW w:w="0" w:type="auto"/>
            <w:tcMar>
              <w:top w:w="0" w:type="dxa"/>
              <w:left w:w="0" w:type="dxa"/>
              <w:bottom w:w="0" w:type="dxa"/>
              <w:right w:w="0" w:type="dxa"/>
            </w:tcMar>
            <w:vAlign w:val="center"/>
          </w:tcPr>
          <w:p w14:paraId="5EF3AC41"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48%</w:t>
            </w:r>
          </w:p>
        </w:tc>
      </w:tr>
      <w:tr w:rsidR="00061D5C" w:rsidRPr="00061D5C" w14:paraId="00283EB9" w14:textId="77777777" w:rsidTr="00061D5C">
        <w:trPr>
          <w:jc w:val="center"/>
        </w:trPr>
        <w:tc>
          <w:tcPr>
            <w:tcW w:w="0" w:type="auto"/>
            <w:tcMar>
              <w:top w:w="0" w:type="dxa"/>
              <w:left w:w="0" w:type="dxa"/>
              <w:bottom w:w="0" w:type="dxa"/>
              <w:right w:w="0" w:type="dxa"/>
            </w:tcMar>
            <w:vAlign w:val="center"/>
          </w:tcPr>
          <w:p w14:paraId="14A373F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SA</w:t>
            </w:r>
          </w:p>
        </w:tc>
        <w:tc>
          <w:tcPr>
            <w:tcW w:w="0" w:type="auto"/>
            <w:tcMar>
              <w:top w:w="0" w:type="dxa"/>
              <w:left w:w="0" w:type="dxa"/>
              <w:bottom w:w="0" w:type="dxa"/>
              <w:right w:w="0" w:type="dxa"/>
            </w:tcMar>
            <w:vAlign w:val="center"/>
          </w:tcPr>
          <w:p w14:paraId="5DA46328"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52%</w:t>
            </w:r>
          </w:p>
        </w:tc>
        <w:tc>
          <w:tcPr>
            <w:tcW w:w="0" w:type="auto"/>
            <w:tcMar>
              <w:top w:w="0" w:type="dxa"/>
              <w:left w:w="0" w:type="dxa"/>
              <w:bottom w:w="0" w:type="dxa"/>
              <w:right w:w="0" w:type="dxa"/>
            </w:tcMar>
            <w:vAlign w:val="center"/>
          </w:tcPr>
          <w:p w14:paraId="067CD79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42%*</w:t>
            </w:r>
          </w:p>
        </w:tc>
        <w:tc>
          <w:tcPr>
            <w:tcW w:w="0" w:type="auto"/>
            <w:tcMar>
              <w:top w:w="0" w:type="dxa"/>
              <w:left w:w="0" w:type="dxa"/>
              <w:bottom w:w="0" w:type="dxa"/>
              <w:right w:w="0" w:type="dxa"/>
            </w:tcMar>
            <w:vAlign w:val="center"/>
          </w:tcPr>
          <w:p w14:paraId="7E6872F4"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54%*</w:t>
            </w:r>
          </w:p>
        </w:tc>
        <w:tc>
          <w:tcPr>
            <w:tcW w:w="0" w:type="auto"/>
            <w:tcMar>
              <w:top w:w="0" w:type="dxa"/>
              <w:left w:w="0" w:type="dxa"/>
              <w:bottom w:w="0" w:type="dxa"/>
              <w:right w:w="0" w:type="dxa"/>
            </w:tcMar>
            <w:vAlign w:val="center"/>
          </w:tcPr>
          <w:p w14:paraId="080F0171"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43%*</w:t>
            </w:r>
          </w:p>
        </w:tc>
        <w:tc>
          <w:tcPr>
            <w:tcW w:w="0" w:type="auto"/>
            <w:tcMar>
              <w:top w:w="0" w:type="dxa"/>
              <w:left w:w="0" w:type="dxa"/>
              <w:bottom w:w="0" w:type="dxa"/>
              <w:right w:w="0" w:type="dxa"/>
            </w:tcMar>
            <w:vAlign w:val="center"/>
          </w:tcPr>
          <w:p w14:paraId="42B6F6D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42%*</w:t>
            </w:r>
          </w:p>
        </w:tc>
      </w:tr>
      <w:tr w:rsidR="00061D5C" w:rsidRPr="00061D5C" w14:paraId="6833C6A0" w14:textId="77777777" w:rsidTr="00061D5C">
        <w:trPr>
          <w:jc w:val="center"/>
        </w:trPr>
        <w:tc>
          <w:tcPr>
            <w:tcW w:w="0" w:type="auto"/>
            <w:tcMar>
              <w:top w:w="0" w:type="dxa"/>
              <w:left w:w="0" w:type="dxa"/>
              <w:bottom w:w="0" w:type="dxa"/>
              <w:right w:w="0" w:type="dxa"/>
            </w:tcMar>
            <w:vAlign w:val="center"/>
          </w:tcPr>
          <w:p w14:paraId="22FADD8E"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WA</w:t>
            </w:r>
          </w:p>
        </w:tc>
        <w:tc>
          <w:tcPr>
            <w:tcW w:w="0" w:type="auto"/>
            <w:tcMar>
              <w:top w:w="0" w:type="dxa"/>
              <w:left w:w="0" w:type="dxa"/>
              <w:bottom w:w="0" w:type="dxa"/>
              <w:right w:w="0" w:type="dxa"/>
            </w:tcMar>
            <w:vAlign w:val="center"/>
          </w:tcPr>
          <w:p w14:paraId="0D1259B9"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49%</w:t>
            </w:r>
          </w:p>
        </w:tc>
        <w:tc>
          <w:tcPr>
            <w:tcW w:w="0" w:type="auto"/>
            <w:tcMar>
              <w:top w:w="0" w:type="dxa"/>
              <w:left w:w="0" w:type="dxa"/>
              <w:bottom w:w="0" w:type="dxa"/>
              <w:right w:w="0" w:type="dxa"/>
            </w:tcMar>
            <w:vAlign w:val="center"/>
          </w:tcPr>
          <w:p w14:paraId="1408B480"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43%</w:t>
            </w:r>
          </w:p>
        </w:tc>
        <w:tc>
          <w:tcPr>
            <w:tcW w:w="0" w:type="auto"/>
            <w:tcMar>
              <w:top w:w="0" w:type="dxa"/>
              <w:left w:w="0" w:type="dxa"/>
              <w:bottom w:w="0" w:type="dxa"/>
              <w:right w:w="0" w:type="dxa"/>
            </w:tcMar>
            <w:vAlign w:val="center"/>
          </w:tcPr>
          <w:p w14:paraId="2D013F02"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46%</w:t>
            </w:r>
          </w:p>
        </w:tc>
        <w:tc>
          <w:tcPr>
            <w:tcW w:w="0" w:type="auto"/>
            <w:tcMar>
              <w:top w:w="0" w:type="dxa"/>
              <w:left w:w="0" w:type="dxa"/>
              <w:bottom w:w="0" w:type="dxa"/>
              <w:right w:w="0" w:type="dxa"/>
            </w:tcMar>
            <w:vAlign w:val="center"/>
          </w:tcPr>
          <w:p w14:paraId="23DB0586"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49%</w:t>
            </w:r>
          </w:p>
        </w:tc>
        <w:tc>
          <w:tcPr>
            <w:tcW w:w="0" w:type="auto"/>
            <w:tcMar>
              <w:top w:w="0" w:type="dxa"/>
              <w:left w:w="0" w:type="dxa"/>
              <w:bottom w:w="0" w:type="dxa"/>
              <w:right w:w="0" w:type="dxa"/>
            </w:tcMar>
            <w:vAlign w:val="center"/>
          </w:tcPr>
          <w:p w14:paraId="246F9855"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50%*</w:t>
            </w:r>
          </w:p>
        </w:tc>
      </w:tr>
      <w:tr w:rsidR="00061D5C" w:rsidRPr="00061D5C" w14:paraId="7AA460B1" w14:textId="77777777" w:rsidTr="00061D5C">
        <w:trPr>
          <w:jc w:val="center"/>
        </w:trPr>
        <w:tc>
          <w:tcPr>
            <w:tcW w:w="0" w:type="auto"/>
            <w:tcMar>
              <w:top w:w="0" w:type="dxa"/>
              <w:left w:w="0" w:type="dxa"/>
              <w:bottom w:w="0" w:type="dxa"/>
              <w:right w:w="0" w:type="dxa"/>
            </w:tcMar>
            <w:vAlign w:val="center"/>
          </w:tcPr>
          <w:p w14:paraId="2557C87C"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TAS</w:t>
            </w:r>
          </w:p>
        </w:tc>
        <w:tc>
          <w:tcPr>
            <w:tcW w:w="0" w:type="auto"/>
            <w:tcMar>
              <w:top w:w="0" w:type="dxa"/>
              <w:left w:w="0" w:type="dxa"/>
              <w:bottom w:w="0" w:type="dxa"/>
              <w:right w:w="0" w:type="dxa"/>
            </w:tcMar>
            <w:vAlign w:val="center"/>
          </w:tcPr>
          <w:p w14:paraId="33B30727"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37%*</w:t>
            </w:r>
          </w:p>
        </w:tc>
        <w:tc>
          <w:tcPr>
            <w:tcW w:w="0" w:type="auto"/>
            <w:tcMar>
              <w:top w:w="0" w:type="dxa"/>
              <w:left w:w="0" w:type="dxa"/>
              <w:bottom w:w="0" w:type="dxa"/>
              <w:right w:w="0" w:type="dxa"/>
            </w:tcMar>
            <w:vAlign w:val="center"/>
          </w:tcPr>
          <w:p w14:paraId="76262F4B"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36%*</w:t>
            </w:r>
          </w:p>
        </w:tc>
        <w:tc>
          <w:tcPr>
            <w:tcW w:w="0" w:type="auto"/>
            <w:tcMar>
              <w:top w:w="0" w:type="dxa"/>
              <w:left w:w="0" w:type="dxa"/>
              <w:bottom w:w="0" w:type="dxa"/>
              <w:right w:w="0" w:type="dxa"/>
            </w:tcMar>
            <w:vAlign w:val="center"/>
          </w:tcPr>
          <w:p w14:paraId="31F13F11"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48%*</w:t>
            </w:r>
          </w:p>
        </w:tc>
        <w:tc>
          <w:tcPr>
            <w:tcW w:w="0" w:type="auto"/>
            <w:tcMar>
              <w:top w:w="0" w:type="dxa"/>
              <w:left w:w="0" w:type="dxa"/>
              <w:bottom w:w="0" w:type="dxa"/>
              <w:right w:w="0" w:type="dxa"/>
            </w:tcMar>
            <w:vAlign w:val="center"/>
          </w:tcPr>
          <w:p w14:paraId="0F0D3B88"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35%*</w:t>
            </w:r>
          </w:p>
        </w:tc>
        <w:tc>
          <w:tcPr>
            <w:tcW w:w="0" w:type="auto"/>
            <w:tcMar>
              <w:top w:w="0" w:type="dxa"/>
              <w:left w:w="0" w:type="dxa"/>
              <w:bottom w:w="0" w:type="dxa"/>
              <w:right w:w="0" w:type="dxa"/>
            </w:tcMar>
            <w:vAlign w:val="center"/>
          </w:tcPr>
          <w:p w14:paraId="09B18768" w14:textId="77777777" w:rsidR="00061D5C" w:rsidRPr="00061D5C" w:rsidRDefault="00061D5C"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61D5C">
              <w:rPr>
                <w:rFonts w:ascii="Arial" w:eastAsia="Arial" w:hAnsi="Arial" w:cs="Arial"/>
                <w:color w:val="FFFFFF" w:themeColor="background1"/>
                <w:sz w:val="2"/>
                <w:szCs w:val="2"/>
              </w:rPr>
              <w:t>n.p</w:t>
            </w:r>
          </w:p>
        </w:tc>
      </w:tr>
    </w:tbl>
    <w:p w14:paraId="32239C39" w14:textId="030ABB59" w:rsidR="00861FC9" w:rsidRDefault="00861FC9"/>
    <w:p w14:paraId="1B2D16B1" w14:textId="5128FEFB" w:rsidR="00861FC9" w:rsidRDefault="003B7AE3" w:rsidP="00061D5C">
      <w:pPr>
        <w:pStyle w:val="Heading3"/>
        <w:spacing w:before="960"/>
      </w:pPr>
      <w:bookmarkStart w:id="8" w:name="Xdeb4124bf3d75e8f0e298a741c7acf7a82e053b"/>
      <w:bookmarkEnd w:id="7"/>
      <w:r>
        <w:rPr>
          <w:noProof/>
        </w:rPr>
        <w:drawing>
          <wp:anchor distT="0" distB="0" distL="114300" distR="114300" simplePos="0" relativeHeight="251658245" behindDoc="0" locked="0" layoutInCell="1" allowOverlap="1" wp14:anchorId="51E9D6C2" wp14:editId="738AD6C2">
            <wp:simplePos x="0" y="0"/>
            <wp:positionH relativeFrom="column">
              <wp:posOffset>8355</wp:posOffset>
            </wp:positionH>
            <wp:positionV relativeFrom="paragraph">
              <wp:posOffset>848662</wp:posOffset>
            </wp:positionV>
            <wp:extent cx="6109200" cy="1328400"/>
            <wp:effectExtent l="0" t="0" r="6350" b="5715"/>
            <wp:wrapNone/>
            <wp:docPr id="4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 name="Picture">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09200" cy="1328400"/>
                    </a:xfrm>
                    <a:prstGeom prst="rect">
                      <a:avLst/>
                    </a:prstGeom>
                    <a:noFill/>
                    <a:ln w="9525">
                      <a:noFill/>
                      <a:headEnd/>
                      <a:tailEnd/>
                    </a:ln>
                  </pic:spPr>
                </pic:pic>
              </a:graphicData>
            </a:graphic>
            <wp14:sizeRelV relativeFrom="margin">
              <wp14:pctHeight>0</wp14:pctHeight>
            </wp14:sizeRelV>
          </wp:anchor>
        </w:drawing>
      </w:r>
      <w:r w:rsidR="007952A5">
        <w:t>Figure 3. Expecting to increase staff numbers over the next 3 months by state, December quarter 2024 - December quarter 2025</w:t>
      </w:r>
    </w:p>
    <w:p w14:paraId="3F97C92D" w14:textId="69B49E47" w:rsidR="00F9112A" w:rsidRDefault="00F9112A"/>
    <w:tbl>
      <w:tblPr>
        <w:tblW w:w="0" w:type="auto"/>
        <w:jc w:val="center"/>
        <w:tblCellMar>
          <w:left w:w="0" w:type="dxa"/>
          <w:right w:w="0" w:type="dxa"/>
        </w:tblCellMar>
        <w:tblLook w:val="0420" w:firstRow="1" w:lastRow="0" w:firstColumn="0" w:lastColumn="0" w:noHBand="0" w:noVBand="1"/>
      </w:tblPr>
      <w:tblGrid>
        <w:gridCol w:w="47"/>
        <w:gridCol w:w="119"/>
        <w:gridCol w:w="118"/>
        <w:gridCol w:w="118"/>
        <w:gridCol w:w="119"/>
        <w:gridCol w:w="119"/>
      </w:tblGrid>
      <w:tr w:rsidR="00F9112A" w:rsidRPr="00F9112A" w14:paraId="71EA9CA9" w14:textId="77777777" w:rsidTr="007D2F92">
        <w:trPr>
          <w:tblHeader/>
          <w:jc w:val="center"/>
        </w:trPr>
        <w:tc>
          <w:tcPr>
            <w:tcW w:w="0" w:type="auto"/>
            <w:shd w:val="clear" w:color="auto" w:fill="FFFFFF"/>
            <w:tcMar>
              <w:top w:w="0" w:type="dxa"/>
              <w:left w:w="0" w:type="dxa"/>
              <w:bottom w:w="0" w:type="dxa"/>
              <w:right w:w="0" w:type="dxa"/>
            </w:tcMar>
            <w:vAlign w:val="center"/>
          </w:tcPr>
          <w:p w14:paraId="3D0DA55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4F8D5E0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7D5C7DA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Mar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604CF3A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Jun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032BA62F"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Sep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3C93171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r>
      <w:tr w:rsidR="00F9112A" w:rsidRPr="00F9112A" w14:paraId="5694E4EB" w14:textId="77777777" w:rsidTr="007D2F92">
        <w:trPr>
          <w:jc w:val="center"/>
        </w:trPr>
        <w:tc>
          <w:tcPr>
            <w:tcW w:w="0" w:type="auto"/>
            <w:shd w:val="clear" w:color="auto" w:fill="FFFFFF"/>
            <w:tcMar>
              <w:top w:w="0" w:type="dxa"/>
              <w:left w:w="0" w:type="dxa"/>
              <w:bottom w:w="0" w:type="dxa"/>
              <w:right w:w="0" w:type="dxa"/>
            </w:tcMar>
            <w:vAlign w:val="center"/>
          </w:tcPr>
          <w:p w14:paraId="5088EA2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NSW</w:t>
            </w:r>
          </w:p>
        </w:tc>
        <w:tc>
          <w:tcPr>
            <w:tcW w:w="0" w:type="auto"/>
            <w:shd w:val="clear" w:color="auto" w:fill="FFFFFF"/>
            <w:tcMar>
              <w:top w:w="0" w:type="dxa"/>
              <w:left w:w="0" w:type="dxa"/>
              <w:bottom w:w="0" w:type="dxa"/>
              <w:right w:w="0" w:type="dxa"/>
            </w:tcMar>
            <w:vAlign w:val="center"/>
          </w:tcPr>
          <w:p w14:paraId="2F8C475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shd w:val="clear" w:color="auto" w:fill="FFFFFF"/>
            <w:tcMar>
              <w:top w:w="0" w:type="dxa"/>
              <w:left w:w="0" w:type="dxa"/>
              <w:bottom w:w="0" w:type="dxa"/>
              <w:right w:w="0" w:type="dxa"/>
            </w:tcMar>
            <w:vAlign w:val="center"/>
          </w:tcPr>
          <w:p w14:paraId="3398C42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18%</w:t>
            </w:r>
          </w:p>
        </w:tc>
        <w:tc>
          <w:tcPr>
            <w:tcW w:w="0" w:type="auto"/>
            <w:shd w:val="clear" w:color="auto" w:fill="FFFFFF"/>
            <w:tcMar>
              <w:top w:w="0" w:type="dxa"/>
              <w:left w:w="0" w:type="dxa"/>
              <w:bottom w:w="0" w:type="dxa"/>
              <w:right w:w="0" w:type="dxa"/>
            </w:tcMar>
            <w:vAlign w:val="center"/>
          </w:tcPr>
          <w:p w14:paraId="06A9917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21%</w:t>
            </w:r>
          </w:p>
        </w:tc>
        <w:tc>
          <w:tcPr>
            <w:tcW w:w="0" w:type="auto"/>
            <w:shd w:val="clear" w:color="auto" w:fill="FFFFFF"/>
            <w:tcMar>
              <w:top w:w="0" w:type="dxa"/>
              <w:left w:w="0" w:type="dxa"/>
              <w:bottom w:w="0" w:type="dxa"/>
              <w:right w:w="0" w:type="dxa"/>
            </w:tcMar>
            <w:vAlign w:val="center"/>
          </w:tcPr>
          <w:p w14:paraId="323F3E47"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24%</w:t>
            </w:r>
          </w:p>
        </w:tc>
        <w:tc>
          <w:tcPr>
            <w:tcW w:w="0" w:type="auto"/>
            <w:shd w:val="clear" w:color="auto" w:fill="FFFFFF"/>
            <w:tcMar>
              <w:top w:w="0" w:type="dxa"/>
              <w:left w:w="0" w:type="dxa"/>
              <w:bottom w:w="0" w:type="dxa"/>
              <w:right w:w="0" w:type="dxa"/>
            </w:tcMar>
            <w:vAlign w:val="center"/>
          </w:tcPr>
          <w:p w14:paraId="3F4509C7"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r>
      <w:tr w:rsidR="00F9112A" w:rsidRPr="00F9112A" w14:paraId="229658BB" w14:textId="77777777" w:rsidTr="007D2F92">
        <w:trPr>
          <w:jc w:val="center"/>
        </w:trPr>
        <w:tc>
          <w:tcPr>
            <w:tcW w:w="0" w:type="auto"/>
            <w:shd w:val="clear" w:color="auto" w:fill="FFFFFF"/>
            <w:tcMar>
              <w:top w:w="0" w:type="dxa"/>
              <w:left w:w="0" w:type="dxa"/>
              <w:bottom w:w="0" w:type="dxa"/>
              <w:right w:w="0" w:type="dxa"/>
            </w:tcMar>
            <w:vAlign w:val="center"/>
          </w:tcPr>
          <w:p w14:paraId="291EEC1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VIC</w:t>
            </w:r>
          </w:p>
        </w:tc>
        <w:tc>
          <w:tcPr>
            <w:tcW w:w="0" w:type="auto"/>
            <w:shd w:val="clear" w:color="auto" w:fill="FFFFFF"/>
            <w:tcMar>
              <w:top w:w="0" w:type="dxa"/>
              <w:left w:w="0" w:type="dxa"/>
              <w:bottom w:w="0" w:type="dxa"/>
              <w:right w:w="0" w:type="dxa"/>
            </w:tcMar>
            <w:vAlign w:val="center"/>
          </w:tcPr>
          <w:p w14:paraId="22548E6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17%</w:t>
            </w:r>
          </w:p>
        </w:tc>
        <w:tc>
          <w:tcPr>
            <w:tcW w:w="0" w:type="auto"/>
            <w:shd w:val="clear" w:color="auto" w:fill="FFFFFF"/>
            <w:tcMar>
              <w:top w:w="0" w:type="dxa"/>
              <w:left w:w="0" w:type="dxa"/>
              <w:bottom w:w="0" w:type="dxa"/>
              <w:right w:w="0" w:type="dxa"/>
            </w:tcMar>
            <w:vAlign w:val="center"/>
          </w:tcPr>
          <w:p w14:paraId="20E77037"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shd w:val="clear" w:color="auto" w:fill="FFFFFF"/>
            <w:tcMar>
              <w:top w:w="0" w:type="dxa"/>
              <w:left w:w="0" w:type="dxa"/>
              <w:bottom w:w="0" w:type="dxa"/>
              <w:right w:w="0" w:type="dxa"/>
            </w:tcMar>
            <w:vAlign w:val="center"/>
          </w:tcPr>
          <w:p w14:paraId="69C8B84F"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18%</w:t>
            </w:r>
          </w:p>
        </w:tc>
        <w:tc>
          <w:tcPr>
            <w:tcW w:w="0" w:type="auto"/>
            <w:shd w:val="clear" w:color="auto" w:fill="FFFFFF"/>
            <w:tcMar>
              <w:top w:w="0" w:type="dxa"/>
              <w:left w:w="0" w:type="dxa"/>
              <w:bottom w:w="0" w:type="dxa"/>
              <w:right w:w="0" w:type="dxa"/>
            </w:tcMar>
            <w:vAlign w:val="center"/>
          </w:tcPr>
          <w:p w14:paraId="54538FB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shd w:val="clear" w:color="auto" w:fill="FFFFFF"/>
            <w:tcMar>
              <w:top w:w="0" w:type="dxa"/>
              <w:left w:w="0" w:type="dxa"/>
              <w:bottom w:w="0" w:type="dxa"/>
              <w:right w:w="0" w:type="dxa"/>
            </w:tcMar>
            <w:vAlign w:val="center"/>
          </w:tcPr>
          <w:p w14:paraId="24BDDB6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17%</w:t>
            </w:r>
          </w:p>
        </w:tc>
      </w:tr>
      <w:tr w:rsidR="00F9112A" w:rsidRPr="00F9112A" w14:paraId="6C757511" w14:textId="77777777" w:rsidTr="007D2F92">
        <w:trPr>
          <w:jc w:val="center"/>
        </w:trPr>
        <w:tc>
          <w:tcPr>
            <w:tcW w:w="0" w:type="auto"/>
            <w:shd w:val="clear" w:color="auto" w:fill="FFFFFF"/>
            <w:tcMar>
              <w:top w:w="0" w:type="dxa"/>
              <w:left w:w="0" w:type="dxa"/>
              <w:bottom w:w="0" w:type="dxa"/>
              <w:right w:w="0" w:type="dxa"/>
            </w:tcMar>
            <w:vAlign w:val="center"/>
          </w:tcPr>
          <w:p w14:paraId="7CD6C9C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QLD</w:t>
            </w:r>
          </w:p>
        </w:tc>
        <w:tc>
          <w:tcPr>
            <w:tcW w:w="0" w:type="auto"/>
            <w:shd w:val="clear" w:color="auto" w:fill="FFFFFF"/>
            <w:tcMar>
              <w:top w:w="0" w:type="dxa"/>
              <w:left w:w="0" w:type="dxa"/>
              <w:bottom w:w="0" w:type="dxa"/>
              <w:right w:w="0" w:type="dxa"/>
            </w:tcMar>
            <w:vAlign w:val="center"/>
          </w:tcPr>
          <w:p w14:paraId="570710C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shd w:val="clear" w:color="auto" w:fill="FFFFFF"/>
            <w:tcMar>
              <w:top w:w="0" w:type="dxa"/>
              <w:left w:w="0" w:type="dxa"/>
              <w:bottom w:w="0" w:type="dxa"/>
              <w:right w:w="0" w:type="dxa"/>
            </w:tcMar>
            <w:vAlign w:val="center"/>
          </w:tcPr>
          <w:p w14:paraId="451BCBD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56686C6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7F14393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26%</w:t>
            </w:r>
          </w:p>
        </w:tc>
        <w:tc>
          <w:tcPr>
            <w:tcW w:w="0" w:type="auto"/>
            <w:shd w:val="clear" w:color="auto" w:fill="FFFFFF"/>
            <w:tcMar>
              <w:top w:w="0" w:type="dxa"/>
              <w:left w:w="0" w:type="dxa"/>
              <w:bottom w:w="0" w:type="dxa"/>
              <w:right w:w="0" w:type="dxa"/>
            </w:tcMar>
            <w:vAlign w:val="center"/>
          </w:tcPr>
          <w:p w14:paraId="45E4900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25%</w:t>
            </w:r>
          </w:p>
        </w:tc>
      </w:tr>
      <w:tr w:rsidR="00F9112A" w:rsidRPr="00F9112A" w14:paraId="176D34AD" w14:textId="77777777" w:rsidTr="007D2F92">
        <w:trPr>
          <w:jc w:val="center"/>
        </w:trPr>
        <w:tc>
          <w:tcPr>
            <w:tcW w:w="0" w:type="auto"/>
            <w:shd w:val="clear" w:color="auto" w:fill="FFFFFF"/>
            <w:tcMar>
              <w:top w:w="0" w:type="dxa"/>
              <w:left w:w="0" w:type="dxa"/>
              <w:bottom w:w="0" w:type="dxa"/>
              <w:right w:w="0" w:type="dxa"/>
            </w:tcMar>
            <w:vAlign w:val="center"/>
          </w:tcPr>
          <w:p w14:paraId="7118ECE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SA</w:t>
            </w:r>
          </w:p>
        </w:tc>
        <w:tc>
          <w:tcPr>
            <w:tcW w:w="0" w:type="auto"/>
            <w:shd w:val="clear" w:color="auto" w:fill="FFFFFF"/>
            <w:tcMar>
              <w:top w:w="0" w:type="dxa"/>
              <w:left w:w="0" w:type="dxa"/>
              <w:bottom w:w="0" w:type="dxa"/>
              <w:right w:w="0" w:type="dxa"/>
            </w:tcMar>
            <w:vAlign w:val="center"/>
          </w:tcPr>
          <w:p w14:paraId="64466C0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shd w:val="clear" w:color="auto" w:fill="FFFFFF"/>
            <w:tcMar>
              <w:top w:w="0" w:type="dxa"/>
              <w:left w:w="0" w:type="dxa"/>
              <w:bottom w:w="0" w:type="dxa"/>
              <w:right w:w="0" w:type="dxa"/>
            </w:tcMar>
            <w:vAlign w:val="center"/>
          </w:tcPr>
          <w:p w14:paraId="7CAC503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17%</w:t>
            </w:r>
          </w:p>
        </w:tc>
        <w:tc>
          <w:tcPr>
            <w:tcW w:w="0" w:type="auto"/>
            <w:shd w:val="clear" w:color="auto" w:fill="FFFFFF"/>
            <w:tcMar>
              <w:top w:w="0" w:type="dxa"/>
              <w:left w:w="0" w:type="dxa"/>
              <w:bottom w:w="0" w:type="dxa"/>
              <w:right w:w="0" w:type="dxa"/>
            </w:tcMar>
            <w:vAlign w:val="center"/>
          </w:tcPr>
          <w:p w14:paraId="798D5258"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18%</w:t>
            </w:r>
          </w:p>
        </w:tc>
        <w:tc>
          <w:tcPr>
            <w:tcW w:w="0" w:type="auto"/>
            <w:shd w:val="clear" w:color="auto" w:fill="FFFFFF"/>
            <w:tcMar>
              <w:top w:w="0" w:type="dxa"/>
              <w:left w:w="0" w:type="dxa"/>
              <w:bottom w:w="0" w:type="dxa"/>
              <w:right w:w="0" w:type="dxa"/>
            </w:tcMar>
            <w:vAlign w:val="center"/>
          </w:tcPr>
          <w:p w14:paraId="3D9D0590"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shd w:val="clear" w:color="auto" w:fill="FFFFFF"/>
            <w:tcMar>
              <w:top w:w="0" w:type="dxa"/>
              <w:left w:w="0" w:type="dxa"/>
              <w:bottom w:w="0" w:type="dxa"/>
              <w:right w:w="0" w:type="dxa"/>
            </w:tcMar>
            <w:vAlign w:val="center"/>
          </w:tcPr>
          <w:p w14:paraId="4BEB281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16%</w:t>
            </w:r>
          </w:p>
        </w:tc>
      </w:tr>
      <w:tr w:rsidR="00F9112A" w:rsidRPr="00F9112A" w14:paraId="0810EA39" w14:textId="77777777" w:rsidTr="007D2F92">
        <w:trPr>
          <w:jc w:val="center"/>
        </w:trPr>
        <w:tc>
          <w:tcPr>
            <w:tcW w:w="0" w:type="auto"/>
            <w:shd w:val="clear" w:color="auto" w:fill="FFFFFF"/>
            <w:tcMar>
              <w:top w:w="0" w:type="dxa"/>
              <w:left w:w="0" w:type="dxa"/>
              <w:bottom w:w="0" w:type="dxa"/>
              <w:right w:w="0" w:type="dxa"/>
            </w:tcMar>
            <w:vAlign w:val="center"/>
          </w:tcPr>
          <w:p w14:paraId="538A872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WA</w:t>
            </w:r>
          </w:p>
        </w:tc>
        <w:tc>
          <w:tcPr>
            <w:tcW w:w="0" w:type="auto"/>
            <w:shd w:val="clear" w:color="auto" w:fill="FFFFFF"/>
            <w:tcMar>
              <w:top w:w="0" w:type="dxa"/>
              <w:left w:w="0" w:type="dxa"/>
              <w:bottom w:w="0" w:type="dxa"/>
              <w:right w:w="0" w:type="dxa"/>
            </w:tcMar>
            <w:vAlign w:val="center"/>
          </w:tcPr>
          <w:p w14:paraId="047070E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shd w:val="clear" w:color="auto" w:fill="FFFFFF"/>
            <w:tcMar>
              <w:top w:w="0" w:type="dxa"/>
              <w:left w:w="0" w:type="dxa"/>
              <w:bottom w:w="0" w:type="dxa"/>
              <w:right w:w="0" w:type="dxa"/>
            </w:tcMar>
            <w:vAlign w:val="center"/>
          </w:tcPr>
          <w:p w14:paraId="68A870E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20FF90E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21%</w:t>
            </w:r>
          </w:p>
        </w:tc>
        <w:tc>
          <w:tcPr>
            <w:tcW w:w="0" w:type="auto"/>
            <w:shd w:val="clear" w:color="auto" w:fill="FFFFFF"/>
            <w:tcMar>
              <w:top w:w="0" w:type="dxa"/>
              <w:left w:w="0" w:type="dxa"/>
              <w:bottom w:w="0" w:type="dxa"/>
              <w:right w:w="0" w:type="dxa"/>
            </w:tcMar>
            <w:vAlign w:val="center"/>
          </w:tcPr>
          <w:p w14:paraId="0767B37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305D584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r>
      <w:tr w:rsidR="00F9112A" w:rsidRPr="00F9112A" w14:paraId="042447F0" w14:textId="77777777" w:rsidTr="007D2F92">
        <w:trPr>
          <w:jc w:val="center"/>
        </w:trPr>
        <w:tc>
          <w:tcPr>
            <w:tcW w:w="0" w:type="auto"/>
            <w:shd w:val="clear" w:color="auto" w:fill="FFFFFF"/>
            <w:tcMar>
              <w:top w:w="0" w:type="dxa"/>
              <w:left w:w="0" w:type="dxa"/>
              <w:bottom w:w="0" w:type="dxa"/>
              <w:right w:w="0" w:type="dxa"/>
            </w:tcMar>
            <w:vAlign w:val="center"/>
          </w:tcPr>
          <w:p w14:paraId="0BF6504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TAS</w:t>
            </w:r>
          </w:p>
        </w:tc>
        <w:tc>
          <w:tcPr>
            <w:tcW w:w="0" w:type="auto"/>
            <w:shd w:val="clear" w:color="auto" w:fill="FFFFFF"/>
            <w:tcMar>
              <w:top w:w="0" w:type="dxa"/>
              <w:left w:w="0" w:type="dxa"/>
              <w:bottom w:w="0" w:type="dxa"/>
              <w:right w:w="0" w:type="dxa"/>
            </w:tcMar>
            <w:vAlign w:val="center"/>
          </w:tcPr>
          <w:p w14:paraId="037320F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72C3934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15%</w:t>
            </w:r>
          </w:p>
        </w:tc>
        <w:tc>
          <w:tcPr>
            <w:tcW w:w="0" w:type="auto"/>
            <w:shd w:val="clear" w:color="auto" w:fill="FFFFFF"/>
            <w:tcMar>
              <w:top w:w="0" w:type="dxa"/>
              <w:left w:w="0" w:type="dxa"/>
              <w:bottom w:w="0" w:type="dxa"/>
              <w:right w:w="0" w:type="dxa"/>
            </w:tcMar>
            <w:vAlign w:val="center"/>
          </w:tcPr>
          <w:p w14:paraId="53F5901D"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shd w:val="clear" w:color="auto" w:fill="FFFFFF"/>
            <w:tcMar>
              <w:top w:w="0" w:type="dxa"/>
              <w:left w:w="0" w:type="dxa"/>
              <w:bottom w:w="0" w:type="dxa"/>
              <w:right w:w="0" w:type="dxa"/>
            </w:tcMar>
            <w:vAlign w:val="center"/>
          </w:tcPr>
          <w:p w14:paraId="0EA67E7B"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17%</w:t>
            </w:r>
          </w:p>
        </w:tc>
        <w:tc>
          <w:tcPr>
            <w:tcW w:w="0" w:type="auto"/>
            <w:shd w:val="clear" w:color="auto" w:fill="FFFFFF"/>
            <w:tcMar>
              <w:top w:w="0" w:type="dxa"/>
              <w:left w:w="0" w:type="dxa"/>
              <w:bottom w:w="0" w:type="dxa"/>
              <w:right w:w="0" w:type="dxa"/>
            </w:tcMar>
            <w:vAlign w:val="center"/>
          </w:tcPr>
          <w:p w14:paraId="244EF546"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25%*</w:t>
            </w:r>
          </w:p>
        </w:tc>
      </w:tr>
    </w:tbl>
    <w:p w14:paraId="586FD1D4" w14:textId="17E176D0" w:rsidR="00861FC9" w:rsidRDefault="007952A5">
      <w:r>
        <w:br w:type="page"/>
      </w:r>
    </w:p>
    <w:p w14:paraId="54D19EF6" w14:textId="77777777" w:rsidR="00861FC9" w:rsidRDefault="007952A5">
      <w:pPr>
        <w:pStyle w:val="Heading2"/>
      </w:pPr>
      <w:bookmarkStart w:id="9" w:name="Xe232aae91b31d9de6bd5e44114f225ac1167af6"/>
      <w:bookmarkEnd w:id="4"/>
      <w:bookmarkEnd w:id="8"/>
      <w:r>
        <w:lastRenderedPageBreak/>
        <w:t>Key indicators by remoteness classification</w:t>
      </w:r>
      <w:r>
        <w:rPr>
          <w:rStyle w:val="FootnoteReference"/>
        </w:rPr>
        <w:footnoteReference w:id="1"/>
      </w:r>
      <w:r>
        <w:t xml:space="preserve"> (ARIA location)</w:t>
      </w:r>
    </w:p>
    <w:p w14:paraId="08CC2142" w14:textId="669AAECE" w:rsidR="00861FC9" w:rsidRPr="00BD0D36" w:rsidRDefault="007952A5">
      <w:r w:rsidRPr="00BD0D36">
        <w:t xml:space="preserve">In the December quarter 2025, Outer Regional, Remote and Very Remote Australia recorded the highest recruitment rate of the </w:t>
      </w:r>
      <w:r w:rsidR="00546CFC" w:rsidRPr="00BD0D36">
        <w:t>ARIA</w:t>
      </w:r>
      <w:r w:rsidRPr="00BD0D36">
        <w:t xml:space="preserve"> regions</w:t>
      </w:r>
      <w:r w:rsidR="00B220E9">
        <w:t xml:space="preserve">, at </w:t>
      </w:r>
      <w:r w:rsidR="006B4C1B" w:rsidRPr="00BD0D36">
        <w:t>54%</w:t>
      </w:r>
      <w:r w:rsidRPr="00BD0D36">
        <w:t xml:space="preserve">. </w:t>
      </w:r>
      <w:r w:rsidR="00E5319D">
        <w:t xml:space="preserve">This </w:t>
      </w:r>
      <w:r w:rsidR="00E65184" w:rsidRPr="00507B66">
        <w:t>region also experienced</w:t>
      </w:r>
      <w:r w:rsidRPr="00BD0D36">
        <w:t xml:space="preserve">  the highest recruitment difficulty</w:t>
      </w:r>
      <w:r w:rsidR="00E65184">
        <w:t xml:space="preserve"> rate (52%)</w:t>
      </w:r>
      <w:r w:rsidRPr="00BD0D36">
        <w:t>.</w:t>
      </w:r>
      <w:r w:rsidR="00AE5FD5">
        <w:t xml:space="preserve"> All three regions recorded an increase in recruitment activity and a decrease in recruitment difficulty over the year. Optimism around future staffing </w:t>
      </w:r>
      <w:r w:rsidR="006D578F">
        <w:t>has been increasing over the last four quarters in Inner Regional Australia.</w:t>
      </w:r>
    </w:p>
    <w:p w14:paraId="1A2484F2" w14:textId="77777777" w:rsidR="00861FC9" w:rsidRDefault="007952A5">
      <w:pPr>
        <w:pStyle w:val="Heading3"/>
      </w:pPr>
      <w:bookmarkStart w:id="10" w:name="Xc17f5fd8f8a0fac9be321d3f23a13f09a52df6d"/>
      <w:r>
        <w:t>Table 2. Key indicators by ARIA location, December quarter 2025</w:t>
      </w:r>
    </w:p>
    <w:tbl>
      <w:tblPr>
        <w:tblW w:w="0" w:type="auto"/>
        <w:jc w:val="center"/>
        <w:tblLayout w:type="fixed"/>
        <w:tblLook w:val="0420" w:firstRow="1" w:lastRow="0" w:firstColumn="0" w:lastColumn="0" w:noHBand="0" w:noVBand="1"/>
      </w:tblPr>
      <w:tblGrid>
        <w:gridCol w:w="2268"/>
        <w:gridCol w:w="1247"/>
        <w:gridCol w:w="1247"/>
        <w:gridCol w:w="1247"/>
        <w:gridCol w:w="1247"/>
        <w:gridCol w:w="1247"/>
        <w:gridCol w:w="1247"/>
      </w:tblGrid>
      <w:tr w:rsidR="00861FC9" w14:paraId="3E667AC3" w14:textId="77777777">
        <w:trPr>
          <w:tblHeader/>
          <w:jc w:val="center"/>
        </w:trPr>
        <w:tc>
          <w:tcPr>
            <w:tcW w:w="2268"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060CF296"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39C32096"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0DC5E7E6"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C5E0804"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861FC9" w14:paraId="2FC9AC6B" w14:textId="77777777">
        <w:trPr>
          <w:tblHeader/>
          <w:jc w:val="center"/>
        </w:trPr>
        <w:tc>
          <w:tcPr>
            <w:tcW w:w="2268"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7C8067AC"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51633B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1FCA9B4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3AB36ADA"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1016FD4C"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5D0006C1"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650FF227"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861FC9" w14:paraId="7042FEC6" w14:textId="77777777">
        <w:trPr>
          <w:trHeight w:hRule="exact" w:val="272"/>
          <w:jc w:val="center"/>
        </w:trPr>
        <w:tc>
          <w:tcPr>
            <w:tcW w:w="2268"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66E84E1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Major Cities of Australia</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79081A7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6ED740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E89B83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39%</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46CF73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355B02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953D5F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861FC9" w14:paraId="55E5B0F5"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5534E0A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Inner Regional Australia</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89C124E"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67722C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37E5AC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16E45E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E7BE00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24%</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14DEF6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r w:rsidR="00861FC9" w14:paraId="6FF6785D" w14:textId="77777777" w:rsidTr="00546CFC">
        <w:trPr>
          <w:trHeight w:hRule="exact" w:val="745"/>
          <w:jc w:val="center"/>
        </w:trPr>
        <w:tc>
          <w:tcPr>
            <w:tcW w:w="2268"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C29AEA"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Outer Regional, Remote and Very Remote Australia</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FBE032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54%</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278B206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1F678662"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52%</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619B2B7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18DED06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26%</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36EE531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bl>
    <w:p w14:paraId="5D746DE9" w14:textId="77777777" w:rsidR="00861FC9" w:rsidRDefault="007952A5">
      <w:pPr>
        <w:pStyle w:val="FooterText"/>
      </w:pPr>
      <w:r>
        <w:t>* Interpret with caution due to low sample size. Accessibility and Remoteness Index of Australia (ARIA) classifications of Outer Regional Australia, Remote Australia, and Very Remote Australia have been combined into one category to increase sample size.</w:t>
      </w:r>
    </w:p>
    <w:p w14:paraId="56A973A9" w14:textId="77777777" w:rsidR="00861FC9" w:rsidRDefault="007952A5">
      <w:pPr>
        <w:pStyle w:val="Heading3"/>
      </w:pPr>
      <w:bookmarkStart w:id="11" w:name="X241bf5612998c1e5aa705fbeab2a3e0fd2d8a1b"/>
      <w:bookmarkEnd w:id="10"/>
      <w:r>
        <w:t>Figure 4. Recruitment rate by ARIA location, December quarter 2024 - December quarter 2025</w:t>
      </w:r>
    </w:p>
    <w:p w14:paraId="67344F86" w14:textId="77777777" w:rsidR="00F9112A" w:rsidRDefault="007952A5">
      <w:r>
        <w:rPr>
          <w:noProof/>
        </w:rPr>
        <w:drawing>
          <wp:anchor distT="0" distB="0" distL="114300" distR="114300" simplePos="0" relativeHeight="251658246" behindDoc="0" locked="0" layoutInCell="1" allowOverlap="1" wp14:anchorId="50968FBA" wp14:editId="3FD15CF5">
            <wp:simplePos x="0" y="0"/>
            <wp:positionH relativeFrom="column">
              <wp:posOffset>3810</wp:posOffset>
            </wp:positionH>
            <wp:positionV relativeFrom="paragraph">
              <wp:posOffset>4445</wp:posOffset>
            </wp:positionV>
            <wp:extent cx="6108700" cy="1047205"/>
            <wp:effectExtent l="0" t="0" r="6350" b="635"/>
            <wp:wrapNone/>
            <wp:docPr id="4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9" name="Picture">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08700" cy="1047205"/>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461"/>
        <w:gridCol w:w="119"/>
        <w:gridCol w:w="118"/>
        <w:gridCol w:w="118"/>
        <w:gridCol w:w="119"/>
        <w:gridCol w:w="119"/>
      </w:tblGrid>
      <w:tr w:rsidR="00F9112A" w:rsidRPr="00F9112A" w14:paraId="2DB33E2C" w14:textId="77777777" w:rsidTr="00F9112A">
        <w:trPr>
          <w:tblHeader/>
          <w:jc w:val="center"/>
        </w:trPr>
        <w:tc>
          <w:tcPr>
            <w:tcW w:w="0" w:type="auto"/>
            <w:tcMar>
              <w:top w:w="0" w:type="dxa"/>
              <w:left w:w="0" w:type="dxa"/>
              <w:bottom w:w="0" w:type="dxa"/>
              <w:right w:w="0" w:type="dxa"/>
            </w:tcMar>
            <w:vAlign w:val="center"/>
          </w:tcPr>
          <w:p w14:paraId="5CDBC076"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tcMar>
              <w:top w:w="0" w:type="dxa"/>
              <w:left w:w="0" w:type="dxa"/>
              <w:bottom w:w="0" w:type="dxa"/>
              <w:right w:w="0" w:type="dxa"/>
            </w:tcMar>
            <w:vAlign w:val="center"/>
          </w:tcPr>
          <w:p w14:paraId="7573679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2024</w:t>
            </w:r>
          </w:p>
        </w:tc>
        <w:tc>
          <w:tcPr>
            <w:tcW w:w="0" w:type="auto"/>
            <w:tcMar>
              <w:top w:w="0" w:type="dxa"/>
              <w:left w:w="0" w:type="dxa"/>
              <w:bottom w:w="0" w:type="dxa"/>
              <w:right w:w="0" w:type="dxa"/>
            </w:tcMar>
            <w:vAlign w:val="center"/>
          </w:tcPr>
          <w:p w14:paraId="6759642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Mar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6B63AF16"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Jun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6A40E26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Sep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563AED6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r>
      <w:tr w:rsidR="00F9112A" w:rsidRPr="00F9112A" w14:paraId="4628F7E9" w14:textId="77777777" w:rsidTr="00F9112A">
        <w:trPr>
          <w:jc w:val="center"/>
        </w:trPr>
        <w:tc>
          <w:tcPr>
            <w:tcW w:w="0" w:type="auto"/>
            <w:tcMar>
              <w:top w:w="0" w:type="dxa"/>
              <w:left w:w="0" w:type="dxa"/>
              <w:bottom w:w="0" w:type="dxa"/>
              <w:right w:w="0" w:type="dxa"/>
            </w:tcMar>
            <w:vAlign w:val="center"/>
          </w:tcPr>
          <w:p w14:paraId="5064F41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Major Cities of Australia</w:t>
            </w:r>
          </w:p>
        </w:tc>
        <w:tc>
          <w:tcPr>
            <w:tcW w:w="0" w:type="auto"/>
            <w:tcMar>
              <w:top w:w="0" w:type="dxa"/>
              <w:left w:w="0" w:type="dxa"/>
              <w:bottom w:w="0" w:type="dxa"/>
              <w:right w:w="0" w:type="dxa"/>
            </w:tcMar>
            <w:vAlign w:val="center"/>
          </w:tcPr>
          <w:p w14:paraId="4BF471C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41%</w:t>
            </w:r>
          </w:p>
        </w:tc>
        <w:tc>
          <w:tcPr>
            <w:tcW w:w="0" w:type="auto"/>
            <w:tcMar>
              <w:top w:w="0" w:type="dxa"/>
              <w:left w:w="0" w:type="dxa"/>
              <w:bottom w:w="0" w:type="dxa"/>
              <w:right w:w="0" w:type="dxa"/>
            </w:tcMar>
            <w:vAlign w:val="center"/>
          </w:tcPr>
          <w:p w14:paraId="7BBE3A0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44%</w:t>
            </w:r>
          </w:p>
        </w:tc>
        <w:tc>
          <w:tcPr>
            <w:tcW w:w="0" w:type="auto"/>
            <w:tcMar>
              <w:top w:w="0" w:type="dxa"/>
              <w:left w:w="0" w:type="dxa"/>
              <w:bottom w:w="0" w:type="dxa"/>
              <w:right w:w="0" w:type="dxa"/>
            </w:tcMar>
            <w:vAlign w:val="center"/>
          </w:tcPr>
          <w:p w14:paraId="4BC4409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46%</w:t>
            </w:r>
          </w:p>
        </w:tc>
        <w:tc>
          <w:tcPr>
            <w:tcW w:w="0" w:type="auto"/>
            <w:tcMar>
              <w:top w:w="0" w:type="dxa"/>
              <w:left w:w="0" w:type="dxa"/>
              <w:bottom w:w="0" w:type="dxa"/>
              <w:right w:w="0" w:type="dxa"/>
            </w:tcMar>
            <w:vAlign w:val="center"/>
          </w:tcPr>
          <w:p w14:paraId="42EE76A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50%</w:t>
            </w:r>
          </w:p>
        </w:tc>
        <w:tc>
          <w:tcPr>
            <w:tcW w:w="0" w:type="auto"/>
            <w:tcMar>
              <w:top w:w="0" w:type="dxa"/>
              <w:left w:w="0" w:type="dxa"/>
              <w:bottom w:w="0" w:type="dxa"/>
              <w:right w:w="0" w:type="dxa"/>
            </w:tcMar>
            <w:vAlign w:val="center"/>
          </w:tcPr>
          <w:p w14:paraId="514B05C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45%</w:t>
            </w:r>
          </w:p>
        </w:tc>
      </w:tr>
      <w:tr w:rsidR="00F9112A" w:rsidRPr="00F9112A" w14:paraId="075F37AF" w14:textId="77777777" w:rsidTr="00F9112A">
        <w:trPr>
          <w:jc w:val="center"/>
        </w:trPr>
        <w:tc>
          <w:tcPr>
            <w:tcW w:w="0" w:type="auto"/>
            <w:tcMar>
              <w:top w:w="0" w:type="dxa"/>
              <w:left w:w="0" w:type="dxa"/>
              <w:bottom w:w="0" w:type="dxa"/>
              <w:right w:w="0" w:type="dxa"/>
            </w:tcMar>
            <w:vAlign w:val="center"/>
          </w:tcPr>
          <w:p w14:paraId="2CBB78F7"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Inner Regional Australia</w:t>
            </w:r>
          </w:p>
        </w:tc>
        <w:tc>
          <w:tcPr>
            <w:tcW w:w="0" w:type="auto"/>
            <w:tcMar>
              <w:top w:w="0" w:type="dxa"/>
              <w:left w:w="0" w:type="dxa"/>
              <w:bottom w:w="0" w:type="dxa"/>
              <w:right w:w="0" w:type="dxa"/>
            </w:tcMar>
            <w:vAlign w:val="center"/>
          </w:tcPr>
          <w:p w14:paraId="2F1C74F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46%</w:t>
            </w:r>
          </w:p>
        </w:tc>
        <w:tc>
          <w:tcPr>
            <w:tcW w:w="0" w:type="auto"/>
            <w:tcMar>
              <w:top w:w="0" w:type="dxa"/>
              <w:left w:w="0" w:type="dxa"/>
              <w:bottom w:w="0" w:type="dxa"/>
              <w:right w:w="0" w:type="dxa"/>
            </w:tcMar>
            <w:vAlign w:val="center"/>
          </w:tcPr>
          <w:p w14:paraId="71C034B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47%</w:t>
            </w:r>
          </w:p>
        </w:tc>
        <w:tc>
          <w:tcPr>
            <w:tcW w:w="0" w:type="auto"/>
            <w:tcMar>
              <w:top w:w="0" w:type="dxa"/>
              <w:left w:w="0" w:type="dxa"/>
              <w:bottom w:w="0" w:type="dxa"/>
              <w:right w:w="0" w:type="dxa"/>
            </w:tcMar>
            <w:vAlign w:val="center"/>
          </w:tcPr>
          <w:p w14:paraId="75B4576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47%</w:t>
            </w:r>
          </w:p>
        </w:tc>
        <w:tc>
          <w:tcPr>
            <w:tcW w:w="0" w:type="auto"/>
            <w:tcMar>
              <w:top w:w="0" w:type="dxa"/>
              <w:left w:w="0" w:type="dxa"/>
              <w:bottom w:w="0" w:type="dxa"/>
              <w:right w:w="0" w:type="dxa"/>
            </w:tcMar>
            <w:vAlign w:val="center"/>
          </w:tcPr>
          <w:p w14:paraId="228915E8"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47%</w:t>
            </w:r>
          </w:p>
        </w:tc>
        <w:tc>
          <w:tcPr>
            <w:tcW w:w="0" w:type="auto"/>
            <w:tcMar>
              <w:top w:w="0" w:type="dxa"/>
              <w:left w:w="0" w:type="dxa"/>
              <w:bottom w:w="0" w:type="dxa"/>
              <w:right w:w="0" w:type="dxa"/>
            </w:tcMar>
            <w:vAlign w:val="center"/>
          </w:tcPr>
          <w:p w14:paraId="001A2DE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48%</w:t>
            </w:r>
          </w:p>
        </w:tc>
      </w:tr>
      <w:tr w:rsidR="00F9112A" w:rsidRPr="00F9112A" w14:paraId="0189ED12" w14:textId="77777777" w:rsidTr="00F9112A">
        <w:trPr>
          <w:jc w:val="center"/>
        </w:trPr>
        <w:tc>
          <w:tcPr>
            <w:tcW w:w="0" w:type="auto"/>
            <w:tcMar>
              <w:top w:w="0" w:type="dxa"/>
              <w:left w:w="0" w:type="dxa"/>
              <w:bottom w:w="0" w:type="dxa"/>
              <w:right w:w="0" w:type="dxa"/>
            </w:tcMar>
            <w:vAlign w:val="center"/>
          </w:tcPr>
          <w:p w14:paraId="6AE7DC5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Outer Regional, Remote and Very Remote Australia</w:t>
            </w:r>
          </w:p>
        </w:tc>
        <w:tc>
          <w:tcPr>
            <w:tcW w:w="0" w:type="auto"/>
            <w:tcMar>
              <w:top w:w="0" w:type="dxa"/>
              <w:left w:w="0" w:type="dxa"/>
              <w:bottom w:w="0" w:type="dxa"/>
              <w:right w:w="0" w:type="dxa"/>
            </w:tcMar>
            <w:vAlign w:val="center"/>
          </w:tcPr>
          <w:p w14:paraId="5BFDAEF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49%</w:t>
            </w:r>
          </w:p>
        </w:tc>
        <w:tc>
          <w:tcPr>
            <w:tcW w:w="0" w:type="auto"/>
            <w:tcMar>
              <w:top w:w="0" w:type="dxa"/>
              <w:left w:w="0" w:type="dxa"/>
              <w:bottom w:w="0" w:type="dxa"/>
              <w:right w:w="0" w:type="dxa"/>
            </w:tcMar>
            <w:vAlign w:val="center"/>
          </w:tcPr>
          <w:p w14:paraId="2E2D5C7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54%</w:t>
            </w:r>
          </w:p>
        </w:tc>
        <w:tc>
          <w:tcPr>
            <w:tcW w:w="0" w:type="auto"/>
            <w:tcMar>
              <w:top w:w="0" w:type="dxa"/>
              <w:left w:w="0" w:type="dxa"/>
              <w:bottom w:w="0" w:type="dxa"/>
              <w:right w:w="0" w:type="dxa"/>
            </w:tcMar>
            <w:vAlign w:val="center"/>
          </w:tcPr>
          <w:p w14:paraId="1D4055C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55%</w:t>
            </w:r>
          </w:p>
        </w:tc>
        <w:tc>
          <w:tcPr>
            <w:tcW w:w="0" w:type="auto"/>
            <w:tcMar>
              <w:top w:w="0" w:type="dxa"/>
              <w:left w:w="0" w:type="dxa"/>
              <w:bottom w:w="0" w:type="dxa"/>
              <w:right w:w="0" w:type="dxa"/>
            </w:tcMar>
            <w:vAlign w:val="center"/>
          </w:tcPr>
          <w:p w14:paraId="4827C7B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58%</w:t>
            </w:r>
          </w:p>
        </w:tc>
        <w:tc>
          <w:tcPr>
            <w:tcW w:w="0" w:type="auto"/>
            <w:tcMar>
              <w:top w:w="0" w:type="dxa"/>
              <w:left w:w="0" w:type="dxa"/>
              <w:bottom w:w="0" w:type="dxa"/>
              <w:right w:w="0" w:type="dxa"/>
            </w:tcMar>
            <w:vAlign w:val="center"/>
          </w:tcPr>
          <w:p w14:paraId="3925FDE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54%</w:t>
            </w:r>
          </w:p>
        </w:tc>
      </w:tr>
    </w:tbl>
    <w:p w14:paraId="3DC70970" w14:textId="51AFFAC6" w:rsidR="00861FC9" w:rsidRDefault="00861FC9"/>
    <w:p w14:paraId="17C1EEDF" w14:textId="77777777" w:rsidR="00861FC9" w:rsidRDefault="007952A5" w:rsidP="00F9112A">
      <w:pPr>
        <w:pStyle w:val="Heading3"/>
        <w:spacing w:before="1200"/>
      </w:pPr>
      <w:bookmarkStart w:id="12" w:name="X52008a9c25a47c9b08fd2baf0c9cfdb45bb484b"/>
      <w:bookmarkEnd w:id="11"/>
      <w:r>
        <w:t>Figure 5. Recruitment difficulty rate by ARIA location, December quarter 2024 - December quarter 2025</w:t>
      </w:r>
    </w:p>
    <w:p w14:paraId="28F1A72A" w14:textId="77777777" w:rsidR="00F9112A" w:rsidRDefault="00310431">
      <w:r>
        <w:rPr>
          <w:noProof/>
        </w:rPr>
        <w:drawing>
          <wp:anchor distT="0" distB="0" distL="114300" distR="114300" simplePos="0" relativeHeight="251658247" behindDoc="0" locked="0" layoutInCell="1" allowOverlap="1" wp14:anchorId="320B8073" wp14:editId="4F3F05E1">
            <wp:simplePos x="0" y="0"/>
            <wp:positionH relativeFrom="column">
              <wp:posOffset>3810</wp:posOffset>
            </wp:positionH>
            <wp:positionV relativeFrom="paragraph">
              <wp:posOffset>3810</wp:posOffset>
            </wp:positionV>
            <wp:extent cx="6108700" cy="1047205"/>
            <wp:effectExtent l="0" t="0" r="6350" b="635"/>
            <wp:wrapNone/>
            <wp:docPr id="5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Picture">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08700" cy="1047205"/>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461"/>
        <w:gridCol w:w="119"/>
        <w:gridCol w:w="118"/>
        <w:gridCol w:w="118"/>
        <w:gridCol w:w="119"/>
        <w:gridCol w:w="119"/>
      </w:tblGrid>
      <w:tr w:rsidR="00F9112A" w:rsidRPr="00F9112A" w14:paraId="4DEDEF95" w14:textId="77777777" w:rsidTr="00F9112A">
        <w:trPr>
          <w:tblHeader/>
          <w:jc w:val="center"/>
        </w:trPr>
        <w:tc>
          <w:tcPr>
            <w:tcW w:w="0" w:type="auto"/>
            <w:shd w:val="clear" w:color="auto" w:fill="FFFFFF"/>
            <w:tcMar>
              <w:top w:w="0" w:type="dxa"/>
              <w:left w:w="0" w:type="dxa"/>
              <w:bottom w:w="0" w:type="dxa"/>
              <w:right w:w="0" w:type="dxa"/>
            </w:tcMar>
            <w:vAlign w:val="center"/>
          </w:tcPr>
          <w:p w14:paraId="59A6C48F"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6DCF8BA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4E2E2AA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Mar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5C269172"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Jun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4EA6A146"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Sep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6985D29E"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r>
      <w:tr w:rsidR="00F9112A" w:rsidRPr="00F9112A" w14:paraId="4550BC44" w14:textId="77777777" w:rsidTr="00F9112A">
        <w:trPr>
          <w:jc w:val="center"/>
        </w:trPr>
        <w:tc>
          <w:tcPr>
            <w:tcW w:w="0" w:type="auto"/>
            <w:shd w:val="clear" w:color="auto" w:fill="FFFFFF"/>
            <w:tcMar>
              <w:top w:w="0" w:type="dxa"/>
              <w:left w:w="0" w:type="dxa"/>
              <w:bottom w:w="0" w:type="dxa"/>
              <w:right w:w="0" w:type="dxa"/>
            </w:tcMar>
            <w:vAlign w:val="center"/>
          </w:tcPr>
          <w:p w14:paraId="3C0D0E7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Major Cities of Australia</w:t>
            </w:r>
          </w:p>
        </w:tc>
        <w:tc>
          <w:tcPr>
            <w:tcW w:w="0" w:type="auto"/>
            <w:shd w:val="clear" w:color="auto" w:fill="FFFFFF"/>
            <w:tcMar>
              <w:top w:w="0" w:type="dxa"/>
              <w:left w:w="0" w:type="dxa"/>
              <w:bottom w:w="0" w:type="dxa"/>
              <w:right w:w="0" w:type="dxa"/>
            </w:tcMar>
            <w:vAlign w:val="center"/>
          </w:tcPr>
          <w:p w14:paraId="5BF0647C"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48%</w:t>
            </w:r>
          </w:p>
        </w:tc>
        <w:tc>
          <w:tcPr>
            <w:tcW w:w="0" w:type="auto"/>
            <w:shd w:val="clear" w:color="auto" w:fill="FFFFFF"/>
            <w:tcMar>
              <w:top w:w="0" w:type="dxa"/>
              <w:left w:w="0" w:type="dxa"/>
              <w:bottom w:w="0" w:type="dxa"/>
              <w:right w:w="0" w:type="dxa"/>
            </w:tcMar>
            <w:vAlign w:val="center"/>
          </w:tcPr>
          <w:p w14:paraId="304BDBE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694064F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47%</w:t>
            </w:r>
          </w:p>
        </w:tc>
        <w:tc>
          <w:tcPr>
            <w:tcW w:w="0" w:type="auto"/>
            <w:shd w:val="clear" w:color="auto" w:fill="FFFFFF"/>
            <w:tcMar>
              <w:top w:w="0" w:type="dxa"/>
              <w:left w:w="0" w:type="dxa"/>
              <w:bottom w:w="0" w:type="dxa"/>
              <w:right w:w="0" w:type="dxa"/>
            </w:tcMar>
            <w:vAlign w:val="center"/>
          </w:tcPr>
          <w:p w14:paraId="666D4F9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40%</w:t>
            </w:r>
          </w:p>
        </w:tc>
        <w:tc>
          <w:tcPr>
            <w:tcW w:w="0" w:type="auto"/>
            <w:shd w:val="clear" w:color="auto" w:fill="FFFFFF"/>
            <w:tcMar>
              <w:top w:w="0" w:type="dxa"/>
              <w:left w:w="0" w:type="dxa"/>
              <w:bottom w:w="0" w:type="dxa"/>
              <w:right w:w="0" w:type="dxa"/>
            </w:tcMar>
            <w:vAlign w:val="center"/>
          </w:tcPr>
          <w:p w14:paraId="0A9305C3"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39%</w:t>
            </w:r>
          </w:p>
        </w:tc>
      </w:tr>
      <w:tr w:rsidR="00F9112A" w:rsidRPr="00F9112A" w14:paraId="68E6A904" w14:textId="77777777" w:rsidTr="00F9112A">
        <w:trPr>
          <w:jc w:val="center"/>
        </w:trPr>
        <w:tc>
          <w:tcPr>
            <w:tcW w:w="0" w:type="auto"/>
            <w:shd w:val="clear" w:color="auto" w:fill="FFFFFF"/>
            <w:tcMar>
              <w:top w:w="0" w:type="dxa"/>
              <w:left w:w="0" w:type="dxa"/>
              <w:bottom w:w="0" w:type="dxa"/>
              <w:right w:w="0" w:type="dxa"/>
            </w:tcMar>
            <w:vAlign w:val="center"/>
          </w:tcPr>
          <w:p w14:paraId="45535FE8"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Inner Regional Australia</w:t>
            </w:r>
          </w:p>
        </w:tc>
        <w:tc>
          <w:tcPr>
            <w:tcW w:w="0" w:type="auto"/>
            <w:shd w:val="clear" w:color="auto" w:fill="FFFFFF"/>
            <w:tcMar>
              <w:top w:w="0" w:type="dxa"/>
              <w:left w:w="0" w:type="dxa"/>
              <w:bottom w:w="0" w:type="dxa"/>
              <w:right w:w="0" w:type="dxa"/>
            </w:tcMar>
            <w:vAlign w:val="center"/>
          </w:tcPr>
          <w:p w14:paraId="2A93340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6C3ED357"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413EADA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53%</w:t>
            </w:r>
          </w:p>
        </w:tc>
        <w:tc>
          <w:tcPr>
            <w:tcW w:w="0" w:type="auto"/>
            <w:shd w:val="clear" w:color="auto" w:fill="FFFFFF"/>
            <w:tcMar>
              <w:top w:w="0" w:type="dxa"/>
              <w:left w:w="0" w:type="dxa"/>
              <w:bottom w:w="0" w:type="dxa"/>
              <w:right w:w="0" w:type="dxa"/>
            </w:tcMar>
            <w:vAlign w:val="center"/>
          </w:tcPr>
          <w:p w14:paraId="1C990C6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367CB2DD"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44%</w:t>
            </w:r>
          </w:p>
        </w:tc>
      </w:tr>
      <w:tr w:rsidR="00F9112A" w:rsidRPr="00F9112A" w14:paraId="51265653" w14:textId="77777777" w:rsidTr="00F9112A">
        <w:trPr>
          <w:jc w:val="center"/>
        </w:trPr>
        <w:tc>
          <w:tcPr>
            <w:tcW w:w="0" w:type="auto"/>
            <w:shd w:val="clear" w:color="auto" w:fill="FFFFFF"/>
            <w:tcMar>
              <w:top w:w="0" w:type="dxa"/>
              <w:left w:w="0" w:type="dxa"/>
              <w:bottom w:w="0" w:type="dxa"/>
              <w:right w:w="0" w:type="dxa"/>
            </w:tcMar>
            <w:vAlign w:val="center"/>
          </w:tcPr>
          <w:p w14:paraId="73EEEB65"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Outer Regional, Remote and Very Remote Australia</w:t>
            </w:r>
          </w:p>
        </w:tc>
        <w:tc>
          <w:tcPr>
            <w:tcW w:w="0" w:type="auto"/>
            <w:shd w:val="clear" w:color="auto" w:fill="FFFFFF"/>
            <w:tcMar>
              <w:top w:w="0" w:type="dxa"/>
              <w:left w:w="0" w:type="dxa"/>
              <w:bottom w:w="0" w:type="dxa"/>
              <w:right w:w="0" w:type="dxa"/>
            </w:tcMar>
            <w:vAlign w:val="center"/>
          </w:tcPr>
          <w:p w14:paraId="2FC985F1"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58%</w:t>
            </w:r>
          </w:p>
        </w:tc>
        <w:tc>
          <w:tcPr>
            <w:tcW w:w="0" w:type="auto"/>
            <w:shd w:val="clear" w:color="auto" w:fill="FFFFFF"/>
            <w:tcMar>
              <w:top w:w="0" w:type="dxa"/>
              <w:left w:w="0" w:type="dxa"/>
              <w:bottom w:w="0" w:type="dxa"/>
              <w:right w:w="0" w:type="dxa"/>
            </w:tcMar>
            <w:vAlign w:val="center"/>
          </w:tcPr>
          <w:p w14:paraId="612438F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45A9D0A4"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56%</w:t>
            </w:r>
          </w:p>
        </w:tc>
        <w:tc>
          <w:tcPr>
            <w:tcW w:w="0" w:type="auto"/>
            <w:shd w:val="clear" w:color="auto" w:fill="FFFFFF"/>
            <w:tcMar>
              <w:top w:w="0" w:type="dxa"/>
              <w:left w:w="0" w:type="dxa"/>
              <w:bottom w:w="0" w:type="dxa"/>
              <w:right w:w="0" w:type="dxa"/>
            </w:tcMar>
            <w:vAlign w:val="center"/>
          </w:tcPr>
          <w:p w14:paraId="1EB601EA"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49%</w:t>
            </w:r>
          </w:p>
        </w:tc>
        <w:tc>
          <w:tcPr>
            <w:tcW w:w="0" w:type="auto"/>
            <w:shd w:val="clear" w:color="auto" w:fill="FFFFFF"/>
            <w:tcMar>
              <w:top w:w="0" w:type="dxa"/>
              <w:left w:w="0" w:type="dxa"/>
              <w:bottom w:w="0" w:type="dxa"/>
              <w:right w:w="0" w:type="dxa"/>
            </w:tcMar>
            <w:vAlign w:val="center"/>
          </w:tcPr>
          <w:p w14:paraId="47743BC9" w14:textId="77777777" w:rsidR="00F9112A" w:rsidRPr="00F9112A" w:rsidRDefault="00F9112A"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52%</w:t>
            </w:r>
          </w:p>
        </w:tc>
      </w:tr>
    </w:tbl>
    <w:p w14:paraId="05F5AB0B" w14:textId="01CCCD6E" w:rsidR="00861FC9" w:rsidRDefault="00861FC9"/>
    <w:p w14:paraId="3CAF8A28" w14:textId="77777777" w:rsidR="00861FC9" w:rsidRDefault="007952A5" w:rsidP="00F9112A">
      <w:pPr>
        <w:pStyle w:val="Heading3"/>
        <w:spacing w:before="1320"/>
      </w:pPr>
      <w:bookmarkStart w:id="13" w:name="X7ffb63f1f88aedb58ebacb296a470a391645514"/>
      <w:bookmarkEnd w:id="12"/>
      <w:r>
        <w:t>Figure 6. Expecting to increase staff numbers over the next 3 months by ARIA location, December quarter 2024 - December quarter 2025</w:t>
      </w:r>
    </w:p>
    <w:p w14:paraId="62AA856C" w14:textId="77777777" w:rsidR="00F9112A" w:rsidRDefault="007952A5">
      <w:r>
        <w:rPr>
          <w:noProof/>
        </w:rPr>
        <w:drawing>
          <wp:anchor distT="0" distB="0" distL="114300" distR="114300" simplePos="0" relativeHeight="251658251" behindDoc="0" locked="0" layoutInCell="1" allowOverlap="1" wp14:anchorId="474003A9" wp14:editId="34197C3B">
            <wp:simplePos x="0" y="0"/>
            <wp:positionH relativeFrom="column">
              <wp:posOffset>3810</wp:posOffset>
            </wp:positionH>
            <wp:positionV relativeFrom="paragraph">
              <wp:posOffset>2540</wp:posOffset>
            </wp:positionV>
            <wp:extent cx="6108700" cy="1570808"/>
            <wp:effectExtent l="0" t="0" r="6350" b="0"/>
            <wp:wrapNone/>
            <wp:docPr id="5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 name="Picture">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08700" cy="1570808"/>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461"/>
        <w:gridCol w:w="119"/>
        <w:gridCol w:w="118"/>
        <w:gridCol w:w="118"/>
        <w:gridCol w:w="119"/>
        <w:gridCol w:w="119"/>
      </w:tblGrid>
      <w:tr w:rsidR="00F9112A" w:rsidRPr="00F9112A" w14:paraId="55195D81" w14:textId="77777777" w:rsidTr="00F9112A">
        <w:trPr>
          <w:tblHeader/>
          <w:jc w:val="center"/>
        </w:trPr>
        <w:tc>
          <w:tcPr>
            <w:tcW w:w="0" w:type="auto"/>
            <w:tcMar>
              <w:top w:w="0" w:type="dxa"/>
              <w:left w:w="0" w:type="dxa"/>
              <w:bottom w:w="0" w:type="dxa"/>
              <w:right w:w="0" w:type="dxa"/>
            </w:tcMar>
            <w:vAlign w:val="center"/>
          </w:tcPr>
          <w:p w14:paraId="42CD75F2"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tcMar>
              <w:top w:w="0" w:type="dxa"/>
              <w:left w:w="0" w:type="dxa"/>
              <w:bottom w:w="0" w:type="dxa"/>
              <w:right w:w="0" w:type="dxa"/>
            </w:tcMar>
            <w:vAlign w:val="center"/>
          </w:tcPr>
          <w:p w14:paraId="5F32AC77"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2024</w:t>
            </w:r>
          </w:p>
        </w:tc>
        <w:tc>
          <w:tcPr>
            <w:tcW w:w="0" w:type="auto"/>
            <w:tcMar>
              <w:top w:w="0" w:type="dxa"/>
              <w:left w:w="0" w:type="dxa"/>
              <w:bottom w:w="0" w:type="dxa"/>
              <w:right w:w="0" w:type="dxa"/>
            </w:tcMar>
            <w:vAlign w:val="center"/>
          </w:tcPr>
          <w:p w14:paraId="360F2C1F"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Mar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7F1C6166"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Jun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7ED17279"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Sep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c>
          <w:tcPr>
            <w:tcW w:w="0" w:type="auto"/>
            <w:tcMar>
              <w:top w:w="0" w:type="dxa"/>
              <w:left w:w="0" w:type="dxa"/>
              <w:bottom w:w="0" w:type="dxa"/>
              <w:right w:w="0" w:type="dxa"/>
            </w:tcMar>
            <w:vAlign w:val="center"/>
          </w:tcPr>
          <w:p w14:paraId="442185DE"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F9112A">
              <w:rPr>
                <w:rFonts w:ascii="Arial" w:eastAsia="Arial" w:hAnsi="Arial" w:cs="Arial"/>
                <w:b/>
                <w:color w:val="FFFFFF" w:themeColor="background1"/>
                <w:sz w:val="2"/>
                <w:szCs w:val="2"/>
              </w:rPr>
              <w:t xml:space="preserve">Dec </w:t>
            </w:r>
            <w:proofErr w:type="spellStart"/>
            <w:r w:rsidRPr="00F9112A">
              <w:rPr>
                <w:rFonts w:ascii="Arial" w:eastAsia="Arial" w:hAnsi="Arial" w:cs="Arial"/>
                <w:b/>
                <w:color w:val="FFFFFF" w:themeColor="background1"/>
                <w:sz w:val="2"/>
                <w:szCs w:val="2"/>
              </w:rPr>
              <w:t>qtr</w:t>
            </w:r>
            <w:proofErr w:type="spellEnd"/>
            <w:r w:rsidRPr="00F9112A">
              <w:rPr>
                <w:rFonts w:ascii="Arial" w:eastAsia="Arial" w:hAnsi="Arial" w:cs="Arial"/>
                <w:b/>
                <w:color w:val="FFFFFF" w:themeColor="background1"/>
                <w:sz w:val="2"/>
                <w:szCs w:val="2"/>
              </w:rPr>
              <w:t xml:space="preserve"> 2025</w:t>
            </w:r>
          </w:p>
        </w:tc>
      </w:tr>
      <w:tr w:rsidR="00F9112A" w:rsidRPr="00F9112A" w14:paraId="133BC831" w14:textId="77777777" w:rsidTr="00F9112A">
        <w:trPr>
          <w:jc w:val="center"/>
        </w:trPr>
        <w:tc>
          <w:tcPr>
            <w:tcW w:w="0" w:type="auto"/>
            <w:tcMar>
              <w:top w:w="0" w:type="dxa"/>
              <w:left w:w="0" w:type="dxa"/>
              <w:bottom w:w="0" w:type="dxa"/>
              <w:right w:w="0" w:type="dxa"/>
            </w:tcMar>
            <w:vAlign w:val="center"/>
          </w:tcPr>
          <w:p w14:paraId="4924FF1F"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Major Cities of Australia</w:t>
            </w:r>
          </w:p>
        </w:tc>
        <w:tc>
          <w:tcPr>
            <w:tcW w:w="0" w:type="auto"/>
            <w:tcMar>
              <w:top w:w="0" w:type="dxa"/>
              <w:left w:w="0" w:type="dxa"/>
              <w:bottom w:w="0" w:type="dxa"/>
              <w:right w:w="0" w:type="dxa"/>
            </w:tcMar>
            <w:vAlign w:val="center"/>
          </w:tcPr>
          <w:p w14:paraId="2B5C1943"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tcMar>
              <w:top w:w="0" w:type="dxa"/>
              <w:left w:w="0" w:type="dxa"/>
              <w:bottom w:w="0" w:type="dxa"/>
              <w:right w:w="0" w:type="dxa"/>
            </w:tcMar>
            <w:vAlign w:val="center"/>
          </w:tcPr>
          <w:p w14:paraId="0741E062"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tcMar>
              <w:top w:w="0" w:type="dxa"/>
              <w:left w:w="0" w:type="dxa"/>
              <w:bottom w:w="0" w:type="dxa"/>
              <w:right w:w="0" w:type="dxa"/>
            </w:tcMar>
            <w:vAlign w:val="center"/>
          </w:tcPr>
          <w:p w14:paraId="0549B632"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tcMar>
              <w:top w:w="0" w:type="dxa"/>
              <w:left w:w="0" w:type="dxa"/>
              <w:bottom w:w="0" w:type="dxa"/>
              <w:right w:w="0" w:type="dxa"/>
            </w:tcMar>
            <w:vAlign w:val="center"/>
          </w:tcPr>
          <w:p w14:paraId="77DF3E2E"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23%</w:t>
            </w:r>
          </w:p>
        </w:tc>
        <w:tc>
          <w:tcPr>
            <w:tcW w:w="0" w:type="auto"/>
            <w:tcMar>
              <w:top w:w="0" w:type="dxa"/>
              <w:left w:w="0" w:type="dxa"/>
              <w:bottom w:w="0" w:type="dxa"/>
              <w:right w:w="0" w:type="dxa"/>
            </w:tcMar>
            <w:vAlign w:val="center"/>
          </w:tcPr>
          <w:p w14:paraId="4A615662"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18%</w:t>
            </w:r>
          </w:p>
        </w:tc>
      </w:tr>
      <w:tr w:rsidR="00F9112A" w:rsidRPr="00F9112A" w14:paraId="27210147" w14:textId="77777777" w:rsidTr="00F9112A">
        <w:trPr>
          <w:jc w:val="center"/>
        </w:trPr>
        <w:tc>
          <w:tcPr>
            <w:tcW w:w="0" w:type="auto"/>
            <w:tcMar>
              <w:top w:w="0" w:type="dxa"/>
              <w:left w:w="0" w:type="dxa"/>
              <w:bottom w:w="0" w:type="dxa"/>
              <w:right w:w="0" w:type="dxa"/>
            </w:tcMar>
            <w:vAlign w:val="center"/>
          </w:tcPr>
          <w:p w14:paraId="777BCA6D"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Inner Regional Australia</w:t>
            </w:r>
          </w:p>
        </w:tc>
        <w:tc>
          <w:tcPr>
            <w:tcW w:w="0" w:type="auto"/>
            <w:tcMar>
              <w:top w:w="0" w:type="dxa"/>
              <w:left w:w="0" w:type="dxa"/>
              <w:bottom w:w="0" w:type="dxa"/>
              <w:right w:w="0" w:type="dxa"/>
            </w:tcMar>
            <w:vAlign w:val="center"/>
          </w:tcPr>
          <w:p w14:paraId="6311B480"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tcMar>
              <w:top w:w="0" w:type="dxa"/>
              <w:left w:w="0" w:type="dxa"/>
              <w:bottom w:w="0" w:type="dxa"/>
              <w:right w:w="0" w:type="dxa"/>
            </w:tcMar>
            <w:vAlign w:val="center"/>
          </w:tcPr>
          <w:p w14:paraId="39468AE9"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20%</w:t>
            </w:r>
          </w:p>
        </w:tc>
        <w:tc>
          <w:tcPr>
            <w:tcW w:w="0" w:type="auto"/>
            <w:tcMar>
              <w:top w:w="0" w:type="dxa"/>
              <w:left w:w="0" w:type="dxa"/>
              <w:bottom w:w="0" w:type="dxa"/>
              <w:right w:w="0" w:type="dxa"/>
            </w:tcMar>
            <w:vAlign w:val="center"/>
          </w:tcPr>
          <w:p w14:paraId="624BE283"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21%</w:t>
            </w:r>
          </w:p>
        </w:tc>
        <w:tc>
          <w:tcPr>
            <w:tcW w:w="0" w:type="auto"/>
            <w:tcMar>
              <w:top w:w="0" w:type="dxa"/>
              <w:left w:w="0" w:type="dxa"/>
              <w:bottom w:w="0" w:type="dxa"/>
              <w:right w:w="0" w:type="dxa"/>
            </w:tcMar>
            <w:vAlign w:val="center"/>
          </w:tcPr>
          <w:p w14:paraId="143D9B93"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tcMar>
              <w:top w:w="0" w:type="dxa"/>
              <w:left w:w="0" w:type="dxa"/>
              <w:bottom w:w="0" w:type="dxa"/>
              <w:right w:w="0" w:type="dxa"/>
            </w:tcMar>
            <w:vAlign w:val="center"/>
          </w:tcPr>
          <w:p w14:paraId="1A862408"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24%</w:t>
            </w:r>
          </w:p>
        </w:tc>
      </w:tr>
      <w:tr w:rsidR="00F9112A" w:rsidRPr="00F9112A" w14:paraId="198B1A60" w14:textId="77777777" w:rsidTr="00F9112A">
        <w:trPr>
          <w:jc w:val="center"/>
        </w:trPr>
        <w:tc>
          <w:tcPr>
            <w:tcW w:w="0" w:type="auto"/>
            <w:tcMar>
              <w:top w:w="0" w:type="dxa"/>
              <w:left w:w="0" w:type="dxa"/>
              <w:bottom w:w="0" w:type="dxa"/>
              <w:right w:w="0" w:type="dxa"/>
            </w:tcMar>
            <w:vAlign w:val="center"/>
          </w:tcPr>
          <w:p w14:paraId="383AC760"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Outer Regional, Remote and Very Remote Australia</w:t>
            </w:r>
          </w:p>
        </w:tc>
        <w:tc>
          <w:tcPr>
            <w:tcW w:w="0" w:type="auto"/>
            <w:tcMar>
              <w:top w:w="0" w:type="dxa"/>
              <w:left w:w="0" w:type="dxa"/>
              <w:bottom w:w="0" w:type="dxa"/>
              <w:right w:w="0" w:type="dxa"/>
            </w:tcMar>
            <w:vAlign w:val="center"/>
          </w:tcPr>
          <w:p w14:paraId="41FF8BC3"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19%</w:t>
            </w:r>
          </w:p>
        </w:tc>
        <w:tc>
          <w:tcPr>
            <w:tcW w:w="0" w:type="auto"/>
            <w:tcMar>
              <w:top w:w="0" w:type="dxa"/>
              <w:left w:w="0" w:type="dxa"/>
              <w:bottom w:w="0" w:type="dxa"/>
              <w:right w:w="0" w:type="dxa"/>
            </w:tcMar>
            <w:vAlign w:val="center"/>
          </w:tcPr>
          <w:p w14:paraId="03A1822C"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23%</w:t>
            </w:r>
          </w:p>
        </w:tc>
        <w:tc>
          <w:tcPr>
            <w:tcW w:w="0" w:type="auto"/>
            <w:tcMar>
              <w:top w:w="0" w:type="dxa"/>
              <w:left w:w="0" w:type="dxa"/>
              <w:bottom w:w="0" w:type="dxa"/>
              <w:right w:w="0" w:type="dxa"/>
            </w:tcMar>
            <w:vAlign w:val="center"/>
          </w:tcPr>
          <w:p w14:paraId="660B8CA7"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28%</w:t>
            </w:r>
          </w:p>
        </w:tc>
        <w:tc>
          <w:tcPr>
            <w:tcW w:w="0" w:type="auto"/>
            <w:tcMar>
              <w:top w:w="0" w:type="dxa"/>
              <w:left w:w="0" w:type="dxa"/>
              <w:bottom w:w="0" w:type="dxa"/>
              <w:right w:w="0" w:type="dxa"/>
            </w:tcMar>
            <w:vAlign w:val="center"/>
          </w:tcPr>
          <w:p w14:paraId="641FC51F"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22%</w:t>
            </w:r>
          </w:p>
        </w:tc>
        <w:tc>
          <w:tcPr>
            <w:tcW w:w="0" w:type="auto"/>
            <w:tcMar>
              <w:top w:w="0" w:type="dxa"/>
              <w:left w:w="0" w:type="dxa"/>
              <w:bottom w:w="0" w:type="dxa"/>
              <w:right w:w="0" w:type="dxa"/>
            </w:tcMar>
            <w:vAlign w:val="center"/>
          </w:tcPr>
          <w:p w14:paraId="31DA2A07" w14:textId="77777777" w:rsidR="00F9112A" w:rsidRPr="00F9112A" w:rsidRDefault="00F9112A" w:rsidP="00F9112A">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F9112A">
              <w:rPr>
                <w:rFonts w:ascii="Arial" w:eastAsia="Arial" w:hAnsi="Arial" w:cs="Arial"/>
                <w:color w:val="FFFFFF" w:themeColor="background1"/>
                <w:sz w:val="2"/>
                <w:szCs w:val="2"/>
              </w:rPr>
              <w:t>26%</w:t>
            </w:r>
          </w:p>
        </w:tc>
      </w:tr>
    </w:tbl>
    <w:p w14:paraId="3553ED1C" w14:textId="55C7879D" w:rsidR="00861FC9" w:rsidRDefault="00861FC9"/>
    <w:p w14:paraId="6FBC1712" w14:textId="77777777" w:rsidR="00861FC9" w:rsidRDefault="007952A5">
      <w:r>
        <w:br w:type="page"/>
      </w:r>
    </w:p>
    <w:p w14:paraId="1DCE0DD2" w14:textId="77777777" w:rsidR="00861FC9" w:rsidRDefault="007952A5">
      <w:pPr>
        <w:pStyle w:val="Heading2"/>
      </w:pPr>
      <w:bookmarkStart w:id="14" w:name="key-indicators-by-selected-industries"/>
      <w:bookmarkEnd w:id="9"/>
      <w:bookmarkEnd w:id="13"/>
      <w:r>
        <w:lastRenderedPageBreak/>
        <w:t>Key indicators by selected industries</w:t>
      </w:r>
    </w:p>
    <w:p w14:paraId="04F4E392" w14:textId="3F84D53B" w:rsidR="00861FC9" w:rsidRPr="00BD0D36" w:rsidRDefault="007952A5">
      <w:r w:rsidRPr="00BD0D36">
        <w:t xml:space="preserve">In the </w:t>
      </w:r>
      <w:r w:rsidRPr="00BD0D36">
        <w:rPr>
          <w:bCs/>
        </w:rPr>
        <w:t>December quarter 2025</w:t>
      </w:r>
      <w:r w:rsidRPr="00BD0D36">
        <w:t xml:space="preserve">, </w:t>
      </w:r>
      <w:r w:rsidRPr="00BD0D36">
        <w:rPr>
          <w:bCs/>
        </w:rPr>
        <w:t>Accommodation and Food Services</w:t>
      </w:r>
      <w:r w:rsidRPr="00BD0D36">
        <w:t xml:space="preserve"> recorded the highest recruitment rate </w:t>
      </w:r>
      <w:r w:rsidR="00827D6D" w:rsidRPr="00BD0D36">
        <w:t>(</w:t>
      </w:r>
      <w:r w:rsidR="00827D6D" w:rsidRPr="00BD0D36">
        <w:rPr>
          <w:bCs/>
        </w:rPr>
        <w:t>72%</w:t>
      </w:r>
      <w:r w:rsidR="00827D6D" w:rsidRPr="00BD0D36">
        <w:t xml:space="preserve">) </w:t>
      </w:r>
      <w:r w:rsidRPr="00BD0D36">
        <w:t xml:space="preserve">of the selected industries. </w:t>
      </w:r>
      <w:r w:rsidR="006D578F">
        <w:t xml:space="preserve">None of these industries recorded a decline in recruitment activity over the year. </w:t>
      </w:r>
      <w:r w:rsidRPr="00BD0D36">
        <w:t xml:space="preserve">At </w:t>
      </w:r>
      <w:r w:rsidRPr="00BD0D36">
        <w:rPr>
          <w:bCs/>
        </w:rPr>
        <w:t>66%</w:t>
      </w:r>
      <w:r w:rsidRPr="00BD0D36">
        <w:t xml:space="preserve">, </w:t>
      </w:r>
      <w:r w:rsidRPr="00BD0D36">
        <w:rPr>
          <w:bCs/>
        </w:rPr>
        <w:t>Manufacturing</w:t>
      </w:r>
      <w:r w:rsidRPr="00BD0D36">
        <w:t xml:space="preserve"> </w:t>
      </w:r>
      <w:r w:rsidR="009D2A4D">
        <w:t>experienced</w:t>
      </w:r>
      <w:r w:rsidRPr="00BD0D36">
        <w:t xml:space="preserve"> the highest rate of recruitment difficulty</w:t>
      </w:r>
      <w:r w:rsidR="006D578F">
        <w:t>, increasing by 7 percentage points over the year (albeit with a smaller sample size)</w:t>
      </w:r>
      <w:r w:rsidRPr="00BD0D36">
        <w:t>.</w:t>
      </w:r>
      <w:r w:rsidR="00FC44FB">
        <w:t xml:space="preserve"> Notably, </w:t>
      </w:r>
      <w:r w:rsidR="00EE5CA9">
        <w:t xml:space="preserve">the </w:t>
      </w:r>
      <w:r w:rsidR="00FC44FB">
        <w:t xml:space="preserve">Accommodation and Food Services industry reported </w:t>
      </w:r>
      <w:r w:rsidR="00554907">
        <w:t xml:space="preserve">the </w:t>
      </w:r>
      <w:r w:rsidR="007A49E6">
        <w:t>high</w:t>
      </w:r>
      <w:r w:rsidR="00554907">
        <w:t>est</w:t>
      </w:r>
      <w:r w:rsidR="00FC44FB">
        <w:t xml:space="preserve"> </w:t>
      </w:r>
      <w:r w:rsidR="00EE5CA9">
        <w:t>staffing optimism</w:t>
      </w:r>
      <w:r w:rsidR="00554907">
        <w:t xml:space="preserve"> (35%)</w:t>
      </w:r>
      <w:r w:rsidR="00EE5CA9">
        <w:t>.</w:t>
      </w:r>
    </w:p>
    <w:p w14:paraId="41CB06F2" w14:textId="77777777" w:rsidR="00861FC9" w:rsidRDefault="007952A5">
      <w:pPr>
        <w:pStyle w:val="Heading3"/>
      </w:pPr>
      <w:bookmarkStart w:id="15" w:name="Xec15519c9f12754ad4e8774b504772d8ff094a7"/>
      <w:r>
        <w:t>Table 3. Key indicators by industry, December quarter 2025</w:t>
      </w:r>
    </w:p>
    <w:tbl>
      <w:tblPr>
        <w:tblW w:w="0" w:type="auto"/>
        <w:jc w:val="center"/>
        <w:tblLayout w:type="fixed"/>
        <w:tblLook w:val="0420" w:firstRow="1" w:lastRow="0" w:firstColumn="0" w:lastColumn="0" w:noHBand="0" w:noVBand="1"/>
      </w:tblPr>
      <w:tblGrid>
        <w:gridCol w:w="2268"/>
        <w:gridCol w:w="1247"/>
        <w:gridCol w:w="1247"/>
        <w:gridCol w:w="1247"/>
        <w:gridCol w:w="1247"/>
        <w:gridCol w:w="1247"/>
        <w:gridCol w:w="1247"/>
      </w:tblGrid>
      <w:tr w:rsidR="00861FC9" w14:paraId="7A249CE9" w14:textId="77777777">
        <w:trPr>
          <w:tblHeader/>
          <w:jc w:val="center"/>
        </w:trPr>
        <w:tc>
          <w:tcPr>
            <w:tcW w:w="2268"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24D64084"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A75D02F"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24C078D0"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06E77FF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861FC9" w14:paraId="532FFFBE" w14:textId="77777777">
        <w:trPr>
          <w:tblHeader/>
          <w:jc w:val="center"/>
        </w:trPr>
        <w:tc>
          <w:tcPr>
            <w:tcW w:w="2268"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69A49EB6"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B69A6EC"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4F35A0C6"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57659B47"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7002DA57"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387F3CDC"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044E8424"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861FC9" w14:paraId="23F7801D" w14:textId="77777777">
        <w:trPr>
          <w:trHeight w:hRule="exact" w:val="272"/>
          <w:jc w:val="center"/>
        </w:trPr>
        <w:tc>
          <w:tcPr>
            <w:tcW w:w="2268"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372EB5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Manufacturing</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ABC831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CFCD7DA"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AF1944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66%*</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0D1FF3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339E81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F8A33F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861FC9" w14:paraId="393277E2"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68FAB12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Construction</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46BE09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994DBF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EC8B44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4B9F90A"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D93D34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1B1CC15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861FC9" w14:paraId="3EEE15DC"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602DD8F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Wholesale Trade</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9E8661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3A1B10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D118BF3" w14:textId="373F9B93" w:rsidR="00861FC9" w:rsidRDefault="00467787">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n.p</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532AF6A" w14:textId="58545B4E" w:rsidR="00861FC9" w:rsidRDefault="00467787">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n.p</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480299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3C81C2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861FC9" w14:paraId="610F525B"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4EC96A2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Retail Trade</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FF9E36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0950D8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135CA1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796B57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BBC594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3BA670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861FC9" w14:paraId="3967B852" w14:textId="77777777" w:rsidTr="00546CFC">
        <w:trPr>
          <w:trHeight w:hRule="exact" w:val="470"/>
          <w:jc w:val="center"/>
        </w:trPr>
        <w:tc>
          <w:tcPr>
            <w:tcW w:w="2268"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23D74C9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Accommodation and Food Services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5A22D6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72%</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9B4752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AFF1D8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81BAA8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8695CE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35%</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D1DC05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861FC9" w14:paraId="50ADCD67" w14:textId="77777777" w:rsidTr="00546CFC">
        <w:trPr>
          <w:trHeight w:hRule="exact" w:val="576"/>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5B16F3E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 Scientific and Technical Services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A980E7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36%</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670608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034A8D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F3EDD2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-21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9B639B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ED01B22"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861FC9" w14:paraId="50C862AD" w14:textId="77777777" w:rsidTr="00546CFC">
        <w:trPr>
          <w:trHeight w:hRule="exact" w:val="428"/>
          <w:jc w:val="center"/>
        </w:trPr>
        <w:tc>
          <w:tcPr>
            <w:tcW w:w="2268"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ADD16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Health Care and Social Assistance</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4546D58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59%</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497A5A9C"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75F2DFD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0182651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026E0F4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534D1FC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bl>
    <w:p w14:paraId="327E687B" w14:textId="1EDC00D1" w:rsidR="00861FC9" w:rsidRDefault="007952A5">
      <w:pPr>
        <w:pStyle w:val="FooterText"/>
      </w:pPr>
      <w:r>
        <w:t>*Interpret with caution due to low sample size.</w:t>
      </w:r>
      <w:r w:rsidR="00467787">
        <w:t xml:space="preserve"> No recruitment difficulty data for the Wholesale Trade industry are available in the December </w:t>
      </w:r>
      <w:proofErr w:type="spellStart"/>
      <w:r w:rsidR="00467787">
        <w:t>qtr</w:t>
      </w:r>
      <w:proofErr w:type="spellEnd"/>
      <w:r w:rsidR="00467787">
        <w:t xml:space="preserve"> 2025 due to a limited sample.</w:t>
      </w:r>
    </w:p>
    <w:p w14:paraId="367B0429" w14:textId="77777777" w:rsidR="00861FC9" w:rsidRDefault="007952A5">
      <w:pPr>
        <w:pStyle w:val="Heading3"/>
      </w:pPr>
      <w:bookmarkStart w:id="16" w:name="Xf94be1456d94ad1bc69a82189407019c0f76188"/>
      <w:bookmarkEnd w:id="15"/>
      <w:r>
        <w:t>Figure 7. Recruitment rate by industry, December quarter 2024 - December quarter 2025</w:t>
      </w:r>
    </w:p>
    <w:p w14:paraId="58191456" w14:textId="77777777" w:rsidR="000E1E51" w:rsidRDefault="00310431">
      <w:r>
        <w:rPr>
          <w:noProof/>
        </w:rPr>
        <w:drawing>
          <wp:anchor distT="0" distB="0" distL="114300" distR="114300" simplePos="0" relativeHeight="251658248" behindDoc="0" locked="0" layoutInCell="1" allowOverlap="1" wp14:anchorId="0F6EAA27" wp14:editId="0041F7B1">
            <wp:simplePos x="0" y="0"/>
            <wp:positionH relativeFrom="column">
              <wp:posOffset>2623</wp:posOffset>
            </wp:positionH>
            <wp:positionV relativeFrom="paragraph">
              <wp:posOffset>1860</wp:posOffset>
            </wp:positionV>
            <wp:extent cx="6069233" cy="1971270"/>
            <wp:effectExtent l="0" t="0" r="8255" b="0"/>
            <wp:wrapNone/>
            <wp:docPr id="6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3" name="Picture">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080321" cy="1974871"/>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CellMar>
          <w:left w:w="0" w:type="dxa"/>
          <w:right w:w="0" w:type="dxa"/>
        </w:tblCellMar>
        <w:tblLook w:val="0420" w:firstRow="1" w:lastRow="0" w:firstColumn="0" w:lastColumn="0" w:noHBand="0" w:noVBand="1"/>
      </w:tblPr>
      <w:tblGrid>
        <w:gridCol w:w="368"/>
        <w:gridCol w:w="74"/>
        <w:gridCol w:w="72"/>
        <w:gridCol w:w="72"/>
        <w:gridCol w:w="74"/>
        <w:gridCol w:w="74"/>
      </w:tblGrid>
      <w:tr w:rsidR="000E1E51" w:rsidRPr="000E1E51" w14:paraId="1BABFFE3" w14:textId="77777777" w:rsidTr="000E1E51">
        <w:trPr>
          <w:tblHeader/>
          <w:jc w:val="center"/>
        </w:trPr>
        <w:tc>
          <w:tcPr>
            <w:tcW w:w="0" w:type="auto"/>
            <w:shd w:val="clear" w:color="auto" w:fill="FFFFFF"/>
            <w:tcMar>
              <w:top w:w="0" w:type="dxa"/>
              <w:left w:w="0" w:type="dxa"/>
              <w:bottom w:w="0" w:type="dxa"/>
              <w:right w:w="0" w:type="dxa"/>
            </w:tcMar>
            <w:vAlign w:val="center"/>
          </w:tcPr>
          <w:p w14:paraId="552E072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61D529D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49B2688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Mar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5C60096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Jun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6B56C8B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Sep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7B5F8CD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r>
      <w:tr w:rsidR="000E1E51" w:rsidRPr="000E1E51" w14:paraId="0C55AF48" w14:textId="77777777" w:rsidTr="000E1E51">
        <w:trPr>
          <w:jc w:val="center"/>
        </w:trPr>
        <w:tc>
          <w:tcPr>
            <w:tcW w:w="0" w:type="auto"/>
            <w:shd w:val="clear" w:color="auto" w:fill="FFFFFF"/>
            <w:tcMar>
              <w:top w:w="0" w:type="dxa"/>
              <w:left w:w="0" w:type="dxa"/>
              <w:bottom w:w="0" w:type="dxa"/>
              <w:right w:w="0" w:type="dxa"/>
            </w:tcMar>
            <w:vAlign w:val="center"/>
          </w:tcPr>
          <w:p w14:paraId="308455D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Manufacturing</w:t>
            </w:r>
          </w:p>
        </w:tc>
        <w:tc>
          <w:tcPr>
            <w:tcW w:w="0" w:type="auto"/>
            <w:shd w:val="clear" w:color="auto" w:fill="FFFFFF"/>
            <w:tcMar>
              <w:top w:w="0" w:type="dxa"/>
              <w:left w:w="0" w:type="dxa"/>
              <w:bottom w:w="0" w:type="dxa"/>
              <w:right w:w="0" w:type="dxa"/>
            </w:tcMar>
            <w:vAlign w:val="center"/>
          </w:tcPr>
          <w:p w14:paraId="5FDE2A04"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68FEC087"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48%</w:t>
            </w:r>
          </w:p>
        </w:tc>
        <w:tc>
          <w:tcPr>
            <w:tcW w:w="0" w:type="auto"/>
            <w:shd w:val="clear" w:color="auto" w:fill="FFFFFF"/>
            <w:tcMar>
              <w:top w:w="0" w:type="dxa"/>
              <w:left w:w="0" w:type="dxa"/>
              <w:bottom w:w="0" w:type="dxa"/>
              <w:right w:w="0" w:type="dxa"/>
            </w:tcMar>
            <w:vAlign w:val="center"/>
          </w:tcPr>
          <w:p w14:paraId="102CFC8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44%</w:t>
            </w:r>
          </w:p>
        </w:tc>
        <w:tc>
          <w:tcPr>
            <w:tcW w:w="0" w:type="auto"/>
            <w:shd w:val="clear" w:color="auto" w:fill="FFFFFF"/>
            <w:tcMar>
              <w:top w:w="0" w:type="dxa"/>
              <w:left w:w="0" w:type="dxa"/>
              <w:bottom w:w="0" w:type="dxa"/>
              <w:right w:w="0" w:type="dxa"/>
            </w:tcMar>
            <w:vAlign w:val="center"/>
          </w:tcPr>
          <w:p w14:paraId="28E04F5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46%</w:t>
            </w:r>
          </w:p>
        </w:tc>
        <w:tc>
          <w:tcPr>
            <w:tcW w:w="0" w:type="auto"/>
            <w:shd w:val="clear" w:color="auto" w:fill="FFFFFF"/>
            <w:tcMar>
              <w:top w:w="0" w:type="dxa"/>
              <w:left w:w="0" w:type="dxa"/>
              <w:bottom w:w="0" w:type="dxa"/>
              <w:right w:w="0" w:type="dxa"/>
            </w:tcMar>
            <w:vAlign w:val="center"/>
          </w:tcPr>
          <w:p w14:paraId="40515C7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r>
      <w:tr w:rsidR="000E1E51" w:rsidRPr="000E1E51" w14:paraId="08FCAE31" w14:textId="77777777" w:rsidTr="000E1E51">
        <w:trPr>
          <w:jc w:val="center"/>
        </w:trPr>
        <w:tc>
          <w:tcPr>
            <w:tcW w:w="0" w:type="auto"/>
            <w:shd w:val="clear" w:color="auto" w:fill="FFFFFF"/>
            <w:tcMar>
              <w:top w:w="0" w:type="dxa"/>
              <w:left w:w="0" w:type="dxa"/>
              <w:bottom w:w="0" w:type="dxa"/>
              <w:right w:w="0" w:type="dxa"/>
            </w:tcMar>
            <w:vAlign w:val="center"/>
          </w:tcPr>
          <w:p w14:paraId="4E321367"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Construction</w:t>
            </w:r>
          </w:p>
        </w:tc>
        <w:tc>
          <w:tcPr>
            <w:tcW w:w="0" w:type="auto"/>
            <w:shd w:val="clear" w:color="auto" w:fill="FFFFFF"/>
            <w:tcMar>
              <w:top w:w="0" w:type="dxa"/>
              <w:left w:w="0" w:type="dxa"/>
              <w:bottom w:w="0" w:type="dxa"/>
              <w:right w:w="0" w:type="dxa"/>
            </w:tcMar>
            <w:vAlign w:val="center"/>
          </w:tcPr>
          <w:p w14:paraId="721F43B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42%</w:t>
            </w:r>
          </w:p>
        </w:tc>
        <w:tc>
          <w:tcPr>
            <w:tcW w:w="0" w:type="auto"/>
            <w:shd w:val="clear" w:color="auto" w:fill="FFFFFF"/>
            <w:tcMar>
              <w:top w:w="0" w:type="dxa"/>
              <w:left w:w="0" w:type="dxa"/>
              <w:bottom w:w="0" w:type="dxa"/>
              <w:right w:w="0" w:type="dxa"/>
            </w:tcMar>
            <w:vAlign w:val="center"/>
          </w:tcPr>
          <w:p w14:paraId="3476840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42%</w:t>
            </w:r>
          </w:p>
        </w:tc>
        <w:tc>
          <w:tcPr>
            <w:tcW w:w="0" w:type="auto"/>
            <w:shd w:val="clear" w:color="auto" w:fill="FFFFFF"/>
            <w:tcMar>
              <w:top w:w="0" w:type="dxa"/>
              <w:left w:w="0" w:type="dxa"/>
              <w:bottom w:w="0" w:type="dxa"/>
              <w:right w:w="0" w:type="dxa"/>
            </w:tcMar>
            <w:vAlign w:val="center"/>
          </w:tcPr>
          <w:p w14:paraId="41B3B66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43%</w:t>
            </w:r>
          </w:p>
        </w:tc>
        <w:tc>
          <w:tcPr>
            <w:tcW w:w="0" w:type="auto"/>
            <w:shd w:val="clear" w:color="auto" w:fill="FFFFFF"/>
            <w:tcMar>
              <w:top w:w="0" w:type="dxa"/>
              <w:left w:w="0" w:type="dxa"/>
              <w:bottom w:w="0" w:type="dxa"/>
              <w:right w:w="0" w:type="dxa"/>
            </w:tcMar>
            <w:vAlign w:val="center"/>
          </w:tcPr>
          <w:p w14:paraId="2669F15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49%</w:t>
            </w:r>
          </w:p>
        </w:tc>
        <w:tc>
          <w:tcPr>
            <w:tcW w:w="0" w:type="auto"/>
            <w:shd w:val="clear" w:color="auto" w:fill="FFFFFF"/>
            <w:tcMar>
              <w:top w:w="0" w:type="dxa"/>
              <w:left w:w="0" w:type="dxa"/>
              <w:bottom w:w="0" w:type="dxa"/>
              <w:right w:w="0" w:type="dxa"/>
            </w:tcMar>
            <w:vAlign w:val="center"/>
          </w:tcPr>
          <w:p w14:paraId="495CD24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48%</w:t>
            </w:r>
          </w:p>
        </w:tc>
      </w:tr>
      <w:tr w:rsidR="000E1E51" w:rsidRPr="000E1E51" w14:paraId="3F9C0016" w14:textId="77777777" w:rsidTr="000E1E51">
        <w:trPr>
          <w:jc w:val="center"/>
        </w:trPr>
        <w:tc>
          <w:tcPr>
            <w:tcW w:w="0" w:type="auto"/>
            <w:shd w:val="clear" w:color="auto" w:fill="FFFFFF"/>
            <w:tcMar>
              <w:top w:w="0" w:type="dxa"/>
              <w:left w:w="0" w:type="dxa"/>
              <w:bottom w:w="0" w:type="dxa"/>
              <w:right w:w="0" w:type="dxa"/>
            </w:tcMar>
            <w:vAlign w:val="center"/>
          </w:tcPr>
          <w:p w14:paraId="60B3359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Wholesale Trade</w:t>
            </w:r>
          </w:p>
        </w:tc>
        <w:tc>
          <w:tcPr>
            <w:tcW w:w="0" w:type="auto"/>
            <w:shd w:val="clear" w:color="auto" w:fill="FFFFFF"/>
            <w:tcMar>
              <w:top w:w="0" w:type="dxa"/>
              <w:left w:w="0" w:type="dxa"/>
              <w:bottom w:w="0" w:type="dxa"/>
              <w:right w:w="0" w:type="dxa"/>
            </w:tcMar>
            <w:vAlign w:val="center"/>
          </w:tcPr>
          <w:p w14:paraId="561BA6A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33%</w:t>
            </w:r>
          </w:p>
        </w:tc>
        <w:tc>
          <w:tcPr>
            <w:tcW w:w="0" w:type="auto"/>
            <w:shd w:val="clear" w:color="auto" w:fill="FFFFFF"/>
            <w:tcMar>
              <w:top w:w="0" w:type="dxa"/>
              <w:left w:w="0" w:type="dxa"/>
              <w:bottom w:w="0" w:type="dxa"/>
              <w:right w:w="0" w:type="dxa"/>
            </w:tcMar>
            <w:vAlign w:val="center"/>
          </w:tcPr>
          <w:p w14:paraId="7DD4B1A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36%</w:t>
            </w:r>
          </w:p>
        </w:tc>
        <w:tc>
          <w:tcPr>
            <w:tcW w:w="0" w:type="auto"/>
            <w:shd w:val="clear" w:color="auto" w:fill="FFFFFF"/>
            <w:tcMar>
              <w:top w:w="0" w:type="dxa"/>
              <w:left w:w="0" w:type="dxa"/>
              <w:bottom w:w="0" w:type="dxa"/>
              <w:right w:w="0" w:type="dxa"/>
            </w:tcMar>
            <w:vAlign w:val="center"/>
          </w:tcPr>
          <w:p w14:paraId="63B11A5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36%</w:t>
            </w:r>
          </w:p>
        </w:tc>
        <w:tc>
          <w:tcPr>
            <w:tcW w:w="0" w:type="auto"/>
            <w:shd w:val="clear" w:color="auto" w:fill="FFFFFF"/>
            <w:tcMar>
              <w:top w:w="0" w:type="dxa"/>
              <w:left w:w="0" w:type="dxa"/>
              <w:bottom w:w="0" w:type="dxa"/>
              <w:right w:w="0" w:type="dxa"/>
            </w:tcMar>
            <w:vAlign w:val="center"/>
          </w:tcPr>
          <w:p w14:paraId="1C4CED1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44%</w:t>
            </w:r>
          </w:p>
        </w:tc>
        <w:tc>
          <w:tcPr>
            <w:tcW w:w="0" w:type="auto"/>
            <w:shd w:val="clear" w:color="auto" w:fill="FFFFFF"/>
            <w:tcMar>
              <w:top w:w="0" w:type="dxa"/>
              <w:left w:w="0" w:type="dxa"/>
              <w:bottom w:w="0" w:type="dxa"/>
              <w:right w:w="0" w:type="dxa"/>
            </w:tcMar>
            <w:vAlign w:val="center"/>
          </w:tcPr>
          <w:p w14:paraId="4E30C254"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40%*</w:t>
            </w:r>
          </w:p>
        </w:tc>
      </w:tr>
      <w:tr w:rsidR="000E1E51" w:rsidRPr="000E1E51" w14:paraId="7DE6FFF9" w14:textId="77777777" w:rsidTr="000E1E51">
        <w:trPr>
          <w:jc w:val="center"/>
        </w:trPr>
        <w:tc>
          <w:tcPr>
            <w:tcW w:w="0" w:type="auto"/>
            <w:shd w:val="clear" w:color="auto" w:fill="FFFFFF"/>
            <w:tcMar>
              <w:top w:w="0" w:type="dxa"/>
              <w:left w:w="0" w:type="dxa"/>
              <w:bottom w:w="0" w:type="dxa"/>
              <w:right w:w="0" w:type="dxa"/>
            </w:tcMar>
            <w:vAlign w:val="center"/>
          </w:tcPr>
          <w:p w14:paraId="5EBC113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Retail Trade</w:t>
            </w:r>
          </w:p>
        </w:tc>
        <w:tc>
          <w:tcPr>
            <w:tcW w:w="0" w:type="auto"/>
            <w:shd w:val="clear" w:color="auto" w:fill="FFFFFF"/>
            <w:tcMar>
              <w:top w:w="0" w:type="dxa"/>
              <w:left w:w="0" w:type="dxa"/>
              <w:bottom w:w="0" w:type="dxa"/>
              <w:right w:w="0" w:type="dxa"/>
            </w:tcMar>
            <w:vAlign w:val="center"/>
          </w:tcPr>
          <w:p w14:paraId="6FEDB19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0CC3C22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38%</w:t>
            </w:r>
          </w:p>
        </w:tc>
        <w:tc>
          <w:tcPr>
            <w:tcW w:w="0" w:type="auto"/>
            <w:shd w:val="clear" w:color="auto" w:fill="FFFFFF"/>
            <w:tcMar>
              <w:top w:w="0" w:type="dxa"/>
              <w:left w:w="0" w:type="dxa"/>
              <w:bottom w:w="0" w:type="dxa"/>
              <w:right w:w="0" w:type="dxa"/>
            </w:tcMar>
            <w:vAlign w:val="center"/>
          </w:tcPr>
          <w:p w14:paraId="4CFD392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298649D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43%</w:t>
            </w:r>
          </w:p>
        </w:tc>
        <w:tc>
          <w:tcPr>
            <w:tcW w:w="0" w:type="auto"/>
            <w:shd w:val="clear" w:color="auto" w:fill="FFFFFF"/>
            <w:tcMar>
              <w:top w:w="0" w:type="dxa"/>
              <w:left w:w="0" w:type="dxa"/>
              <w:bottom w:w="0" w:type="dxa"/>
              <w:right w:w="0" w:type="dxa"/>
            </w:tcMar>
            <w:vAlign w:val="center"/>
          </w:tcPr>
          <w:p w14:paraId="1FCC5BB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r>
      <w:tr w:rsidR="000E1E51" w:rsidRPr="000E1E51" w14:paraId="2DE65EA1" w14:textId="77777777" w:rsidTr="000E1E51">
        <w:trPr>
          <w:jc w:val="center"/>
        </w:trPr>
        <w:tc>
          <w:tcPr>
            <w:tcW w:w="0" w:type="auto"/>
            <w:shd w:val="clear" w:color="auto" w:fill="FFFFFF"/>
            <w:tcMar>
              <w:top w:w="0" w:type="dxa"/>
              <w:left w:w="0" w:type="dxa"/>
              <w:bottom w:w="0" w:type="dxa"/>
              <w:right w:w="0" w:type="dxa"/>
            </w:tcMar>
            <w:vAlign w:val="center"/>
          </w:tcPr>
          <w:p w14:paraId="21F6EFC4"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Accommodation and Food Services</w:t>
            </w:r>
          </w:p>
        </w:tc>
        <w:tc>
          <w:tcPr>
            <w:tcW w:w="0" w:type="auto"/>
            <w:shd w:val="clear" w:color="auto" w:fill="FFFFFF"/>
            <w:tcMar>
              <w:top w:w="0" w:type="dxa"/>
              <w:left w:w="0" w:type="dxa"/>
              <w:bottom w:w="0" w:type="dxa"/>
              <w:right w:w="0" w:type="dxa"/>
            </w:tcMar>
            <w:vAlign w:val="center"/>
          </w:tcPr>
          <w:p w14:paraId="1958F2D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63%</w:t>
            </w:r>
          </w:p>
        </w:tc>
        <w:tc>
          <w:tcPr>
            <w:tcW w:w="0" w:type="auto"/>
            <w:shd w:val="clear" w:color="auto" w:fill="FFFFFF"/>
            <w:tcMar>
              <w:top w:w="0" w:type="dxa"/>
              <w:left w:w="0" w:type="dxa"/>
              <w:bottom w:w="0" w:type="dxa"/>
              <w:right w:w="0" w:type="dxa"/>
            </w:tcMar>
            <w:vAlign w:val="center"/>
          </w:tcPr>
          <w:p w14:paraId="0469FF2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62%</w:t>
            </w:r>
          </w:p>
        </w:tc>
        <w:tc>
          <w:tcPr>
            <w:tcW w:w="0" w:type="auto"/>
            <w:shd w:val="clear" w:color="auto" w:fill="FFFFFF"/>
            <w:tcMar>
              <w:top w:w="0" w:type="dxa"/>
              <w:left w:w="0" w:type="dxa"/>
              <w:bottom w:w="0" w:type="dxa"/>
              <w:right w:w="0" w:type="dxa"/>
            </w:tcMar>
            <w:vAlign w:val="center"/>
          </w:tcPr>
          <w:p w14:paraId="716D253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67%</w:t>
            </w:r>
          </w:p>
        </w:tc>
        <w:tc>
          <w:tcPr>
            <w:tcW w:w="0" w:type="auto"/>
            <w:shd w:val="clear" w:color="auto" w:fill="FFFFFF"/>
            <w:tcMar>
              <w:top w:w="0" w:type="dxa"/>
              <w:left w:w="0" w:type="dxa"/>
              <w:bottom w:w="0" w:type="dxa"/>
              <w:right w:w="0" w:type="dxa"/>
            </w:tcMar>
            <w:vAlign w:val="center"/>
          </w:tcPr>
          <w:p w14:paraId="033ACBB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75%</w:t>
            </w:r>
          </w:p>
        </w:tc>
        <w:tc>
          <w:tcPr>
            <w:tcW w:w="0" w:type="auto"/>
            <w:shd w:val="clear" w:color="auto" w:fill="FFFFFF"/>
            <w:tcMar>
              <w:top w:w="0" w:type="dxa"/>
              <w:left w:w="0" w:type="dxa"/>
              <w:bottom w:w="0" w:type="dxa"/>
              <w:right w:w="0" w:type="dxa"/>
            </w:tcMar>
            <w:vAlign w:val="center"/>
          </w:tcPr>
          <w:p w14:paraId="01A4E4B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72%</w:t>
            </w:r>
          </w:p>
        </w:tc>
      </w:tr>
      <w:tr w:rsidR="000E1E51" w:rsidRPr="000E1E51" w14:paraId="4C3ED42B" w14:textId="77777777" w:rsidTr="000E1E51">
        <w:trPr>
          <w:jc w:val="center"/>
        </w:trPr>
        <w:tc>
          <w:tcPr>
            <w:tcW w:w="0" w:type="auto"/>
            <w:shd w:val="clear" w:color="auto" w:fill="FFFFFF"/>
            <w:tcMar>
              <w:top w:w="0" w:type="dxa"/>
              <w:left w:w="0" w:type="dxa"/>
              <w:bottom w:w="0" w:type="dxa"/>
              <w:right w:w="0" w:type="dxa"/>
            </w:tcMar>
            <w:vAlign w:val="center"/>
          </w:tcPr>
          <w:p w14:paraId="79C9086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Professional, Scientific and Technical Services</w:t>
            </w:r>
          </w:p>
        </w:tc>
        <w:tc>
          <w:tcPr>
            <w:tcW w:w="0" w:type="auto"/>
            <w:shd w:val="clear" w:color="auto" w:fill="FFFFFF"/>
            <w:tcMar>
              <w:top w:w="0" w:type="dxa"/>
              <w:left w:w="0" w:type="dxa"/>
              <w:bottom w:w="0" w:type="dxa"/>
              <w:right w:w="0" w:type="dxa"/>
            </w:tcMar>
            <w:vAlign w:val="center"/>
          </w:tcPr>
          <w:p w14:paraId="3054D7F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31%</w:t>
            </w:r>
          </w:p>
        </w:tc>
        <w:tc>
          <w:tcPr>
            <w:tcW w:w="0" w:type="auto"/>
            <w:shd w:val="clear" w:color="auto" w:fill="FFFFFF"/>
            <w:tcMar>
              <w:top w:w="0" w:type="dxa"/>
              <w:left w:w="0" w:type="dxa"/>
              <w:bottom w:w="0" w:type="dxa"/>
              <w:right w:w="0" w:type="dxa"/>
            </w:tcMar>
            <w:vAlign w:val="center"/>
          </w:tcPr>
          <w:p w14:paraId="41ECD30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3567856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5F75E1E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4867AC0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36%</w:t>
            </w:r>
          </w:p>
        </w:tc>
      </w:tr>
      <w:tr w:rsidR="000E1E51" w:rsidRPr="000E1E51" w14:paraId="0B476D79" w14:textId="77777777" w:rsidTr="000E1E51">
        <w:trPr>
          <w:jc w:val="center"/>
        </w:trPr>
        <w:tc>
          <w:tcPr>
            <w:tcW w:w="0" w:type="auto"/>
            <w:shd w:val="clear" w:color="auto" w:fill="FFFFFF"/>
            <w:tcMar>
              <w:top w:w="0" w:type="dxa"/>
              <w:left w:w="0" w:type="dxa"/>
              <w:bottom w:w="0" w:type="dxa"/>
              <w:right w:w="0" w:type="dxa"/>
            </w:tcMar>
            <w:vAlign w:val="center"/>
          </w:tcPr>
          <w:p w14:paraId="215E50B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Health Care and Social Assistance</w:t>
            </w:r>
          </w:p>
        </w:tc>
        <w:tc>
          <w:tcPr>
            <w:tcW w:w="0" w:type="auto"/>
            <w:shd w:val="clear" w:color="auto" w:fill="FFFFFF"/>
            <w:tcMar>
              <w:top w:w="0" w:type="dxa"/>
              <w:left w:w="0" w:type="dxa"/>
              <w:bottom w:w="0" w:type="dxa"/>
              <w:right w:w="0" w:type="dxa"/>
            </w:tcMar>
            <w:vAlign w:val="center"/>
          </w:tcPr>
          <w:p w14:paraId="3A4C1157"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134216A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696C4C5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55%</w:t>
            </w:r>
          </w:p>
        </w:tc>
        <w:tc>
          <w:tcPr>
            <w:tcW w:w="0" w:type="auto"/>
            <w:shd w:val="clear" w:color="auto" w:fill="FFFFFF"/>
            <w:tcMar>
              <w:top w:w="0" w:type="dxa"/>
              <w:left w:w="0" w:type="dxa"/>
              <w:bottom w:w="0" w:type="dxa"/>
              <w:right w:w="0" w:type="dxa"/>
            </w:tcMar>
            <w:vAlign w:val="center"/>
          </w:tcPr>
          <w:p w14:paraId="7AB9F54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56%</w:t>
            </w:r>
          </w:p>
        </w:tc>
        <w:tc>
          <w:tcPr>
            <w:tcW w:w="0" w:type="auto"/>
            <w:shd w:val="clear" w:color="auto" w:fill="FFFFFF"/>
            <w:tcMar>
              <w:top w:w="0" w:type="dxa"/>
              <w:left w:w="0" w:type="dxa"/>
              <w:bottom w:w="0" w:type="dxa"/>
              <w:right w:w="0" w:type="dxa"/>
            </w:tcMar>
            <w:vAlign w:val="center"/>
          </w:tcPr>
          <w:p w14:paraId="4B049EA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59%</w:t>
            </w:r>
          </w:p>
        </w:tc>
      </w:tr>
    </w:tbl>
    <w:p w14:paraId="285B6BB1" w14:textId="2AF36FE9" w:rsidR="00861FC9" w:rsidRDefault="00861FC9"/>
    <w:p w14:paraId="563F3420" w14:textId="6CC43803" w:rsidR="00861FC9" w:rsidRDefault="00BB4DC4" w:rsidP="00467787">
      <w:pPr>
        <w:pStyle w:val="Heading3"/>
        <w:spacing w:before="2520"/>
      </w:pPr>
      <w:bookmarkStart w:id="17" w:name="X33c95f31a0bfabb5f048f04eebbd7f6121af9f9"/>
      <w:bookmarkEnd w:id="16"/>
      <w:r>
        <w:rPr>
          <w:noProof/>
        </w:rPr>
        <w:drawing>
          <wp:anchor distT="0" distB="0" distL="114300" distR="114300" simplePos="0" relativeHeight="251658249" behindDoc="0" locked="0" layoutInCell="1" allowOverlap="1" wp14:anchorId="616F2D44" wp14:editId="423DCE8C">
            <wp:simplePos x="0" y="0"/>
            <wp:positionH relativeFrom="column">
              <wp:posOffset>2622</wp:posOffset>
            </wp:positionH>
            <wp:positionV relativeFrom="paragraph">
              <wp:posOffset>1783089</wp:posOffset>
            </wp:positionV>
            <wp:extent cx="6214293" cy="1732956"/>
            <wp:effectExtent l="0" t="0" r="0" b="635"/>
            <wp:wrapNone/>
            <wp:docPr id="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264222" cy="174688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r w:rsidR="007952A5">
        <w:t>Figure 8. Recruitment difficulty rate by industry, December quarter 2024 - December quarter 2025</w:t>
      </w:r>
    </w:p>
    <w:p w14:paraId="7101F981" w14:textId="210C37C5" w:rsidR="000E1E51" w:rsidRDefault="000E1E51"/>
    <w:tbl>
      <w:tblPr>
        <w:tblW w:w="0" w:type="auto"/>
        <w:jc w:val="center"/>
        <w:tblCellMar>
          <w:left w:w="0" w:type="dxa"/>
          <w:right w:w="0" w:type="dxa"/>
        </w:tblCellMar>
        <w:tblLook w:val="0420" w:firstRow="1" w:lastRow="0" w:firstColumn="0" w:lastColumn="0" w:noHBand="0" w:noVBand="1"/>
      </w:tblPr>
      <w:tblGrid>
        <w:gridCol w:w="414"/>
        <w:gridCol w:w="119"/>
        <w:gridCol w:w="118"/>
        <w:gridCol w:w="118"/>
        <w:gridCol w:w="119"/>
        <w:gridCol w:w="119"/>
      </w:tblGrid>
      <w:tr w:rsidR="000E1E51" w:rsidRPr="000E1E51" w14:paraId="49B7A801" w14:textId="77777777" w:rsidTr="000E1E51">
        <w:trPr>
          <w:tblHeader/>
          <w:jc w:val="center"/>
        </w:trPr>
        <w:tc>
          <w:tcPr>
            <w:tcW w:w="0" w:type="auto"/>
            <w:shd w:val="clear" w:color="auto" w:fill="FFFFFF"/>
            <w:tcMar>
              <w:top w:w="0" w:type="dxa"/>
              <w:left w:w="0" w:type="dxa"/>
              <w:bottom w:w="0" w:type="dxa"/>
              <w:right w:w="0" w:type="dxa"/>
            </w:tcMar>
            <w:vAlign w:val="center"/>
          </w:tcPr>
          <w:p w14:paraId="73CDC71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385AC51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0D48158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Mar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216F379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Jun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42B430E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Sep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15C5360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r>
      <w:tr w:rsidR="000E1E51" w:rsidRPr="000E1E51" w14:paraId="4619FFE8" w14:textId="77777777" w:rsidTr="000E1E51">
        <w:trPr>
          <w:jc w:val="center"/>
        </w:trPr>
        <w:tc>
          <w:tcPr>
            <w:tcW w:w="0" w:type="auto"/>
            <w:shd w:val="clear" w:color="auto" w:fill="FFFFFF"/>
            <w:tcMar>
              <w:top w:w="0" w:type="dxa"/>
              <w:left w:w="0" w:type="dxa"/>
              <w:bottom w:w="0" w:type="dxa"/>
              <w:right w:w="0" w:type="dxa"/>
            </w:tcMar>
            <w:vAlign w:val="center"/>
          </w:tcPr>
          <w:p w14:paraId="25B4FDF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Manufacturing</w:t>
            </w:r>
          </w:p>
        </w:tc>
        <w:tc>
          <w:tcPr>
            <w:tcW w:w="0" w:type="auto"/>
            <w:shd w:val="clear" w:color="auto" w:fill="FFFFFF"/>
            <w:tcMar>
              <w:top w:w="0" w:type="dxa"/>
              <w:left w:w="0" w:type="dxa"/>
              <w:bottom w:w="0" w:type="dxa"/>
              <w:right w:w="0" w:type="dxa"/>
            </w:tcMar>
            <w:vAlign w:val="center"/>
          </w:tcPr>
          <w:p w14:paraId="2B7EB64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59%</w:t>
            </w:r>
          </w:p>
        </w:tc>
        <w:tc>
          <w:tcPr>
            <w:tcW w:w="0" w:type="auto"/>
            <w:shd w:val="clear" w:color="auto" w:fill="FFFFFF"/>
            <w:tcMar>
              <w:top w:w="0" w:type="dxa"/>
              <w:left w:w="0" w:type="dxa"/>
              <w:bottom w:w="0" w:type="dxa"/>
              <w:right w:w="0" w:type="dxa"/>
            </w:tcMar>
            <w:vAlign w:val="center"/>
          </w:tcPr>
          <w:p w14:paraId="3723B6A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702418D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55%</w:t>
            </w:r>
          </w:p>
        </w:tc>
        <w:tc>
          <w:tcPr>
            <w:tcW w:w="0" w:type="auto"/>
            <w:shd w:val="clear" w:color="auto" w:fill="FFFFFF"/>
            <w:tcMar>
              <w:top w:w="0" w:type="dxa"/>
              <w:left w:w="0" w:type="dxa"/>
              <w:bottom w:w="0" w:type="dxa"/>
              <w:right w:w="0" w:type="dxa"/>
            </w:tcMar>
            <w:vAlign w:val="center"/>
          </w:tcPr>
          <w:p w14:paraId="33D9AB9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4098EF1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66%*</w:t>
            </w:r>
          </w:p>
        </w:tc>
      </w:tr>
      <w:tr w:rsidR="000E1E51" w:rsidRPr="000E1E51" w14:paraId="4A42EEE5" w14:textId="77777777" w:rsidTr="000E1E51">
        <w:trPr>
          <w:jc w:val="center"/>
        </w:trPr>
        <w:tc>
          <w:tcPr>
            <w:tcW w:w="0" w:type="auto"/>
            <w:shd w:val="clear" w:color="auto" w:fill="FFFFFF"/>
            <w:tcMar>
              <w:top w:w="0" w:type="dxa"/>
              <w:left w:w="0" w:type="dxa"/>
              <w:bottom w:w="0" w:type="dxa"/>
              <w:right w:w="0" w:type="dxa"/>
            </w:tcMar>
            <w:vAlign w:val="center"/>
          </w:tcPr>
          <w:p w14:paraId="6E7B2EF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Construction</w:t>
            </w:r>
          </w:p>
        </w:tc>
        <w:tc>
          <w:tcPr>
            <w:tcW w:w="0" w:type="auto"/>
            <w:shd w:val="clear" w:color="auto" w:fill="FFFFFF"/>
            <w:tcMar>
              <w:top w:w="0" w:type="dxa"/>
              <w:left w:w="0" w:type="dxa"/>
              <w:bottom w:w="0" w:type="dxa"/>
              <w:right w:w="0" w:type="dxa"/>
            </w:tcMar>
            <w:vAlign w:val="center"/>
          </w:tcPr>
          <w:p w14:paraId="06C6733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063F77A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42%*</w:t>
            </w:r>
          </w:p>
        </w:tc>
        <w:tc>
          <w:tcPr>
            <w:tcW w:w="0" w:type="auto"/>
            <w:shd w:val="clear" w:color="auto" w:fill="FFFFFF"/>
            <w:tcMar>
              <w:top w:w="0" w:type="dxa"/>
              <w:left w:w="0" w:type="dxa"/>
              <w:bottom w:w="0" w:type="dxa"/>
              <w:right w:w="0" w:type="dxa"/>
            </w:tcMar>
            <w:vAlign w:val="center"/>
          </w:tcPr>
          <w:p w14:paraId="4BDEE82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417C5AB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56%*</w:t>
            </w:r>
          </w:p>
        </w:tc>
        <w:tc>
          <w:tcPr>
            <w:tcW w:w="0" w:type="auto"/>
            <w:shd w:val="clear" w:color="auto" w:fill="FFFFFF"/>
            <w:tcMar>
              <w:top w:w="0" w:type="dxa"/>
              <w:left w:w="0" w:type="dxa"/>
              <w:bottom w:w="0" w:type="dxa"/>
              <w:right w:w="0" w:type="dxa"/>
            </w:tcMar>
            <w:vAlign w:val="center"/>
          </w:tcPr>
          <w:p w14:paraId="5AB0C35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49%*</w:t>
            </w:r>
          </w:p>
        </w:tc>
      </w:tr>
      <w:tr w:rsidR="000E1E51" w:rsidRPr="000E1E51" w14:paraId="3118C6B1" w14:textId="77777777" w:rsidTr="000E1E51">
        <w:trPr>
          <w:jc w:val="center"/>
        </w:trPr>
        <w:tc>
          <w:tcPr>
            <w:tcW w:w="0" w:type="auto"/>
            <w:shd w:val="clear" w:color="auto" w:fill="FFFFFF"/>
            <w:tcMar>
              <w:top w:w="0" w:type="dxa"/>
              <w:left w:w="0" w:type="dxa"/>
              <w:bottom w:w="0" w:type="dxa"/>
              <w:right w:w="0" w:type="dxa"/>
            </w:tcMar>
            <w:vAlign w:val="center"/>
          </w:tcPr>
          <w:p w14:paraId="04D39E9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Wholesale Trade</w:t>
            </w:r>
          </w:p>
        </w:tc>
        <w:tc>
          <w:tcPr>
            <w:tcW w:w="0" w:type="auto"/>
            <w:shd w:val="clear" w:color="auto" w:fill="FFFFFF"/>
            <w:tcMar>
              <w:top w:w="0" w:type="dxa"/>
              <w:left w:w="0" w:type="dxa"/>
              <w:bottom w:w="0" w:type="dxa"/>
              <w:right w:w="0" w:type="dxa"/>
            </w:tcMar>
            <w:vAlign w:val="center"/>
          </w:tcPr>
          <w:p w14:paraId="4576A5D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73C53DC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70DF4A1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50%*</w:t>
            </w:r>
          </w:p>
        </w:tc>
        <w:tc>
          <w:tcPr>
            <w:tcW w:w="0" w:type="auto"/>
            <w:shd w:val="clear" w:color="auto" w:fill="FFFFFF"/>
            <w:tcMar>
              <w:top w:w="0" w:type="dxa"/>
              <w:left w:w="0" w:type="dxa"/>
              <w:bottom w:w="0" w:type="dxa"/>
              <w:right w:w="0" w:type="dxa"/>
            </w:tcMar>
            <w:vAlign w:val="center"/>
          </w:tcPr>
          <w:p w14:paraId="41293B2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48%*</w:t>
            </w:r>
          </w:p>
        </w:tc>
        <w:tc>
          <w:tcPr>
            <w:tcW w:w="0" w:type="auto"/>
            <w:shd w:val="clear" w:color="auto" w:fill="FFFFFF"/>
            <w:tcMar>
              <w:top w:w="0" w:type="dxa"/>
              <w:left w:w="0" w:type="dxa"/>
              <w:bottom w:w="0" w:type="dxa"/>
              <w:right w:w="0" w:type="dxa"/>
            </w:tcMar>
            <w:vAlign w:val="center"/>
          </w:tcPr>
          <w:p w14:paraId="65CE297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p>
        </w:tc>
      </w:tr>
      <w:tr w:rsidR="000E1E51" w:rsidRPr="000E1E51" w14:paraId="01E462A9" w14:textId="77777777" w:rsidTr="000E1E51">
        <w:trPr>
          <w:jc w:val="center"/>
        </w:trPr>
        <w:tc>
          <w:tcPr>
            <w:tcW w:w="0" w:type="auto"/>
            <w:shd w:val="clear" w:color="auto" w:fill="FFFFFF"/>
            <w:tcMar>
              <w:top w:w="0" w:type="dxa"/>
              <w:left w:w="0" w:type="dxa"/>
              <w:bottom w:w="0" w:type="dxa"/>
              <w:right w:w="0" w:type="dxa"/>
            </w:tcMar>
            <w:vAlign w:val="center"/>
          </w:tcPr>
          <w:p w14:paraId="1E8B4AB2"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Retail Trade</w:t>
            </w:r>
          </w:p>
        </w:tc>
        <w:tc>
          <w:tcPr>
            <w:tcW w:w="0" w:type="auto"/>
            <w:shd w:val="clear" w:color="auto" w:fill="FFFFFF"/>
            <w:tcMar>
              <w:top w:w="0" w:type="dxa"/>
              <w:left w:w="0" w:type="dxa"/>
              <w:bottom w:w="0" w:type="dxa"/>
              <w:right w:w="0" w:type="dxa"/>
            </w:tcMar>
            <w:vAlign w:val="center"/>
          </w:tcPr>
          <w:p w14:paraId="60BD52B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c>
          <w:tcPr>
            <w:tcW w:w="0" w:type="auto"/>
            <w:shd w:val="clear" w:color="auto" w:fill="FFFFFF"/>
            <w:tcMar>
              <w:top w:w="0" w:type="dxa"/>
              <w:left w:w="0" w:type="dxa"/>
              <w:bottom w:w="0" w:type="dxa"/>
              <w:right w:w="0" w:type="dxa"/>
            </w:tcMar>
            <w:vAlign w:val="center"/>
          </w:tcPr>
          <w:p w14:paraId="5A1A742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50%*</w:t>
            </w:r>
          </w:p>
        </w:tc>
        <w:tc>
          <w:tcPr>
            <w:tcW w:w="0" w:type="auto"/>
            <w:shd w:val="clear" w:color="auto" w:fill="FFFFFF"/>
            <w:tcMar>
              <w:top w:w="0" w:type="dxa"/>
              <w:left w:w="0" w:type="dxa"/>
              <w:bottom w:w="0" w:type="dxa"/>
              <w:right w:w="0" w:type="dxa"/>
            </w:tcMar>
            <w:vAlign w:val="center"/>
          </w:tcPr>
          <w:p w14:paraId="43E778F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2218E31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34%</w:t>
            </w:r>
          </w:p>
        </w:tc>
        <w:tc>
          <w:tcPr>
            <w:tcW w:w="0" w:type="auto"/>
            <w:shd w:val="clear" w:color="auto" w:fill="FFFFFF"/>
            <w:tcMar>
              <w:top w:w="0" w:type="dxa"/>
              <w:left w:w="0" w:type="dxa"/>
              <w:bottom w:w="0" w:type="dxa"/>
              <w:right w:w="0" w:type="dxa"/>
            </w:tcMar>
            <w:vAlign w:val="center"/>
          </w:tcPr>
          <w:p w14:paraId="2FCDB6A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r>
      <w:tr w:rsidR="000E1E51" w:rsidRPr="000E1E51" w14:paraId="52C8724C" w14:textId="77777777" w:rsidTr="000E1E51">
        <w:trPr>
          <w:jc w:val="center"/>
        </w:trPr>
        <w:tc>
          <w:tcPr>
            <w:tcW w:w="0" w:type="auto"/>
            <w:shd w:val="clear" w:color="auto" w:fill="FFFFFF"/>
            <w:tcMar>
              <w:top w:w="0" w:type="dxa"/>
              <w:left w:w="0" w:type="dxa"/>
              <w:bottom w:w="0" w:type="dxa"/>
              <w:right w:w="0" w:type="dxa"/>
            </w:tcMar>
            <w:vAlign w:val="center"/>
          </w:tcPr>
          <w:p w14:paraId="31A99FE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Accommodation and Food Services</w:t>
            </w:r>
          </w:p>
        </w:tc>
        <w:tc>
          <w:tcPr>
            <w:tcW w:w="0" w:type="auto"/>
            <w:shd w:val="clear" w:color="auto" w:fill="FFFFFF"/>
            <w:tcMar>
              <w:top w:w="0" w:type="dxa"/>
              <w:left w:w="0" w:type="dxa"/>
              <w:bottom w:w="0" w:type="dxa"/>
              <w:right w:w="0" w:type="dxa"/>
            </w:tcMar>
            <w:vAlign w:val="center"/>
          </w:tcPr>
          <w:p w14:paraId="5367FE5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27%</w:t>
            </w:r>
          </w:p>
        </w:tc>
        <w:tc>
          <w:tcPr>
            <w:tcW w:w="0" w:type="auto"/>
            <w:shd w:val="clear" w:color="auto" w:fill="FFFFFF"/>
            <w:tcMar>
              <w:top w:w="0" w:type="dxa"/>
              <w:left w:w="0" w:type="dxa"/>
              <w:bottom w:w="0" w:type="dxa"/>
              <w:right w:w="0" w:type="dxa"/>
            </w:tcMar>
            <w:vAlign w:val="center"/>
          </w:tcPr>
          <w:p w14:paraId="5796356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27%*</w:t>
            </w:r>
          </w:p>
        </w:tc>
        <w:tc>
          <w:tcPr>
            <w:tcW w:w="0" w:type="auto"/>
            <w:shd w:val="clear" w:color="auto" w:fill="FFFFFF"/>
            <w:tcMar>
              <w:top w:w="0" w:type="dxa"/>
              <w:left w:w="0" w:type="dxa"/>
              <w:bottom w:w="0" w:type="dxa"/>
              <w:right w:w="0" w:type="dxa"/>
            </w:tcMar>
            <w:vAlign w:val="center"/>
          </w:tcPr>
          <w:p w14:paraId="388AFD9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34%*</w:t>
            </w:r>
          </w:p>
        </w:tc>
        <w:tc>
          <w:tcPr>
            <w:tcW w:w="0" w:type="auto"/>
            <w:shd w:val="clear" w:color="auto" w:fill="FFFFFF"/>
            <w:tcMar>
              <w:top w:w="0" w:type="dxa"/>
              <w:left w:w="0" w:type="dxa"/>
              <w:bottom w:w="0" w:type="dxa"/>
              <w:right w:w="0" w:type="dxa"/>
            </w:tcMar>
            <w:vAlign w:val="center"/>
          </w:tcPr>
          <w:p w14:paraId="47306A6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22%</w:t>
            </w:r>
          </w:p>
        </w:tc>
        <w:tc>
          <w:tcPr>
            <w:tcW w:w="0" w:type="auto"/>
            <w:shd w:val="clear" w:color="auto" w:fill="FFFFFF"/>
            <w:tcMar>
              <w:top w:w="0" w:type="dxa"/>
              <w:left w:w="0" w:type="dxa"/>
              <w:bottom w:w="0" w:type="dxa"/>
              <w:right w:w="0" w:type="dxa"/>
            </w:tcMar>
            <w:vAlign w:val="center"/>
          </w:tcPr>
          <w:p w14:paraId="276E6FE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23%*</w:t>
            </w:r>
          </w:p>
        </w:tc>
      </w:tr>
      <w:tr w:rsidR="000E1E51" w:rsidRPr="000E1E51" w14:paraId="6270E4BF" w14:textId="77777777" w:rsidTr="000E1E51">
        <w:trPr>
          <w:jc w:val="center"/>
        </w:trPr>
        <w:tc>
          <w:tcPr>
            <w:tcW w:w="0" w:type="auto"/>
            <w:shd w:val="clear" w:color="auto" w:fill="FFFFFF"/>
            <w:tcMar>
              <w:top w:w="0" w:type="dxa"/>
              <w:left w:w="0" w:type="dxa"/>
              <w:bottom w:w="0" w:type="dxa"/>
              <w:right w:w="0" w:type="dxa"/>
            </w:tcMar>
            <w:vAlign w:val="center"/>
          </w:tcPr>
          <w:p w14:paraId="6ED5A4F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Professional, Scientific and Technical Services</w:t>
            </w:r>
          </w:p>
        </w:tc>
        <w:tc>
          <w:tcPr>
            <w:tcW w:w="0" w:type="auto"/>
            <w:shd w:val="clear" w:color="auto" w:fill="FFFFFF"/>
            <w:tcMar>
              <w:top w:w="0" w:type="dxa"/>
              <w:left w:w="0" w:type="dxa"/>
              <w:bottom w:w="0" w:type="dxa"/>
              <w:right w:w="0" w:type="dxa"/>
            </w:tcMar>
            <w:vAlign w:val="center"/>
          </w:tcPr>
          <w:p w14:paraId="1526DCB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0EEE46D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50%*</w:t>
            </w:r>
          </w:p>
        </w:tc>
        <w:tc>
          <w:tcPr>
            <w:tcW w:w="0" w:type="auto"/>
            <w:shd w:val="clear" w:color="auto" w:fill="FFFFFF"/>
            <w:tcMar>
              <w:top w:w="0" w:type="dxa"/>
              <w:left w:w="0" w:type="dxa"/>
              <w:bottom w:w="0" w:type="dxa"/>
              <w:right w:w="0" w:type="dxa"/>
            </w:tcMar>
            <w:vAlign w:val="center"/>
          </w:tcPr>
          <w:p w14:paraId="6620E20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60%*</w:t>
            </w:r>
          </w:p>
        </w:tc>
        <w:tc>
          <w:tcPr>
            <w:tcW w:w="0" w:type="auto"/>
            <w:shd w:val="clear" w:color="auto" w:fill="FFFFFF"/>
            <w:tcMar>
              <w:top w:w="0" w:type="dxa"/>
              <w:left w:w="0" w:type="dxa"/>
              <w:bottom w:w="0" w:type="dxa"/>
              <w:right w:w="0" w:type="dxa"/>
            </w:tcMar>
            <w:vAlign w:val="center"/>
          </w:tcPr>
          <w:p w14:paraId="168BEF4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48%*</w:t>
            </w:r>
          </w:p>
        </w:tc>
        <w:tc>
          <w:tcPr>
            <w:tcW w:w="0" w:type="auto"/>
            <w:shd w:val="clear" w:color="auto" w:fill="FFFFFF"/>
            <w:tcMar>
              <w:top w:w="0" w:type="dxa"/>
              <w:left w:w="0" w:type="dxa"/>
              <w:bottom w:w="0" w:type="dxa"/>
              <w:right w:w="0" w:type="dxa"/>
            </w:tcMar>
            <w:vAlign w:val="center"/>
          </w:tcPr>
          <w:p w14:paraId="11681EC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31%*</w:t>
            </w:r>
          </w:p>
        </w:tc>
      </w:tr>
      <w:tr w:rsidR="000E1E51" w:rsidRPr="000E1E51" w14:paraId="00A89837" w14:textId="77777777" w:rsidTr="000E1E51">
        <w:trPr>
          <w:jc w:val="center"/>
        </w:trPr>
        <w:tc>
          <w:tcPr>
            <w:tcW w:w="0" w:type="auto"/>
            <w:shd w:val="clear" w:color="auto" w:fill="FFFFFF"/>
            <w:tcMar>
              <w:top w:w="0" w:type="dxa"/>
              <w:left w:w="0" w:type="dxa"/>
              <w:bottom w:w="0" w:type="dxa"/>
              <w:right w:w="0" w:type="dxa"/>
            </w:tcMar>
            <w:vAlign w:val="center"/>
          </w:tcPr>
          <w:p w14:paraId="20045F4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Health Care and Social Assistance</w:t>
            </w:r>
          </w:p>
        </w:tc>
        <w:tc>
          <w:tcPr>
            <w:tcW w:w="0" w:type="auto"/>
            <w:shd w:val="clear" w:color="auto" w:fill="FFFFFF"/>
            <w:tcMar>
              <w:top w:w="0" w:type="dxa"/>
              <w:left w:w="0" w:type="dxa"/>
              <w:bottom w:w="0" w:type="dxa"/>
              <w:right w:w="0" w:type="dxa"/>
            </w:tcMar>
            <w:vAlign w:val="center"/>
          </w:tcPr>
          <w:p w14:paraId="62C83C9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47%</w:t>
            </w:r>
          </w:p>
        </w:tc>
        <w:tc>
          <w:tcPr>
            <w:tcW w:w="0" w:type="auto"/>
            <w:shd w:val="clear" w:color="auto" w:fill="FFFFFF"/>
            <w:tcMar>
              <w:top w:w="0" w:type="dxa"/>
              <w:left w:w="0" w:type="dxa"/>
              <w:bottom w:w="0" w:type="dxa"/>
              <w:right w:w="0" w:type="dxa"/>
            </w:tcMar>
            <w:vAlign w:val="center"/>
          </w:tcPr>
          <w:p w14:paraId="36C8B11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35%</w:t>
            </w:r>
          </w:p>
        </w:tc>
        <w:tc>
          <w:tcPr>
            <w:tcW w:w="0" w:type="auto"/>
            <w:shd w:val="clear" w:color="auto" w:fill="FFFFFF"/>
            <w:tcMar>
              <w:top w:w="0" w:type="dxa"/>
              <w:left w:w="0" w:type="dxa"/>
              <w:bottom w:w="0" w:type="dxa"/>
              <w:right w:w="0" w:type="dxa"/>
            </w:tcMar>
            <w:vAlign w:val="center"/>
          </w:tcPr>
          <w:p w14:paraId="4C3D8E9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50%</w:t>
            </w:r>
          </w:p>
        </w:tc>
        <w:tc>
          <w:tcPr>
            <w:tcW w:w="0" w:type="auto"/>
            <w:shd w:val="clear" w:color="auto" w:fill="FFFFFF"/>
            <w:tcMar>
              <w:top w:w="0" w:type="dxa"/>
              <w:left w:w="0" w:type="dxa"/>
              <w:bottom w:w="0" w:type="dxa"/>
              <w:right w:w="0" w:type="dxa"/>
            </w:tcMar>
            <w:vAlign w:val="center"/>
          </w:tcPr>
          <w:p w14:paraId="709470F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09BF082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41%</w:t>
            </w:r>
          </w:p>
        </w:tc>
      </w:tr>
    </w:tbl>
    <w:p w14:paraId="51BF8CC3" w14:textId="2086DE11" w:rsidR="00861FC9" w:rsidRDefault="00861FC9"/>
    <w:p w14:paraId="3C87E636" w14:textId="77777777" w:rsidR="00861FC9" w:rsidRDefault="007952A5">
      <w:r>
        <w:br w:type="page"/>
      </w:r>
    </w:p>
    <w:p w14:paraId="4497897F" w14:textId="77777777" w:rsidR="00861FC9" w:rsidRDefault="007952A5">
      <w:pPr>
        <w:pStyle w:val="Heading2"/>
      </w:pPr>
      <w:bookmarkStart w:id="18" w:name="Xa961730ee7ee83e9208168883591054957cb186"/>
      <w:bookmarkEnd w:id="14"/>
      <w:bookmarkEnd w:id="17"/>
      <w:r>
        <w:lastRenderedPageBreak/>
        <w:t>Key indicators by selected occupation groups</w:t>
      </w:r>
    </w:p>
    <w:p w14:paraId="0482ABDA" w14:textId="1F308CE1" w:rsidR="00861FC9" w:rsidRPr="00EE5CA9" w:rsidRDefault="007952A5" w:rsidP="00EE5CA9">
      <w:r w:rsidRPr="00EE5CA9">
        <w:t>In the December quarter 2025, Technicians and Trades Workers recorded the highest rate of recruitment difficulty</w:t>
      </w:r>
      <w:r w:rsidR="009C5DDC" w:rsidRPr="00EE5CA9">
        <w:t>, at 60%</w:t>
      </w:r>
      <w:r w:rsidR="006D578F" w:rsidRPr="00EE5CA9">
        <w:t xml:space="preserve">. </w:t>
      </w:r>
      <w:r w:rsidR="003B5A33" w:rsidRPr="00EE5CA9">
        <w:t>All occupation groups, aside from Labourers, recorded a decrease in recruitment difficulty over the year</w:t>
      </w:r>
      <w:r w:rsidR="00D5663F" w:rsidRPr="00EE5CA9">
        <w:t xml:space="preserve">. </w:t>
      </w:r>
      <w:r w:rsidR="006456A5" w:rsidRPr="00EE5CA9">
        <w:t xml:space="preserve">Machinery Operators and Drivers </w:t>
      </w:r>
      <w:r w:rsidR="006456A5" w:rsidRPr="008656F8">
        <w:t xml:space="preserve">experienced the largest decrease in </w:t>
      </w:r>
      <w:r w:rsidR="00EE5CA9">
        <w:t xml:space="preserve">the </w:t>
      </w:r>
      <w:r w:rsidR="006456A5" w:rsidRPr="008656F8">
        <w:t xml:space="preserve">recruitment difficulty rate (down </w:t>
      </w:r>
      <w:r w:rsidR="006456A5">
        <w:t>2</w:t>
      </w:r>
      <w:r w:rsidR="006456A5" w:rsidRPr="008656F8">
        <w:t>9 percentage points), aligning with the largest decrease in the proportion of vacancies remaining unfilled for over a month (d</w:t>
      </w:r>
      <w:r w:rsidR="002B2D04">
        <w:t>own</w:t>
      </w:r>
      <w:r w:rsidR="006456A5" w:rsidRPr="008656F8">
        <w:t xml:space="preserve"> </w:t>
      </w:r>
      <w:r w:rsidR="006456A5">
        <w:t>20 </w:t>
      </w:r>
      <w:r w:rsidR="006456A5" w:rsidRPr="008656F8">
        <w:t>percentage points)</w:t>
      </w:r>
      <w:r w:rsidR="006456A5">
        <w:t xml:space="preserve">, </w:t>
      </w:r>
      <w:r w:rsidR="006456A5" w:rsidRPr="00DF5017">
        <w:t>noting the smaller sample this quarter</w:t>
      </w:r>
      <w:r w:rsidRPr="00EE5CA9">
        <w:t>. At 64%</w:t>
      </w:r>
      <w:r w:rsidR="00BD0D36" w:rsidRPr="00EE5CA9">
        <w:t xml:space="preserve"> (albeit with a smaller sample this quarter)</w:t>
      </w:r>
      <w:r w:rsidRPr="00EE5CA9">
        <w:t>, employers recruiting for Professionals had the highest proportion of vacancies unfilled for longer than a month</w:t>
      </w:r>
      <w:r w:rsidR="003B5A33" w:rsidRPr="00EE5CA9">
        <w:t>, a sharp increase of 11 percentage points over the year</w:t>
      </w:r>
      <w:r w:rsidRPr="00EE5CA9">
        <w:t>.</w:t>
      </w:r>
      <w:r w:rsidR="009355C5" w:rsidRPr="00EE5CA9">
        <w:t xml:space="preserve"> </w:t>
      </w:r>
    </w:p>
    <w:p w14:paraId="24076E17" w14:textId="77777777" w:rsidR="00861FC9" w:rsidRDefault="007952A5">
      <w:pPr>
        <w:pStyle w:val="Heading3"/>
      </w:pPr>
      <w:bookmarkStart w:id="19" w:name="X4e5cdb0d34e2c535d4dd9d2363d9a3a835c6683"/>
      <w:r>
        <w:t>Table 4. Key indicators by occupation, December quarter 2025</w:t>
      </w:r>
    </w:p>
    <w:tbl>
      <w:tblPr>
        <w:tblW w:w="0" w:type="auto"/>
        <w:jc w:val="center"/>
        <w:tblLayout w:type="fixed"/>
        <w:tblLook w:val="0420" w:firstRow="1" w:lastRow="0" w:firstColumn="0" w:lastColumn="0" w:noHBand="0" w:noVBand="1"/>
      </w:tblPr>
      <w:tblGrid>
        <w:gridCol w:w="3969"/>
        <w:gridCol w:w="1361"/>
        <w:gridCol w:w="1361"/>
        <w:gridCol w:w="1361"/>
        <w:gridCol w:w="1361"/>
      </w:tblGrid>
      <w:tr w:rsidR="00861FC9" w14:paraId="56D31F5E" w14:textId="77777777">
        <w:trPr>
          <w:tblHeader/>
          <w:jc w:val="center"/>
        </w:trPr>
        <w:tc>
          <w:tcPr>
            <w:tcW w:w="3969"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C171C0E"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2D9C2BAA"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B43E5C8"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Vacancies taking longer</w:t>
            </w:r>
            <w:r>
              <w:rPr>
                <w:rFonts w:ascii="Arial (Body)" w:eastAsia="Arial (Body)" w:hAnsi="Arial (Body)" w:cs="Arial (Body)"/>
                <w:b/>
                <w:color w:val="FFFFFF"/>
                <w:sz w:val="18"/>
                <w:szCs w:val="18"/>
              </w:rPr>
              <w:br/>
              <w:t xml:space="preserve"> than 1 month to fill</w:t>
            </w:r>
          </w:p>
        </w:tc>
      </w:tr>
      <w:tr w:rsidR="00861FC9" w14:paraId="7BB4194E" w14:textId="77777777">
        <w:trPr>
          <w:tblHeader/>
          <w:jc w:val="center"/>
        </w:trPr>
        <w:tc>
          <w:tcPr>
            <w:tcW w:w="3969"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7C6740B2" w14:textId="77777777" w:rsidR="00861FC9" w:rsidRDefault="00861FC9">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2029EDEB"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03991097"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221E1785"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777918AA" w14:textId="77777777" w:rsidR="00861FC9" w:rsidRDefault="007952A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861FC9" w14:paraId="0F9433A3" w14:textId="77777777">
        <w:trPr>
          <w:trHeight w:hRule="exact" w:val="272"/>
          <w:jc w:val="center"/>
        </w:trPr>
        <w:tc>
          <w:tcPr>
            <w:tcW w:w="3969"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473BC6BD"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B440EC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CF9065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875546E"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64%*</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834E07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r>
      <w:tr w:rsidR="00861FC9" w14:paraId="496F6C61"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438DB81A"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Technicians and Trades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EDC86A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60%</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D2679E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81F6677" w14:textId="3F43C8B6"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7AAAB03" w14:textId="2677D4EC"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r>
      <w:tr w:rsidR="00861FC9" w14:paraId="7FFABDB4"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29D9A5B"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Community and Personal Service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3377C1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31%</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2A0287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53D3A3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33%</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8EF50C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 pts</w:t>
            </w:r>
          </w:p>
        </w:tc>
      </w:tr>
      <w:tr w:rsidR="00861FC9" w14:paraId="5C9C1A79"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514C934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Clerical and Administrative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1BC0D5A"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29%*</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658EC6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C71A91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F70FCB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r w:rsidR="00861FC9" w14:paraId="7341971A"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6BB08911"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Sales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E874DB4"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7BCEE6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6128A3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27%*</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04CF43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r>
      <w:tr w:rsidR="00861FC9" w14:paraId="2C3B3412"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364EB855"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Machinery Operators and Drivers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5026056"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7367359"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-29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EF3E857"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31%*</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E24FE43"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 pts*</w:t>
            </w:r>
          </w:p>
        </w:tc>
      </w:tr>
      <w:tr w:rsidR="00861FC9" w14:paraId="0A0B5539" w14:textId="77777777">
        <w:trPr>
          <w:trHeight w:hRule="exact" w:val="272"/>
          <w:jc w:val="center"/>
        </w:trPr>
        <w:tc>
          <w:tcPr>
            <w:tcW w:w="3969"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649674F"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Labourers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790D3A8E"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52%*</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0B8C595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 pts*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24C2CE8"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29%*</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5F639300" w14:textId="77777777" w:rsidR="00861FC9" w:rsidRDefault="007952A5">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bl>
    <w:p w14:paraId="6FD12699" w14:textId="77777777" w:rsidR="00861FC9" w:rsidRDefault="007952A5">
      <w:pPr>
        <w:pStyle w:val="FooterText"/>
      </w:pPr>
      <w:r>
        <w:t>*Interpret with caution due to low sample size.</w:t>
      </w:r>
    </w:p>
    <w:p w14:paraId="45C2B2F1" w14:textId="77777777" w:rsidR="00861FC9" w:rsidRDefault="007952A5">
      <w:pPr>
        <w:pStyle w:val="Heading3"/>
      </w:pPr>
      <w:bookmarkStart w:id="20" w:name="X4738b60156fba97422250c50f91ce9e14619653"/>
      <w:bookmarkEnd w:id="19"/>
      <w:r>
        <w:t>Figure 9. Recruitment difficulty rate by occupation, December quarter 2024 - December quarter 2025</w:t>
      </w:r>
    </w:p>
    <w:p w14:paraId="15A2F4B2" w14:textId="77777777" w:rsidR="000E1E51" w:rsidRDefault="007952A5">
      <w:r>
        <w:rPr>
          <w:noProof/>
        </w:rPr>
        <w:drawing>
          <wp:anchor distT="0" distB="0" distL="114300" distR="114300" simplePos="0" relativeHeight="251658250" behindDoc="0" locked="0" layoutInCell="1" allowOverlap="1" wp14:anchorId="0A98A275" wp14:editId="31A45440">
            <wp:simplePos x="0" y="0"/>
            <wp:positionH relativeFrom="column">
              <wp:posOffset>3810</wp:posOffset>
            </wp:positionH>
            <wp:positionV relativeFrom="paragraph">
              <wp:posOffset>3810</wp:posOffset>
            </wp:positionV>
            <wp:extent cx="6108700" cy="1658075"/>
            <wp:effectExtent l="0" t="0" r="6350" b="0"/>
            <wp:wrapNone/>
            <wp:docPr id="7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3" name="Picture">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08700" cy="1658075"/>
                    </a:xfrm>
                    <a:prstGeom prst="rect">
                      <a:avLst/>
                    </a:prstGeom>
                    <a:noFill/>
                    <a:ln w="9525">
                      <a:noFill/>
                      <a:headEnd/>
                      <a:tailEnd/>
                    </a:ln>
                  </pic:spPr>
                </pic:pic>
              </a:graphicData>
            </a:graphic>
          </wp:anchor>
        </w:drawing>
      </w:r>
    </w:p>
    <w:tbl>
      <w:tblPr>
        <w:tblW w:w="0" w:type="auto"/>
        <w:jc w:val="center"/>
        <w:tblCellMar>
          <w:left w:w="0" w:type="dxa"/>
          <w:right w:w="0" w:type="dxa"/>
        </w:tblCellMar>
        <w:tblLook w:val="0420" w:firstRow="1" w:lastRow="0" w:firstColumn="0" w:lastColumn="0" w:noHBand="0" w:noVBand="1"/>
      </w:tblPr>
      <w:tblGrid>
        <w:gridCol w:w="331"/>
        <w:gridCol w:w="74"/>
        <w:gridCol w:w="72"/>
        <w:gridCol w:w="72"/>
        <w:gridCol w:w="74"/>
        <w:gridCol w:w="74"/>
      </w:tblGrid>
      <w:tr w:rsidR="000E1E51" w:rsidRPr="000E1E51" w14:paraId="5B95A8F7" w14:textId="77777777" w:rsidTr="000E1E51">
        <w:trPr>
          <w:tblHeader/>
          <w:jc w:val="center"/>
        </w:trPr>
        <w:tc>
          <w:tcPr>
            <w:tcW w:w="0" w:type="auto"/>
            <w:shd w:val="clear" w:color="auto" w:fill="FFFFFF"/>
            <w:tcMar>
              <w:top w:w="0" w:type="dxa"/>
              <w:left w:w="0" w:type="dxa"/>
              <w:bottom w:w="0" w:type="dxa"/>
              <w:right w:w="0" w:type="dxa"/>
            </w:tcMar>
            <w:vAlign w:val="center"/>
          </w:tcPr>
          <w:p w14:paraId="279200D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2737307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0B4A2DF4"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Mar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37D1A762"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Jun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010F27D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Sep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3D78BA7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b/>
                <w:color w:val="FFFFFF" w:themeColor="background1"/>
                <w:sz w:val="2"/>
                <w:szCs w:val="2"/>
              </w:rPr>
            </w:pPr>
            <w:r w:rsidRPr="000E1E51">
              <w:rPr>
                <w:rFonts w:ascii="Arial" w:eastAsia="Arial" w:hAnsi="Arial" w:cs="Arial"/>
                <w:b/>
                <w:color w:val="FFFFFF" w:themeColor="background1"/>
                <w:sz w:val="2"/>
                <w:szCs w:val="2"/>
              </w:rPr>
              <w:t xml:space="preserve">Dec </w:t>
            </w:r>
            <w:proofErr w:type="spellStart"/>
            <w:r w:rsidRPr="000E1E51">
              <w:rPr>
                <w:rFonts w:ascii="Arial" w:eastAsia="Arial" w:hAnsi="Arial" w:cs="Arial"/>
                <w:b/>
                <w:color w:val="FFFFFF" w:themeColor="background1"/>
                <w:sz w:val="2"/>
                <w:szCs w:val="2"/>
              </w:rPr>
              <w:t>qtr</w:t>
            </w:r>
            <w:proofErr w:type="spellEnd"/>
            <w:r w:rsidRPr="000E1E51">
              <w:rPr>
                <w:rFonts w:ascii="Arial" w:eastAsia="Arial" w:hAnsi="Arial" w:cs="Arial"/>
                <w:b/>
                <w:color w:val="FFFFFF" w:themeColor="background1"/>
                <w:sz w:val="2"/>
                <w:szCs w:val="2"/>
              </w:rPr>
              <w:t xml:space="preserve"> 2025</w:t>
            </w:r>
          </w:p>
        </w:tc>
      </w:tr>
      <w:tr w:rsidR="000E1E51" w:rsidRPr="000E1E51" w14:paraId="7F71AF9C" w14:textId="77777777" w:rsidTr="000E1E51">
        <w:trPr>
          <w:jc w:val="center"/>
        </w:trPr>
        <w:tc>
          <w:tcPr>
            <w:tcW w:w="0" w:type="auto"/>
            <w:shd w:val="clear" w:color="auto" w:fill="FFFFFF"/>
            <w:tcMar>
              <w:top w:w="0" w:type="dxa"/>
              <w:left w:w="0" w:type="dxa"/>
              <w:bottom w:w="0" w:type="dxa"/>
              <w:right w:w="0" w:type="dxa"/>
            </w:tcMar>
            <w:vAlign w:val="center"/>
          </w:tcPr>
          <w:p w14:paraId="177FF33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Professionals</w:t>
            </w:r>
          </w:p>
        </w:tc>
        <w:tc>
          <w:tcPr>
            <w:tcW w:w="0" w:type="auto"/>
            <w:shd w:val="clear" w:color="auto" w:fill="FFFFFF"/>
            <w:tcMar>
              <w:top w:w="0" w:type="dxa"/>
              <w:left w:w="0" w:type="dxa"/>
              <w:bottom w:w="0" w:type="dxa"/>
              <w:right w:w="0" w:type="dxa"/>
            </w:tcMar>
            <w:vAlign w:val="center"/>
          </w:tcPr>
          <w:p w14:paraId="22A20C2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3DB9DE9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1E9DCC5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26B5960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1F4A462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r>
      <w:tr w:rsidR="000E1E51" w:rsidRPr="000E1E51" w14:paraId="20B95923" w14:textId="77777777" w:rsidTr="000E1E51">
        <w:trPr>
          <w:jc w:val="center"/>
        </w:trPr>
        <w:tc>
          <w:tcPr>
            <w:tcW w:w="0" w:type="auto"/>
            <w:shd w:val="clear" w:color="auto" w:fill="FFFFFF"/>
            <w:tcMar>
              <w:top w:w="0" w:type="dxa"/>
              <w:left w:w="0" w:type="dxa"/>
              <w:bottom w:w="0" w:type="dxa"/>
              <w:right w:w="0" w:type="dxa"/>
            </w:tcMar>
            <w:vAlign w:val="center"/>
          </w:tcPr>
          <w:p w14:paraId="476B006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Technicians and Trades Workers</w:t>
            </w:r>
          </w:p>
        </w:tc>
        <w:tc>
          <w:tcPr>
            <w:tcW w:w="0" w:type="auto"/>
            <w:shd w:val="clear" w:color="auto" w:fill="FFFFFF"/>
            <w:tcMar>
              <w:top w:w="0" w:type="dxa"/>
              <w:left w:w="0" w:type="dxa"/>
              <w:bottom w:w="0" w:type="dxa"/>
              <w:right w:w="0" w:type="dxa"/>
            </w:tcMar>
            <w:vAlign w:val="center"/>
          </w:tcPr>
          <w:p w14:paraId="6EFAB49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64%</w:t>
            </w:r>
          </w:p>
        </w:tc>
        <w:tc>
          <w:tcPr>
            <w:tcW w:w="0" w:type="auto"/>
            <w:shd w:val="clear" w:color="auto" w:fill="FFFFFF"/>
            <w:tcMar>
              <w:top w:w="0" w:type="dxa"/>
              <w:left w:w="0" w:type="dxa"/>
              <w:bottom w:w="0" w:type="dxa"/>
              <w:right w:w="0" w:type="dxa"/>
            </w:tcMar>
            <w:vAlign w:val="center"/>
          </w:tcPr>
          <w:p w14:paraId="22EF3B3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4EC024C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67%</w:t>
            </w:r>
          </w:p>
        </w:tc>
        <w:tc>
          <w:tcPr>
            <w:tcW w:w="0" w:type="auto"/>
            <w:shd w:val="clear" w:color="auto" w:fill="FFFFFF"/>
            <w:tcMar>
              <w:top w:w="0" w:type="dxa"/>
              <w:left w:w="0" w:type="dxa"/>
              <w:bottom w:w="0" w:type="dxa"/>
              <w:right w:w="0" w:type="dxa"/>
            </w:tcMar>
            <w:vAlign w:val="center"/>
          </w:tcPr>
          <w:p w14:paraId="3C4F675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4D3C634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60%</w:t>
            </w:r>
          </w:p>
        </w:tc>
      </w:tr>
      <w:tr w:rsidR="000E1E51" w:rsidRPr="000E1E51" w14:paraId="6ECAB82B" w14:textId="77777777" w:rsidTr="000E1E51">
        <w:trPr>
          <w:jc w:val="center"/>
        </w:trPr>
        <w:tc>
          <w:tcPr>
            <w:tcW w:w="0" w:type="auto"/>
            <w:shd w:val="clear" w:color="auto" w:fill="FFFFFF"/>
            <w:tcMar>
              <w:top w:w="0" w:type="dxa"/>
              <w:left w:w="0" w:type="dxa"/>
              <w:bottom w:w="0" w:type="dxa"/>
              <w:right w:w="0" w:type="dxa"/>
            </w:tcMar>
            <w:vAlign w:val="center"/>
          </w:tcPr>
          <w:p w14:paraId="019D4BF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Community and Personal Service Workers</w:t>
            </w:r>
          </w:p>
        </w:tc>
        <w:tc>
          <w:tcPr>
            <w:tcW w:w="0" w:type="auto"/>
            <w:shd w:val="clear" w:color="auto" w:fill="FFFFFF"/>
            <w:tcMar>
              <w:top w:w="0" w:type="dxa"/>
              <w:left w:w="0" w:type="dxa"/>
              <w:bottom w:w="0" w:type="dxa"/>
              <w:right w:w="0" w:type="dxa"/>
            </w:tcMar>
            <w:vAlign w:val="center"/>
          </w:tcPr>
          <w:p w14:paraId="0A78EC3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49%</w:t>
            </w:r>
          </w:p>
        </w:tc>
        <w:tc>
          <w:tcPr>
            <w:tcW w:w="0" w:type="auto"/>
            <w:shd w:val="clear" w:color="auto" w:fill="FFFFFF"/>
            <w:tcMar>
              <w:top w:w="0" w:type="dxa"/>
              <w:left w:w="0" w:type="dxa"/>
              <w:bottom w:w="0" w:type="dxa"/>
              <w:right w:w="0" w:type="dxa"/>
            </w:tcMar>
            <w:vAlign w:val="center"/>
          </w:tcPr>
          <w:p w14:paraId="5C0A185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28%</w:t>
            </w:r>
          </w:p>
        </w:tc>
        <w:tc>
          <w:tcPr>
            <w:tcW w:w="0" w:type="auto"/>
            <w:shd w:val="clear" w:color="auto" w:fill="FFFFFF"/>
            <w:tcMar>
              <w:top w:w="0" w:type="dxa"/>
              <w:left w:w="0" w:type="dxa"/>
              <w:bottom w:w="0" w:type="dxa"/>
              <w:right w:w="0" w:type="dxa"/>
            </w:tcMar>
            <w:vAlign w:val="center"/>
          </w:tcPr>
          <w:p w14:paraId="0A55000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79EF386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40%</w:t>
            </w:r>
          </w:p>
        </w:tc>
        <w:tc>
          <w:tcPr>
            <w:tcW w:w="0" w:type="auto"/>
            <w:shd w:val="clear" w:color="auto" w:fill="FFFFFF"/>
            <w:tcMar>
              <w:top w:w="0" w:type="dxa"/>
              <w:left w:w="0" w:type="dxa"/>
              <w:bottom w:w="0" w:type="dxa"/>
              <w:right w:w="0" w:type="dxa"/>
            </w:tcMar>
            <w:vAlign w:val="center"/>
          </w:tcPr>
          <w:p w14:paraId="6954A1A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31%</w:t>
            </w:r>
          </w:p>
        </w:tc>
      </w:tr>
      <w:tr w:rsidR="000E1E51" w:rsidRPr="000E1E51" w14:paraId="45200344" w14:textId="77777777" w:rsidTr="000E1E51">
        <w:trPr>
          <w:jc w:val="center"/>
        </w:trPr>
        <w:tc>
          <w:tcPr>
            <w:tcW w:w="0" w:type="auto"/>
            <w:shd w:val="clear" w:color="auto" w:fill="FFFFFF"/>
            <w:tcMar>
              <w:top w:w="0" w:type="dxa"/>
              <w:left w:w="0" w:type="dxa"/>
              <w:bottom w:w="0" w:type="dxa"/>
              <w:right w:w="0" w:type="dxa"/>
            </w:tcMar>
            <w:vAlign w:val="center"/>
          </w:tcPr>
          <w:p w14:paraId="7208396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Clerical and Administrative Workers</w:t>
            </w:r>
          </w:p>
        </w:tc>
        <w:tc>
          <w:tcPr>
            <w:tcW w:w="0" w:type="auto"/>
            <w:shd w:val="clear" w:color="auto" w:fill="FFFFFF"/>
            <w:tcMar>
              <w:top w:w="0" w:type="dxa"/>
              <w:left w:w="0" w:type="dxa"/>
              <w:bottom w:w="0" w:type="dxa"/>
              <w:right w:w="0" w:type="dxa"/>
            </w:tcMar>
            <w:vAlign w:val="center"/>
          </w:tcPr>
          <w:p w14:paraId="408F71A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33%</w:t>
            </w:r>
          </w:p>
        </w:tc>
        <w:tc>
          <w:tcPr>
            <w:tcW w:w="0" w:type="auto"/>
            <w:shd w:val="clear" w:color="auto" w:fill="FFFFFF"/>
            <w:tcMar>
              <w:top w:w="0" w:type="dxa"/>
              <w:left w:w="0" w:type="dxa"/>
              <w:bottom w:w="0" w:type="dxa"/>
              <w:right w:w="0" w:type="dxa"/>
            </w:tcMar>
            <w:vAlign w:val="center"/>
          </w:tcPr>
          <w:p w14:paraId="5A07B48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29%*</w:t>
            </w:r>
          </w:p>
        </w:tc>
        <w:tc>
          <w:tcPr>
            <w:tcW w:w="0" w:type="auto"/>
            <w:shd w:val="clear" w:color="auto" w:fill="FFFFFF"/>
            <w:tcMar>
              <w:top w:w="0" w:type="dxa"/>
              <w:left w:w="0" w:type="dxa"/>
              <w:bottom w:w="0" w:type="dxa"/>
              <w:right w:w="0" w:type="dxa"/>
            </w:tcMar>
            <w:vAlign w:val="center"/>
          </w:tcPr>
          <w:p w14:paraId="74A6C82F"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43%*</w:t>
            </w:r>
          </w:p>
        </w:tc>
        <w:tc>
          <w:tcPr>
            <w:tcW w:w="0" w:type="auto"/>
            <w:shd w:val="clear" w:color="auto" w:fill="FFFFFF"/>
            <w:tcMar>
              <w:top w:w="0" w:type="dxa"/>
              <w:left w:w="0" w:type="dxa"/>
              <w:bottom w:w="0" w:type="dxa"/>
              <w:right w:w="0" w:type="dxa"/>
            </w:tcMar>
            <w:vAlign w:val="center"/>
          </w:tcPr>
          <w:p w14:paraId="3D5AA50A"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35%*</w:t>
            </w:r>
          </w:p>
        </w:tc>
        <w:tc>
          <w:tcPr>
            <w:tcW w:w="0" w:type="auto"/>
            <w:shd w:val="clear" w:color="auto" w:fill="FFFFFF"/>
            <w:tcMar>
              <w:top w:w="0" w:type="dxa"/>
              <w:left w:w="0" w:type="dxa"/>
              <w:bottom w:w="0" w:type="dxa"/>
              <w:right w:w="0" w:type="dxa"/>
            </w:tcMar>
            <w:vAlign w:val="center"/>
          </w:tcPr>
          <w:p w14:paraId="597A551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29%*</w:t>
            </w:r>
          </w:p>
        </w:tc>
      </w:tr>
      <w:tr w:rsidR="000E1E51" w:rsidRPr="000E1E51" w14:paraId="2B5B55DF" w14:textId="77777777" w:rsidTr="000E1E51">
        <w:trPr>
          <w:jc w:val="center"/>
        </w:trPr>
        <w:tc>
          <w:tcPr>
            <w:tcW w:w="0" w:type="auto"/>
            <w:shd w:val="clear" w:color="auto" w:fill="FFFFFF"/>
            <w:tcMar>
              <w:top w:w="0" w:type="dxa"/>
              <w:left w:w="0" w:type="dxa"/>
              <w:bottom w:w="0" w:type="dxa"/>
              <w:right w:w="0" w:type="dxa"/>
            </w:tcMar>
            <w:vAlign w:val="center"/>
          </w:tcPr>
          <w:p w14:paraId="782A1759"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Sales Workers</w:t>
            </w:r>
          </w:p>
        </w:tc>
        <w:tc>
          <w:tcPr>
            <w:tcW w:w="0" w:type="auto"/>
            <w:shd w:val="clear" w:color="auto" w:fill="FFFFFF"/>
            <w:tcMar>
              <w:top w:w="0" w:type="dxa"/>
              <w:left w:w="0" w:type="dxa"/>
              <w:bottom w:w="0" w:type="dxa"/>
              <w:right w:w="0" w:type="dxa"/>
            </w:tcMar>
            <w:vAlign w:val="center"/>
          </w:tcPr>
          <w:p w14:paraId="01CEB4C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40%</w:t>
            </w:r>
          </w:p>
        </w:tc>
        <w:tc>
          <w:tcPr>
            <w:tcW w:w="0" w:type="auto"/>
            <w:shd w:val="clear" w:color="auto" w:fill="FFFFFF"/>
            <w:tcMar>
              <w:top w:w="0" w:type="dxa"/>
              <w:left w:w="0" w:type="dxa"/>
              <w:bottom w:w="0" w:type="dxa"/>
              <w:right w:w="0" w:type="dxa"/>
            </w:tcMar>
            <w:vAlign w:val="center"/>
          </w:tcPr>
          <w:p w14:paraId="71F94107"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33%</w:t>
            </w:r>
          </w:p>
        </w:tc>
        <w:tc>
          <w:tcPr>
            <w:tcW w:w="0" w:type="auto"/>
            <w:shd w:val="clear" w:color="auto" w:fill="FFFFFF"/>
            <w:tcMar>
              <w:top w:w="0" w:type="dxa"/>
              <w:left w:w="0" w:type="dxa"/>
              <w:bottom w:w="0" w:type="dxa"/>
              <w:right w:w="0" w:type="dxa"/>
            </w:tcMar>
            <w:vAlign w:val="center"/>
          </w:tcPr>
          <w:p w14:paraId="02409F7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37%</w:t>
            </w:r>
          </w:p>
        </w:tc>
        <w:tc>
          <w:tcPr>
            <w:tcW w:w="0" w:type="auto"/>
            <w:shd w:val="clear" w:color="auto" w:fill="FFFFFF"/>
            <w:tcMar>
              <w:top w:w="0" w:type="dxa"/>
              <w:left w:w="0" w:type="dxa"/>
              <w:bottom w:w="0" w:type="dxa"/>
              <w:right w:w="0" w:type="dxa"/>
            </w:tcMar>
            <w:vAlign w:val="center"/>
          </w:tcPr>
          <w:p w14:paraId="04331ED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24%</w:t>
            </w:r>
          </w:p>
        </w:tc>
        <w:tc>
          <w:tcPr>
            <w:tcW w:w="0" w:type="auto"/>
            <w:shd w:val="clear" w:color="auto" w:fill="FFFFFF"/>
            <w:tcMar>
              <w:top w:w="0" w:type="dxa"/>
              <w:left w:w="0" w:type="dxa"/>
              <w:bottom w:w="0" w:type="dxa"/>
              <w:right w:w="0" w:type="dxa"/>
            </w:tcMar>
            <w:vAlign w:val="center"/>
          </w:tcPr>
          <w:p w14:paraId="383383FD"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30%</w:t>
            </w:r>
          </w:p>
        </w:tc>
      </w:tr>
      <w:tr w:rsidR="000E1E51" w:rsidRPr="000E1E51" w14:paraId="42EE195A" w14:textId="77777777" w:rsidTr="000E1E51">
        <w:trPr>
          <w:jc w:val="center"/>
        </w:trPr>
        <w:tc>
          <w:tcPr>
            <w:tcW w:w="0" w:type="auto"/>
            <w:shd w:val="clear" w:color="auto" w:fill="FFFFFF"/>
            <w:tcMar>
              <w:top w:w="0" w:type="dxa"/>
              <w:left w:w="0" w:type="dxa"/>
              <w:bottom w:w="0" w:type="dxa"/>
              <w:right w:w="0" w:type="dxa"/>
            </w:tcMar>
            <w:vAlign w:val="center"/>
          </w:tcPr>
          <w:p w14:paraId="69FA15D0"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Machinery Operators and Drivers</w:t>
            </w:r>
          </w:p>
        </w:tc>
        <w:tc>
          <w:tcPr>
            <w:tcW w:w="0" w:type="auto"/>
            <w:shd w:val="clear" w:color="auto" w:fill="FFFFFF"/>
            <w:tcMar>
              <w:top w:w="0" w:type="dxa"/>
              <w:left w:w="0" w:type="dxa"/>
              <w:bottom w:w="0" w:type="dxa"/>
              <w:right w:w="0" w:type="dxa"/>
            </w:tcMar>
            <w:vAlign w:val="center"/>
          </w:tcPr>
          <w:p w14:paraId="3A23C98B"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71%*</w:t>
            </w:r>
          </w:p>
        </w:tc>
        <w:tc>
          <w:tcPr>
            <w:tcW w:w="0" w:type="auto"/>
            <w:shd w:val="clear" w:color="auto" w:fill="FFFFFF"/>
            <w:tcMar>
              <w:top w:w="0" w:type="dxa"/>
              <w:left w:w="0" w:type="dxa"/>
              <w:bottom w:w="0" w:type="dxa"/>
              <w:right w:w="0" w:type="dxa"/>
            </w:tcMar>
            <w:vAlign w:val="center"/>
          </w:tcPr>
          <w:p w14:paraId="09F7B27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46%*</w:t>
            </w:r>
          </w:p>
        </w:tc>
        <w:tc>
          <w:tcPr>
            <w:tcW w:w="0" w:type="auto"/>
            <w:shd w:val="clear" w:color="auto" w:fill="FFFFFF"/>
            <w:tcMar>
              <w:top w:w="0" w:type="dxa"/>
              <w:left w:w="0" w:type="dxa"/>
              <w:bottom w:w="0" w:type="dxa"/>
              <w:right w:w="0" w:type="dxa"/>
            </w:tcMar>
            <w:vAlign w:val="center"/>
          </w:tcPr>
          <w:p w14:paraId="7E853D76"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47%*</w:t>
            </w:r>
          </w:p>
        </w:tc>
        <w:tc>
          <w:tcPr>
            <w:tcW w:w="0" w:type="auto"/>
            <w:shd w:val="clear" w:color="auto" w:fill="FFFFFF"/>
            <w:tcMar>
              <w:top w:w="0" w:type="dxa"/>
              <w:left w:w="0" w:type="dxa"/>
              <w:bottom w:w="0" w:type="dxa"/>
              <w:right w:w="0" w:type="dxa"/>
            </w:tcMar>
            <w:vAlign w:val="center"/>
          </w:tcPr>
          <w:p w14:paraId="5893E2B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44%*</w:t>
            </w:r>
          </w:p>
        </w:tc>
        <w:tc>
          <w:tcPr>
            <w:tcW w:w="0" w:type="auto"/>
            <w:shd w:val="clear" w:color="auto" w:fill="FFFFFF"/>
            <w:tcMar>
              <w:top w:w="0" w:type="dxa"/>
              <w:left w:w="0" w:type="dxa"/>
              <w:bottom w:w="0" w:type="dxa"/>
              <w:right w:w="0" w:type="dxa"/>
            </w:tcMar>
            <w:vAlign w:val="center"/>
          </w:tcPr>
          <w:p w14:paraId="3C6D29EC"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42%*</w:t>
            </w:r>
          </w:p>
        </w:tc>
      </w:tr>
      <w:tr w:rsidR="000E1E51" w:rsidRPr="000E1E51" w14:paraId="0B27D6C6" w14:textId="77777777" w:rsidTr="000E1E51">
        <w:trPr>
          <w:jc w:val="center"/>
        </w:trPr>
        <w:tc>
          <w:tcPr>
            <w:tcW w:w="0" w:type="auto"/>
            <w:shd w:val="clear" w:color="auto" w:fill="FFFFFF"/>
            <w:tcMar>
              <w:top w:w="0" w:type="dxa"/>
              <w:left w:w="0" w:type="dxa"/>
              <w:bottom w:w="0" w:type="dxa"/>
              <w:right w:w="0" w:type="dxa"/>
            </w:tcMar>
            <w:vAlign w:val="center"/>
          </w:tcPr>
          <w:p w14:paraId="434F6AA3"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Labourers</w:t>
            </w:r>
          </w:p>
        </w:tc>
        <w:tc>
          <w:tcPr>
            <w:tcW w:w="0" w:type="auto"/>
            <w:shd w:val="clear" w:color="auto" w:fill="FFFFFF"/>
            <w:tcMar>
              <w:top w:w="0" w:type="dxa"/>
              <w:left w:w="0" w:type="dxa"/>
              <w:bottom w:w="0" w:type="dxa"/>
              <w:right w:w="0" w:type="dxa"/>
            </w:tcMar>
            <w:vAlign w:val="center"/>
          </w:tcPr>
          <w:p w14:paraId="58BAB9F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0E7E29C1"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45%</w:t>
            </w:r>
          </w:p>
        </w:tc>
        <w:tc>
          <w:tcPr>
            <w:tcW w:w="0" w:type="auto"/>
            <w:shd w:val="clear" w:color="auto" w:fill="FFFFFF"/>
            <w:tcMar>
              <w:top w:w="0" w:type="dxa"/>
              <w:left w:w="0" w:type="dxa"/>
              <w:bottom w:w="0" w:type="dxa"/>
              <w:right w:w="0" w:type="dxa"/>
            </w:tcMar>
            <w:vAlign w:val="center"/>
          </w:tcPr>
          <w:p w14:paraId="19149AD8"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43%</w:t>
            </w:r>
          </w:p>
        </w:tc>
        <w:tc>
          <w:tcPr>
            <w:tcW w:w="0" w:type="auto"/>
            <w:shd w:val="clear" w:color="auto" w:fill="FFFFFF"/>
            <w:tcMar>
              <w:top w:w="0" w:type="dxa"/>
              <w:left w:w="0" w:type="dxa"/>
              <w:bottom w:w="0" w:type="dxa"/>
              <w:right w:w="0" w:type="dxa"/>
            </w:tcMar>
            <w:vAlign w:val="center"/>
          </w:tcPr>
          <w:p w14:paraId="4685201E"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40%</w:t>
            </w:r>
          </w:p>
        </w:tc>
        <w:tc>
          <w:tcPr>
            <w:tcW w:w="0" w:type="auto"/>
            <w:shd w:val="clear" w:color="auto" w:fill="FFFFFF"/>
            <w:tcMar>
              <w:top w:w="0" w:type="dxa"/>
              <w:left w:w="0" w:type="dxa"/>
              <w:bottom w:w="0" w:type="dxa"/>
              <w:right w:w="0" w:type="dxa"/>
            </w:tcMar>
            <w:vAlign w:val="center"/>
          </w:tcPr>
          <w:p w14:paraId="7C2DFBF5" w14:textId="77777777" w:rsidR="000E1E51" w:rsidRPr="000E1E51" w:rsidRDefault="000E1E51" w:rsidP="007D2F92">
            <w:pPr>
              <w:pBdr>
                <w:top w:val="none" w:sz="0" w:space="0" w:color="000000"/>
                <w:left w:val="none" w:sz="0" w:space="0" w:color="000000"/>
                <w:bottom w:val="none" w:sz="0" w:space="0" w:color="000000"/>
                <w:right w:val="none" w:sz="0" w:space="0" w:color="000000"/>
              </w:pBdr>
              <w:spacing w:after="0" w:line="240" w:lineRule="auto"/>
              <w:ind w:left="-57" w:right="-57"/>
              <w:rPr>
                <w:rFonts w:ascii="Arial" w:eastAsia="Arial" w:hAnsi="Arial" w:cs="Arial"/>
                <w:color w:val="FFFFFF" w:themeColor="background1"/>
                <w:sz w:val="2"/>
                <w:szCs w:val="2"/>
              </w:rPr>
            </w:pPr>
            <w:r w:rsidRPr="000E1E51">
              <w:rPr>
                <w:rFonts w:ascii="Arial" w:eastAsia="Arial" w:hAnsi="Arial" w:cs="Arial"/>
                <w:color w:val="FFFFFF" w:themeColor="background1"/>
                <w:sz w:val="2"/>
                <w:szCs w:val="2"/>
              </w:rPr>
              <w:t>52%*</w:t>
            </w:r>
          </w:p>
        </w:tc>
      </w:tr>
    </w:tbl>
    <w:p w14:paraId="13E27377" w14:textId="6556A1BD" w:rsidR="00861FC9" w:rsidRDefault="00BB4DC4" w:rsidP="000E1E51">
      <w:pPr>
        <w:pStyle w:val="Heading3"/>
        <w:spacing w:before="2500"/>
      </w:pPr>
      <w:bookmarkStart w:id="21" w:name="Xd5dc2d7aa64d2716e170e30f428d6c2f2ceec72"/>
      <w:bookmarkEnd w:id="20"/>
      <w:r>
        <w:rPr>
          <w:noProof/>
        </w:rPr>
        <w:drawing>
          <wp:anchor distT="0" distB="0" distL="114300" distR="114300" simplePos="0" relativeHeight="251658252" behindDoc="0" locked="0" layoutInCell="1" allowOverlap="1" wp14:anchorId="73C9D1C9" wp14:editId="5FE2479B">
            <wp:simplePos x="0" y="0"/>
            <wp:positionH relativeFrom="column">
              <wp:posOffset>2623</wp:posOffset>
            </wp:positionH>
            <wp:positionV relativeFrom="paragraph">
              <wp:posOffset>1922307</wp:posOffset>
            </wp:positionV>
            <wp:extent cx="6107608" cy="1968338"/>
            <wp:effectExtent l="0" t="0" r="7620" b="0"/>
            <wp:wrapNone/>
            <wp:docPr id="77" name="Picture"/>
            <wp:cNvGraphicFramePr/>
            <a:graphic xmlns:a="http://schemas.openxmlformats.org/drawingml/2006/main">
              <a:graphicData uri="http://schemas.openxmlformats.org/drawingml/2006/picture">
                <pic:pic xmlns:pic="http://schemas.openxmlformats.org/drawingml/2006/picture">
                  <pic:nvPicPr>
                    <pic:cNvPr id="78" name="Picture" descr="reos_quarterly_report_files/figure-docx/unnamed-chunk-17-1.p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110302" cy="1969206"/>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r w:rsidR="007952A5">
        <w:t>Figure 10. Vacancies taking longer than 1 month to fill, by occupation group, December quarter 2024 - December quarter 2025</w:t>
      </w:r>
    </w:p>
    <w:p w14:paraId="71A4FF1A" w14:textId="7ACB53B1" w:rsidR="00AD6129" w:rsidRDefault="00AD6129"/>
    <w:tbl>
      <w:tblPr>
        <w:tblW w:w="0" w:type="auto"/>
        <w:jc w:val="center"/>
        <w:tblCellMar>
          <w:left w:w="0" w:type="dxa"/>
          <w:right w:w="0" w:type="dxa"/>
        </w:tblCellMar>
        <w:tblLook w:val="0420" w:firstRow="1" w:lastRow="0" w:firstColumn="0" w:lastColumn="0" w:noHBand="0" w:noVBand="1"/>
      </w:tblPr>
      <w:tblGrid>
        <w:gridCol w:w="377"/>
        <w:gridCol w:w="119"/>
        <w:gridCol w:w="118"/>
        <w:gridCol w:w="118"/>
        <w:gridCol w:w="119"/>
        <w:gridCol w:w="119"/>
      </w:tblGrid>
      <w:tr w:rsidR="002A3AD8" w:rsidRPr="002A3AD8" w14:paraId="08ED0580" w14:textId="77777777" w:rsidTr="002A3AD8">
        <w:trPr>
          <w:tblHeader/>
          <w:jc w:val="center"/>
        </w:trPr>
        <w:tc>
          <w:tcPr>
            <w:tcW w:w="0" w:type="auto"/>
            <w:shd w:val="clear" w:color="auto" w:fill="FFFFFF"/>
            <w:tcMar>
              <w:top w:w="0" w:type="dxa"/>
              <w:left w:w="0" w:type="dxa"/>
              <w:bottom w:w="0" w:type="dxa"/>
              <w:right w:w="0" w:type="dxa"/>
            </w:tcMar>
            <w:vAlign w:val="center"/>
          </w:tcPr>
          <w:p w14:paraId="61DB8845"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p>
        </w:tc>
        <w:tc>
          <w:tcPr>
            <w:tcW w:w="0" w:type="auto"/>
            <w:shd w:val="clear" w:color="auto" w:fill="FFFFFF"/>
            <w:tcMar>
              <w:top w:w="0" w:type="dxa"/>
              <w:left w:w="0" w:type="dxa"/>
              <w:bottom w:w="0" w:type="dxa"/>
              <w:right w:w="0" w:type="dxa"/>
            </w:tcMar>
            <w:vAlign w:val="center"/>
          </w:tcPr>
          <w:p w14:paraId="3E07BAC6"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2A3AD8">
              <w:rPr>
                <w:rFonts w:ascii="Arial" w:eastAsia="Arial" w:hAnsi="Arial" w:cs="Arial"/>
                <w:b/>
                <w:color w:val="FFFFFF" w:themeColor="background1"/>
                <w:sz w:val="2"/>
                <w:szCs w:val="2"/>
              </w:rPr>
              <w:t xml:space="preserve">Dec </w:t>
            </w:r>
            <w:proofErr w:type="spellStart"/>
            <w:r w:rsidRPr="002A3AD8">
              <w:rPr>
                <w:rFonts w:ascii="Arial" w:eastAsia="Arial" w:hAnsi="Arial" w:cs="Arial"/>
                <w:b/>
                <w:color w:val="FFFFFF" w:themeColor="background1"/>
                <w:sz w:val="2"/>
                <w:szCs w:val="2"/>
              </w:rPr>
              <w:t>qtr</w:t>
            </w:r>
            <w:proofErr w:type="spellEnd"/>
            <w:r w:rsidRPr="002A3AD8">
              <w:rPr>
                <w:rFonts w:ascii="Arial" w:eastAsia="Arial" w:hAnsi="Arial" w:cs="Arial"/>
                <w:b/>
                <w:color w:val="FFFFFF" w:themeColor="background1"/>
                <w:sz w:val="2"/>
                <w:szCs w:val="2"/>
              </w:rPr>
              <w:t xml:space="preserve"> 2024</w:t>
            </w:r>
          </w:p>
        </w:tc>
        <w:tc>
          <w:tcPr>
            <w:tcW w:w="0" w:type="auto"/>
            <w:shd w:val="clear" w:color="auto" w:fill="FFFFFF"/>
            <w:tcMar>
              <w:top w:w="0" w:type="dxa"/>
              <w:left w:w="0" w:type="dxa"/>
              <w:bottom w:w="0" w:type="dxa"/>
              <w:right w:w="0" w:type="dxa"/>
            </w:tcMar>
            <w:vAlign w:val="center"/>
          </w:tcPr>
          <w:p w14:paraId="4995137F"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2A3AD8">
              <w:rPr>
                <w:rFonts w:ascii="Arial" w:eastAsia="Arial" w:hAnsi="Arial" w:cs="Arial"/>
                <w:b/>
                <w:color w:val="FFFFFF" w:themeColor="background1"/>
                <w:sz w:val="2"/>
                <w:szCs w:val="2"/>
              </w:rPr>
              <w:t xml:space="preserve">Mar </w:t>
            </w:r>
            <w:proofErr w:type="spellStart"/>
            <w:r w:rsidRPr="002A3AD8">
              <w:rPr>
                <w:rFonts w:ascii="Arial" w:eastAsia="Arial" w:hAnsi="Arial" w:cs="Arial"/>
                <w:b/>
                <w:color w:val="FFFFFF" w:themeColor="background1"/>
                <w:sz w:val="2"/>
                <w:szCs w:val="2"/>
              </w:rPr>
              <w:t>qtr</w:t>
            </w:r>
            <w:proofErr w:type="spellEnd"/>
            <w:r w:rsidRPr="002A3AD8">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7719D99B"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2A3AD8">
              <w:rPr>
                <w:rFonts w:ascii="Arial" w:eastAsia="Arial" w:hAnsi="Arial" w:cs="Arial"/>
                <w:b/>
                <w:color w:val="FFFFFF" w:themeColor="background1"/>
                <w:sz w:val="2"/>
                <w:szCs w:val="2"/>
              </w:rPr>
              <w:t xml:space="preserve">Jun </w:t>
            </w:r>
            <w:proofErr w:type="spellStart"/>
            <w:r w:rsidRPr="002A3AD8">
              <w:rPr>
                <w:rFonts w:ascii="Arial" w:eastAsia="Arial" w:hAnsi="Arial" w:cs="Arial"/>
                <w:b/>
                <w:color w:val="FFFFFF" w:themeColor="background1"/>
                <w:sz w:val="2"/>
                <w:szCs w:val="2"/>
              </w:rPr>
              <w:t>qtr</w:t>
            </w:r>
            <w:proofErr w:type="spellEnd"/>
            <w:r w:rsidRPr="002A3AD8">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35BE13C8"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2A3AD8">
              <w:rPr>
                <w:rFonts w:ascii="Arial" w:eastAsia="Arial" w:hAnsi="Arial" w:cs="Arial"/>
                <w:b/>
                <w:color w:val="FFFFFF" w:themeColor="background1"/>
                <w:sz w:val="2"/>
                <w:szCs w:val="2"/>
              </w:rPr>
              <w:t xml:space="preserve">Sep </w:t>
            </w:r>
            <w:proofErr w:type="spellStart"/>
            <w:r w:rsidRPr="002A3AD8">
              <w:rPr>
                <w:rFonts w:ascii="Arial" w:eastAsia="Arial" w:hAnsi="Arial" w:cs="Arial"/>
                <w:b/>
                <w:color w:val="FFFFFF" w:themeColor="background1"/>
                <w:sz w:val="2"/>
                <w:szCs w:val="2"/>
              </w:rPr>
              <w:t>qtr</w:t>
            </w:r>
            <w:proofErr w:type="spellEnd"/>
            <w:r w:rsidRPr="002A3AD8">
              <w:rPr>
                <w:rFonts w:ascii="Arial" w:eastAsia="Arial" w:hAnsi="Arial" w:cs="Arial"/>
                <w:b/>
                <w:color w:val="FFFFFF" w:themeColor="background1"/>
                <w:sz w:val="2"/>
                <w:szCs w:val="2"/>
              </w:rPr>
              <w:t xml:space="preserve"> 2025</w:t>
            </w:r>
          </w:p>
        </w:tc>
        <w:tc>
          <w:tcPr>
            <w:tcW w:w="0" w:type="auto"/>
            <w:shd w:val="clear" w:color="auto" w:fill="FFFFFF"/>
            <w:tcMar>
              <w:top w:w="0" w:type="dxa"/>
              <w:left w:w="0" w:type="dxa"/>
              <w:bottom w:w="0" w:type="dxa"/>
              <w:right w:w="0" w:type="dxa"/>
            </w:tcMar>
            <w:vAlign w:val="center"/>
          </w:tcPr>
          <w:p w14:paraId="5809BEE4"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FFFFFF" w:themeColor="background1"/>
                <w:sz w:val="2"/>
                <w:szCs w:val="2"/>
              </w:rPr>
            </w:pPr>
            <w:r w:rsidRPr="002A3AD8">
              <w:rPr>
                <w:rFonts w:ascii="Arial" w:eastAsia="Arial" w:hAnsi="Arial" w:cs="Arial"/>
                <w:b/>
                <w:color w:val="FFFFFF" w:themeColor="background1"/>
                <w:sz w:val="2"/>
                <w:szCs w:val="2"/>
              </w:rPr>
              <w:t xml:space="preserve">Dec </w:t>
            </w:r>
            <w:proofErr w:type="spellStart"/>
            <w:r w:rsidRPr="002A3AD8">
              <w:rPr>
                <w:rFonts w:ascii="Arial" w:eastAsia="Arial" w:hAnsi="Arial" w:cs="Arial"/>
                <w:b/>
                <w:color w:val="FFFFFF" w:themeColor="background1"/>
                <w:sz w:val="2"/>
                <w:szCs w:val="2"/>
              </w:rPr>
              <w:t>qtr</w:t>
            </w:r>
            <w:proofErr w:type="spellEnd"/>
            <w:r w:rsidRPr="002A3AD8">
              <w:rPr>
                <w:rFonts w:ascii="Arial" w:eastAsia="Arial" w:hAnsi="Arial" w:cs="Arial"/>
                <w:b/>
                <w:color w:val="FFFFFF" w:themeColor="background1"/>
                <w:sz w:val="2"/>
                <w:szCs w:val="2"/>
              </w:rPr>
              <w:t xml:space="preserve"> 2025</w:t>
            </w:r>
          </w:p>
        </w:tc>
      </w:tr>
      <w:tr w:rsidR="002A3AD8" w:rsidRPr="002A3AD8" w14:paraId="3C3F86F1" w14:textId="77777777" w:rsidTr="002A3AD8">
        <w:trPr>
          <w:jc w:val="center"/>
        </w:trPr>
        <w:tc>
          <w:tcPr>
            <w:tcW w:w="0" w:type="auto"/>
            <w:shd w:val="clear" w:color="auto" w:fill="FFFFFF"/>
            <w:tcMar>
              <w:top w:w="0" w:type="dxa"/>
              <w:left w:w="0" w:type="dxa"/>
              <w:bottom w:w="0" w:type="dxa"/>
              <w:right w:w="0" w:type="dxa"/>
            </w:tcMar>
            <w:vAlign w:val="center"/>
          </w:tcPr>
          <w:p w14:paraId="07F8BCB8"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Professionals</w:t>
            </w:r>
          </w:p>
        </w:tc>
        <w:tc>
          <w:tcPr>
            <w:tcW w:w="0" w:type="auto"/>
            <w:shd w:val="clear" w:color="auto" w:fill="FFFFFF"/>
            <w:tcMar>
              <w:top w:w="0" w:type="dxa"/>
              <w:left w:w="0" w:type="dxa"/>
              <w:bottom w:w="0" w:type="dxa"/>
              <w:right w:w="0" w:type="dxa"/>
            </w:tcMar>
            <w:vAlign w:val="center"/>
          </w:tcPr>
          <w:p w14:paraId="6C6CA1AD"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53%*</w:t>
            </w:r>
          </w:p>
        </w:tc>
        <w:tc>
          <w:tcPr>
            <w:tcW w:w="0" w:type="auto"/>
            <w:shd w:val="clear" w:color="auto" w:fill="FFFFFF"/>
            <w:tcMar>
              <w:top w:w="0" w:type="dxa"/>
              <w:left w:w="0" w:type="dxa"/>
              <w:bottom w:w="0" w:type="dxa"/>
              <w:right w:w="0" w:type="dxa"/>
            </w:tcMar>
            <w:vAlign w:val="center"/>
          </w:tcPr>
          <w:p w14:paraId="1E836AF4"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32AAC4EB"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5C5140A3" w14:textId="1F84327D"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56%</w:t>
            </w:r>
          </w:p>
        </w:tc>
        <w:tc>
          <w:tcPr>
            <w:tcW w:w="0" w:type="auto"/>
            <w:shd w:val="clear" w:color="auto" w:fill="FFFFFF"/>
            <w:tcMar>
              <w:top w:w="0" w:type="dxa"/>
              <w:left w:w="0" w:type="dxa"/>
              <w:bottom w:w="0" w:type="dxa"/>
              <w:right w:w="0" w:type="dxa"/>
            </w:tcMar>
            <w:vAlign w:val="center"/>
          </w:tcPr>
          <w:p w14:paraId="3429A22E"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64%*</w:t>
            </w:r>
          </w:p>
        </w:tc>
      </w:tr>
      <w:tr w:rsidR="002A3AD8" w:rsidRPr="002A3AD8" w14:paraId="6FE575FB" w14:textId="77777777" w:rsidTr="002A3AD8">
        <w:trPr>
          <w:jc w:val="center"/>
        </w:trPr>
        <w:tc>
          <w:tcPr>
            <w:tcW w:w="0" w:type="auto"/>
            <w:shd w:val="clear" w:color="auto" w:fill="FFFFFF"/>
            <w:tcMar>
              <w:top w:w="0" w:type="dxa"/>
              <w:left w:w="0" w:type="dxa"/>
              <w:bottom w:w="0" w:type="dxa"/>
              <w:right w:w="0" w:type="dxa"/>
            </w:tcMar>
            <w:vAlign w:val="center"/>
          </w:tcPr>
          <w:p w14:paraId="6C28A949"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Technicians and Trades Workers</w:t>
            </w:r>
          </w:p>
        </w:tc>
        <w:tc>
          <w:tcPr>
            <w:tcW w:w="0" w:type="auto"/>
            <w:shd w:val="clear" w:color="auto" w:fill="FFFFFF"/>
            <w:tcMar>
              <w:top w:w="0" w:type="dxa"/>
              <w:left w:w="0" w:type="dxa"/>
              <w:bottom w:w="0" w:type="dxa"/>
              <w:right w:w="0" w:type="dxa"/>
            </w:tcMar>
            <w:vAlign w:val="center"/>
          </w:tcPr>
          <w:p w14:paraId="6EF33846"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64%</w:t>
            </w:r>
          </w:p>
        </w:tc>
        <w:tc>
          <w:tcPr>
            <w:tcW w:w="0" w:type="auto"/>
            <w:shd w:val="clear" w:color="auto" w:fill="FFFFFF"/>
            <w:tcMar>
              <w:top w:w="0" w:type="dxa"/>
              <w:left w:w="0" w:type="dxa"/>
              <w:bottom w:w="0" w:type="dxa"/>
              <w:right w:w="0" w:type="dxa"/>
            </w:tcMar>
            <w:vAlign w:val="center"/>
          </w:tcPr>
          <w:p w14:paraId="03C2BEDC"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52%</w:t>
            </w:r>
          </w:p>
        </w:tc>
        <w:tc>
          <w:tcPr>
            <w:tcW w:w="0" w:type="auto"/>
            <w:shd w:val="clear" w:color="auto" w:fill="FFFFFF"/>
            <w:tcMar>
              <w:top w:w="0" w:type="dxa"/>
              <w:left w:w="0" w:type="dxa"/>
              <w:bottom w:w="0" w:type="dxa"/>
              <w:right w:w="0" w:type="dxa"/>
            </w:tcMar>
            <w:vAlign w:val="center"/>
          </w:tcPr>
          <w:p w14:paraId="6120A0E9"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61%</w:t>
            </w:r>
          </w:p>
        </w:tc>
        <w:tc>
          <w:tcPr>
            <w:tcW w:w="0" w:type="auto"/>
            <w:shd w:val="clear" w:color="auto" w:fill="FFFFFF"/>
            <w:tcMar>
              <w:top w:w="0" w:type="dxa"/>
              <w:left w:w="0" w:type="dxa"/>
              <w:bottom w:w="0" w:type="dxa"/>
              <w:right w:w="0" w:type="dxa"/>
            </w:tcMar>
            <w:vAlign w:val="center"/>
          </w:tcPr>
          <w:p w14:paraId="3BCA042E"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54%</w:t>
            </w:r>
          </w:p>
        </w:tc>
        <w:tc>
          <w:tcPr>
            <w:tcW w:w="0" w:type="auto"/>
            <w:shd w:val="clear" w:color="auto" w:fill="FFFFFF"/>
            <w:tcMar>
              <w:top w:w="0" w:type="dxa"/>
              <w:left w:w="0" w:type="dxa"/>
              <w:bottom w:w="0" w:type="dxa"/>
              <w:right w:w="0" w:type="dxa"/>
            </w:tcMar>
            <w:vAlign w:val="center"/>
          </w:tcPr>
          <w:p w14:paraId="500F2403" w14:textId="2D919E0F"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55%</w:t>
            </w:r>
          </w:p>
        </w:tc>
      </w:tr>
      <w:tr w:rsidR="002A3AD8" w:rsidRPr="002A3AD8" w14:paraId="1245A53B" w14:textId="77777777" w:rsidTr="002A3AD8">
        <w:trPr>
          <w:jc w:val="center"/>
        </w:trPr>
        <w:tc>
          <w:tcPr>
            <w:tcW w:w="0" w:type="auto"/>
            <w:shd w:val="clear" w:color="auto" w:fill="FFFFFF"/>
            <w:tcMar>
              <w:top w:w="0" w:type="dxa"/>
              <w:left w:w="0" w:type="dxa"/>
              <w:bottom w:w="0" w:type="dxa"/>
              <w:right w:w="0" w:type="dxa"/>
            </w:tcMar>
            <w:vAlign w:val="center"/>
          </w:tcPr>
          <w:p w14:paraId="50EC17CB"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Community and Personal Service Workers</w:t>
            </w:r>
          </w:p>
        </w:tc>
        <w:tc>
          <w:tcPr>
            <w:tcW w:w="0" w:type="auto"/>
            <w:shd w:val="clear" w:color="auto" w:fill="FFFFFF"/>
            <w:tcMar>
              <w:top w:w="0" w:type="dxa"/>
              <w:left w:w="0" w:type="dxa"/>
              <w:bottom w:w="0" w:type="dxa"/>
              <w:right w:w="0" w:type="dxa"/>
            </w:tcMar>
            <w:vAlign w:val="center"/>
          </w:tcPr>
          <w:p w14:paraId="0C599919"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46%</w:t>
            </w:r>
          </w:p>
        </w:tc>
        <w:tc>
          <w:tcPr>
            <w:tcW w:w="0" w:type="auto"/>
            <w:shd w:val="clear" w:color="auto" w:fill="FFFFFF"/>
            <w:tcMar>
              <w:top w:w="0" w:type="dxa"/>
              <w:left w:w="0" w:type="dxa"/>
              <w:bottom w:w="0" w:type="dxa"/>
              <w:right w:w="0" w:type="dxa"/>
            </w:tcMar>
            <w:vAlign w:val="center"/>
          </w:tcPr>
          <w:p w14:paraId="6452F918"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16%*</w:t>
            </w:r>
          </w:p>
        </w:tc>
        <w:tc>
          <w:tcPr>
            <w:tcW w:w="0" w:type="auto"/>
            <w:shd w:val="clear" w:color="auto" w:fill="FFFFFF"/>
            <w:tcMar>
              <w:top w:w="0" w:type="dxa"/>
              <w:left w:w="0" w:type="dxa"/>
              <w:bottom w:w="0" w:type="dxa"/>
              <w:right w:w="0" w:type="dxa"/>
            </w:tcMar>
            <w:vAlign w:val="center"/>
          </w:tcPr>
          <w:p w14:paraId="5E2B0394"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29%*</w:t>
            </w:r>
          </w:p>
        </w:tc>
        <w:tc>
          <w:tcPr>
            <w:tcW w:w="0" w:type="auto"/>
            <w:shd w:val="clear" w:color="auto" w:fill="FFFFFF"/>
            <w:tcMar>
              <w:top w:w="0" w:type="dxa"/>
              <w:left w:w="0" w:type="dxa"/>
              <w:bottom w:w="0" w:type="dxa"/>
              <w:right w:w="0" w:type="dxa"/>
            </w:tcMar>
            <w:vAlign w:val="center"/>
          </w:tcPr>
          <w:p w14:paraId="33353A41"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36%</w:t>
            </w:r>
          </w:p>
        </w:tc>
        <w:tc>
          <w:tcPr>
            <w:tcW w:w="0" w:type="auto"/>
            <w:shd w:val="clear" w:color="auto" w:fill="FFFFFF"/>
            <w:tcMar>
              <w:top w:w="0" w:type="dxa"/>
              <w:left w:w="0" w:type="dxa"/>
              <w:bottom w:w="0" w:type="dxa"/>
              <w:right w:w="0" w:type="dxa"/>
            </w:tcMar>
            <w:vAlign w:val="center"/>
          </w:tcPr>
          <w:p w14:paraId="1C08A243"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33%</w:t>
            </w:r>
          </w:p>
        </w:tc>
      </w:tr>
      <w:tr w:rsidR="002A3AD8" w:rsidRPr="002A3AD8" w14:paraId="30F509CA" w14:textId="77777777" w:rsidTr="002A3AD8">
        <w:trPr>
          <w:jc w:val="center"/>
        </w:trPr>
        <w:tc>
          <w:tcPr>
            <w:tcW w:w="0" w:type="auto"/>
            <w:shd w:val="clear" w:color="auto" w:fill="FFFFFF"/>
            <w:tcMar>
              <w:top w:w="0" w:type="dxa"/>
              <w:left w:w="0" w:type="dxa"/>
              <w:bottom w:w="0" w:type="dxa"/>
              <w:right w:w="0" w:type="dxa"/>
            </w:tcMar>
            <w:vAlign w:val="center"/>
          </w:tcPr>
          <w:p w14:paraId="14E08774"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Clerical and Administrative Workers</w:t>
            </w:r>
          </w:p>
        </w:tc>
        <w:tc>
          <w:tcPr>
            <w:tcW w:w="0" w:type="auto"/>
            <w:shd w:val="clear" w:color="auto" w:fill="FFFFFF"/>
            <w:tcMar>
              <w:top w:w="0" w:type="dxa"/>
              <w:left w:w="0" w:type="dxa"/>
              <w:bottom w:w="0" w:type="dxa"/>
              <w:right w:w="0" w:type="dxa"/>
            </w:tcMar>
            <w:vAlign w:val="center"/>
          </w:tcPr>
          <w:p w14:paraId="04B91767"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39%*</w:t>
            </w:r>
          </w:p>
        </w:tc>
        <w:tc>
          <w:tcPr>
            <w:tcW w:w="0" w:type="auto"/>
            <w:shd w:val="clear" w:color="auto" w:fill="FFFFFF"/>
            <w:tcMar>
              <w:top w:w="0" w:type="dxa"/>
              <w:left w:w="0" w:type="dxa"/>
              <w:bottom w:w="0" w:type="dxa"/>
              <w:right w:w="0" w:type="dxa"/>
            </w:tcMar>
            <w:vAlign w:val="center"/>
          </w:tcPr>
          <w:p w14:paraId="4BC38EFA"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26%*</w:t>
            </w:r>
          </w:p>
        </w:tc>
        <w:tc>
          <w:tcPr>
            <w:tcW w:w="0" w:type="auto"/>
            <w:shd w:val="clear" w:color="auto" w:fill="FFFFFF"/>
            <w:tcMar>
              <w:top w:w="0" w:type="dxa"/>
              <w:left w:w="0" w:type="dxa"/>
              <w:bottom w:w="0" w:type="dxa"/>
              <w:right w:w="0" w:type="dxa"/>
            </w:tcMar>
            <w:vAlign w:val="center"/>
          </w:tcPr>
          <w:p w14:paraId="2850EE61"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31%*</w:t>
            </w:r>
          </w:p>
        </w:tc>
        <w:tc>
          <w:tcPr>
            <w:tcW w:w="0" w:type="auto"/>
            <w:shd w:val="clear" w:color="auto" w:fill="FFFFFF"/>
            <w:tcMar>
              <w:top w:w="0" w:type="dxa"/>
              <w:left w:w="0" w:type="dxa"/>
              <w:bottom w:w="0" w:type="dxa"/>
              <w:right w:w="0" w:type="dxa"/>
            </w:tcMar>
            <w:vAlign w:val="center"/>
          </w:tcPr>
          <w:p w14:paraId="43D5C5BF"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38%*</w:t>
            </w:r>
          </w:p>
        </w:tc>
        <w:tc>
          <w:tcPr>
            <w:tcW w:w="0" w:type="auto"/>
            <w:shd w:val="clear" w:color="auto" w:fill="FFFFFF"/>
            <w:tcMar>
              <w:top w:w="0" w:type="dxa"/>
              <w:left w:w="0" w:type="dxa"/>
              <w:bottom w:w="0" w:type="dxa"/>
              <w:right w:w="0" w:type="dxa"/>
            </w:tcMar>
            <w:vAlign w:val="center"/>
          </w:tcPr>
          <w:p w14:paraId="7B10074D"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33%*</w:t>
            </w:r>
          </w:p>
        </w:tc>
      </w:tr>
      <w:tr w:rsidR="002A3AD8" w:rsidRPr="002A3AD8" w14:paraId="34D9E0F1" w14:textId="77777777" w:rsidTr="002A3AD8">
        <w:trPr>
          <w:jc w:val="center"/>
        </w:trPr>
        <w:tc>
          <w:tcPr>
            <w:tcW w:w="0" w:type="auto"/>
            <w:shd w:val="clear" w:color="auto" w:fill="FFFFFF"/>
            <w:tcMar>
              <w:top w:w="0" w:type="dxa"/>
              <w:left w:w="0" w:type="dxa"/>
              <w:bottom w:w="0" w:type="dxa"/>
              <w:right w:w="0" w:type="dxa"/>
            </w:tcMar>
            <w:vAlign w:val="center"/>
          </w:tcPr>
          <w:p w14:paraId="438544C1"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Sales Workers</w:t>
            </w:r>
          </w:p>
        </w:tc>
        <w:tc>
          <w:tcPr>
            <w:tcW w:w="0" w:type="auto"/>
            <w:shd w:val="clear" w:color="auto" w:fill="FFFFFF"/>
            <w:tcMar>
              <w:top w:w="0" w:type="dxa"/>
              <w:left w:w="0" w:type="dxa"/>
              <w:bottom w:w="0" w:type="dxa"/>
              <w:right w:w="0" w:type="dxa"/>
            </w:tcMar>
            <w:vAlign w:val="center"/>
          </w:tcPr>
          <w:p w14:paraId="6AAB66B2"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35%</w:t>
            </w:r>
          </w:p>
        </w:tc>
        <w:tc>
          <w:tcPr>
            <w:tcW w:w="0" w:type="auto"/>
            <w:shd w:val="clear" w:color="auto" w:fill="FFFFFF"/>
            <w:tcMar>
              <w:top w:w="0" w:type="dxa"/>
              <w:left w:w="0" w:type="dxa"/>
              <w:bottom w:w="0" w:type="dxa"/>
              <w:right w:w="0" w:type="dxa"/>
            </w:tcMar>
            <w:vAlign w:val="center"/>
          </w:tcPr>
          <w:p w14:paraId="4C8F988C"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28%</w:t>
            </w:r>
          </w:p>
        </w:tc>
        <w:tc>
          <w:tcPr>
            <w:tcW w:w="0" w:type="auto"/>
            <w:shd w:val="clear" w:color="auto" w:fill="FFFFFF"/>
            <w:tcMar>
              <w:top w:w="0" w:type="dxa"/>
              <w:left w:w="0" w:type="dxa"/>
              <w:bottom w:w="0" w:type="dxa"/>
              <w:right w:w="0" w:type="dxa"/>
            </w:tcMar>
            <w:vAlign w:val="center"/>
          </w:tcPr>
          <w:p w14:paraId="3BDC238D"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27%</w:t>
            </w:r>
          </w:p>
        </w:tc>
        <w:tc>
          <w:tcPr>
            <w:tcW w:w="0" w:type="auto"/>
            <w:shd w:val="clear" w:color="auto" w:fill="FFFFFF"/>
            <w:tcMar>
              <w:top w:w="0" w:type="dxa"/>
              <w:left w:w="0" w:type="dxa"/>
              <w:bottom w:w="0" w:type="dxa"/>
              <w:right w:w="0" w:type="dxa"/>
            </w:tcMar>
            <w:vAlign w:val="center"/>
          </w:tcPr>
          <w:p w14:paraId="074CB942"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25%</w:t>
            </w:r>
          </w:p>
        </w:tc>
        <w:tc>
          <w:tcPr>
            <w:tcW w:w="0" w:type="auto"/>
            <w:shd w:val="clear" w:color="auto" w:fill="FFFFFF"/>
            <w:tcMar>
              <w:top w:w="0" w:type="dxa"/>
              <w:left w:w="0" w:type="dxa"/>
              <w:bottom w:w="0" w:type="dxa"/>
              <w:right w:w="0" w:type="dxa"/>
            </w:tcMar>
            <w:vAlign w:val="center"/>
          </w:tcPr>
          <w:p w14:paraId="256BD512"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27%*</w:t>
            </w:r>
          </w:p>
        </w:tc>
      </w:tr>
      <w:tr w:rsidR="002A3AD8" w:rsidRPr="002A3AD8" w14:paraId="7D677420" w14:textId="77777777" w:rsidTr="002A3AD8">
        <w:trPr>
          <w:jc w:val="center"/>
        </w:trPr>
        <w:tc>
          <w:tcPr>
            <w:tcW w:w="0" w:type="auto"/>
            <w:shd w:val="clear" w:color="auto" w:fill="FFFFFF"/>
            <w:tcMar>
              <w:top w:w="0" w:type="dxa"/>
              <w:left w:w="0" w:type="dxa"/>
              <w:bottom w:w="0" w:type="dxa"/>
              <w:right w:w="0" w:type="dxa"/>
            </w:tcMar>
            <w:vAlign w:val="center"/>
          </w:tcPr>
          <w:p w14:paraId="25974961"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Machinery Operators and Drivers</w:t>
            </w:r>
          </w:p>
        </w:tc>
        <w:tc>
          <w:tcPr>
            <w:tcW w:w="0" w:type="auto"/>
            <w:shd w:val="clear" w:color="auto" w:fill="FFFFFF"/>
            <w:tcMar>
              <w:top w:w="0" w:type="dxa"/>
              <w:left w:w="0" w:type="dxa"/>
              <w:bottom w:w="0" w:type="dxa"/>
              <w:right w:w="0" w:type="dxa"/>
            </w:tcMar>
            <w:vAlign w:val="center"/>
          </w:tcPr>
          <w:p w14:paraId="37E6E12F"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51%*</w:t>
            </w:r>
          </w:p>
        </w:tc>
        <w:tc>
          <w:tcPr>
            <w:tcW w:w="0" w:type="auto"/>
            <w:shd w:val="clear" w:color="auto" w:fill="FFFFFF"/>
            <w:tcMar>
              <w:top w:w="0" w:type="dxa"/>
              <w:left w:w="0" w:type="dxa"/>
              <w:bottom w:w="0" w:type="dxa"/>
              <w:right w:w="0" w:type="dxa"/>
            </w:tcMar>
            <w:vAlign w:val="center"/>
          </w:tcPr>
          <w:p w14:paraId="2F59A4D6"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34%*</w:t>
            </w:r>
          </w:p>
        </w:tc>
        <w:tc>
          <w:tcPr>
            <w:tcW w:w="0" w:type="auto"/>
            <w:shd w:val="clear" w:color="auto" w:fill="FFFFFF"/>
            <w:tcMar>
              <w:top w:w="0" w:type="dxa"/>
              <w:left w:w="0" w:type="dxa"/>
              <w:bottom w:w="0" w:type="dxa"/>
              <w:right w:w="0" w:type="dxa"/>
            </w:tcMar>
            <w:vAlign w:val="center"/>
          </w:tcPr>
          <w:p w14:paraId="1D157AA3"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34%*</w:t>
            </w:r>
          </w:p>
        </w:tc>
        <w:tc>
          <w:tcPr>
            <w:tcW w:w="0" w:type="auto"/>
            <w:shd w:val="clear" w:color="auto" w:fill="FFFFFF"/>
            <w:tcMar>
              <w:top w:w="0" w:type="dxa"/>
              <w:left w:w="0" w:type="dxa"/>
              <w:bottom w:w="0" w:type="dxa"/>
              <w:right w:w="0" w:type="dxa"/>
            </w:tcMar>
            <w:vAlign w:val="center"/>
          </w:tcPr>
          <w:p w14:paraId="5C0E9156"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34%*</w:t>
            </w:r>
          </w:p>
        </w:tc>
        <w:tc>
          <w:tcPr>
            <w:tcW w:w="0" w:type="auto"/>
            <w:shd w:val="clear" w:color="auto" w:fill="FFFFFF"/>
            <w:tcMar>
              <w:top w:w="0" w:type="dxa"/>
              <w:left w:w="0" w:type="dxa"/>
              <w:bottom w:w="0" w:type="dxa"/>
              <w:right w:w="0" w:type="dxa"/>
            </w:tcMar>
            <w:vAlign w:val="center"/>
          </w:tcPr>
          <w:p w14:paraId="35EA6D14"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31%*</w:t>
            </w:r>
          </w:p>
        </w:tc>
      </w:tr>
      <w:tr w:rsidR="002A3AD8" w:rsidRPr="002A3AD8" w14:paraId="23305E87" w14:textId="77777777" w:rsidTr="002A3AD8">
        <w:trPr>
          <w:jc w:val="center"/>
        </w:trPr>
        <w:tc>
          <w:tcPr>
            <w:tcW w:w="0" w:type="auto"/>
            <w:shd w:val="clear" w:color="auto" w:fill="FFFFFF"/>
            <w:tcMar>
              <w:top w:w="0" w:type="dxa"/>
              <w:left w:w="0" w:type="dxa"/>
              <w:bottom w:w="0" w:type="dxa"/>
              <w:right w:w="0" w:type="dxa"/>
            </w:tcMar>
            <w:vAlign w:val="center"/>
          </w:tcPr>
          <w:p w14:paraId="04DEE3FE"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Labourers</w:t>
            </w:r>
          </w:p>
        </w:tc>
        <w:tc>
          <w:tcPr>
            <w:tcW w:w="0" w:type="auto"/>
            <w:shd w:val="clear" w:color="auto" w:fill="FFFFFF"/>
            <w:tcMar>
              <w:top w:w="0" w:type="dxa"/>
              <w:left w:w="0" w:type="dxa"/>
              <w:bottom w:w="0" w:type="dxa"/>
              <w:right w:w="0" w:type="dxa"/>
            </w:tcMar>
            <w:vAlign w:val="center"/>
          </w:tcPr>
          <w:p w14:paraId="75DD3E31"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24%</w:t>
            </w:r>
          </w:p>
        </w:tc>
        <w:tc>
          <w:tcPr>
            <w:tcW w:w="0" w:type="auto"/>
            <w:shd w:val="clear" w:color="auto" w:fill="FFFFFF"/>
            <w:tcMar>
              <w:top w:w="0" w:type="dxa"/>
              <w:left w:w="0" w:type="dxa"/>
              <w:bottom w:w="0" w:type="dxa"/>
              <w:right w:w="0" w:type="dxa"/>
            </w:tcMar>
            <w:vAlign w:val="center"/>
          </w:tcPr>
          <w:p w14:paraId="43A7E379"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37%*</w:t>
            </w:r>
          </w:p>
        </w:tc>
        <w:tc>
          <w:tcPr>
            <w:tcW w:w="0" w:type="auto"/>
            <w:shd w:val="clear" w:color="auto" w:fill="FFFFFF"/>
            <w:tcMar>
              <w:top w:w="0" w:type="dxa"/>
              <w:left w:w="0" w:type="dxa"/>
              <w:bottom w:w="0" w:type="dxa"/>
              <w:right w:w="0" w:type="dxa"/>
            </w:tcMar>
            <w:vAlign w:val="center"/>
          </w:tcPr>
          <w:p w14:paraId="1ACE7499"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31%*</w:t>
            </w:r>
          </w:p>
        </w:tc>
        <w:tc>
          <w:tcPr>
            <w:tcW w:w="0" w:type="auto"/>
            <w:shd w:val="clear" w:color="auto" w:fill="FFFFFF"/>
            <w:tcMar>
              <w:top w:w="0" w:type="dxa"/>
              <w:left w:w="0" w:type="dxa"/>
              <w:bottom w:w="0" w:type="dxa"/>
              <w:right w:w="0" w:type="dxa"/>
            </w:tcMar>
            <w:vAlign w:val="center"/>
          </w:tcPr>
          <w:p w14:paraId="7D5BCAAD"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30%*</w:t>
            </w:r>
          </w:p>
        </w:tc>
        <w:tc>
          <w:tcPr>
            <w:tcW w:w="0" w:type="auto"/>
            <w:shd w:val="clear" w:color="auto" w:fill="FFFFFF"/>
            <w:tcMar>
              <w:top w:w="0" w:type="dxa"/>
              <w:left w:w="0" w:type="dxa"/>
              <w:bottom w:w="0" w:type="dxa"/>
              <w:right w:w="0" w:type="dxa"/>
            </w:tcMar>
            <w:vAlign w:val="center"/>
          </w:tcPr>
          <w:p w14:paraId="457B386C" w14:textId="77777777" w:rsidR="00AD6129" w:rsidRPr="002A3AD8" w:rsidRDefault="00AD6129" w:rsidP="002A3AD8">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FFFFFF" w:themeColor="background1"/>
                <w:sz w:val="2"/>
                <w:szCs w:val="2"/>
              </w:rPr>
            </w:pPr>
            <w:r w:rsidRPr="002A3AD8">
              <w:rPr>
                <w:rFonts w:ascii="Arial" w:eastAsia="Arial" w:hAnsi="Arial" w:cs="Arial"/>
                <w:color w:val="FFFFFF" w:themeColor="background1"/>
                <w:sz w:val="2"/>
                <w:szCs w:val="2"/>
              </w:rPr>
              <w:t>29%*</w:t>
            </w:r>
          </w:p>
        </w:tc>
      </w:tr>
    </w:tbl>
    <w:p w14:paraId="7174607D" w14:textId="4D953F2A" w:rsidR="00861FC9" w:rsidRDefault="00861FC9"/>
    <w:p w14:paraId="18A68776" w14:textId="77777777" w:rsidR="00861FC9" w:rsidRDefault="007952A5">
      <w:r>
        <w:br w:type="page"/>
      </w:r>
    </w:p>
    <w:p w14:paraId="47A76AA5" w14:textId="77777777" w:rsidR="00861FC9" w:rsidRDefault="007952A5">
      <w:pPr>
        <w:pStyle w:val="Heading4"/>
      </w:pPr>
      <w:bookmarkStart w:id="22" w:name="reos-background-and-notes"/>
      <w:r>
        <w:lastRenderedPageBreak/>
        <w:t>REOS Background and Notes</w:t>
      </w:r>
    </w:p>
    <w:p w14:paraId="7CB31F4B" w14:textId="13D480F7" w:rsidR="00861FC9" w:rsidRDefault="007952A5">
      <w:r>
        <w:t xml:space="preserve">Jobs and Skills Australia </w:t>
      </w:r>
      <w:proofErr w:type="gramStart"/>
      <w:r>
        <w:t>conducts</w:t>
      </w:r>
      <w:proofErr w:type="gramEnd"/>
      <w:r>
        <w:t xml:space="preserve"> the Recruitment Experiences and Outlook Survey (REOS), a telephone administered survey of </w:t>
      </w:r>
      <w:r w:rsidR="002A3AD8">
        <w:t>at least 800</w:t>
      </w:r>
      <w:r>
        <w:t xml:space="preserve"> employers each month (except for December and January, during which fewer employers are surveyed). While the results are indicative of recruitment activity, they may be subject to seasonal factors and other volatility and should therefore be used with a degree of caution. In addition, the survey is targeted towards employers with 5 or more </w:t>
      </w:r>
      <w:proofErr w:type="gramStart"/>
      <w:r>
        <w:t>employees, and</w:t>
      </w:r>
      <w:proofErr w:type="gramEnd"/>
      <w:r>
        <w:t xml:space="preserve"> excludes many government organisations. More detail is available at </w:t>
      </w:r>
      <w:hyperlink r:id="rId23">
        <w:r>
          <w:rPr>
            <w:rStyle w:val="Hyperlink"/>
          </w:rPr>
          <w:t>https://www.jobsandskills.gov.au/work/reos-survey-methodology</w:t>
        </w:r>
      </w:hyperlink>
      <w:r>
        <w:t xml:space="preserve">. REOS data are published on the </w:t>
      </w:r>
      <w:hyperlink r:id="rId24">
        <w:r>
          <w:rPr>
            <w:rStyle w:val="Hyperlink"/>
          </w:rPr>
          <w:t>Jobs and Skills Australia website</w:t>
        </w:r>
      </w:hyperlink>
      <w:r>
        <w:t>.</w:t>
      </w:r>
    </w:p>
    <w:p w14:paraId="7EC47AE6" w14:textId="77777777" w:rsidR="00861FC9" w:rsidRPr="00BD0D36" w:rsidRDefault="007952A5">
      <w:r w:rsidRPr="00BD0D36">
        <w:t xml:space="preserve">Data in this release should be referenced as: </w:t>
      </w:r>
      <w:r w:rsidRPr="00BD0D36">
        <w:rPr>
          <w:i/>
          <w:iCs/>
        </w:rPr>
        <w:t xml:space="preserve">Jobs and Skills Australia, Recruitment Experiences and Outlook Survey: </w:t>
      </w:r>
      <w:r w:rsidRPr="00BD0D36">
        <w:rPr>
          <w:bCs/>
          <w:i/>
          <w:iCs/>
        </w:rPr>
        <w:t>December quarter 2025</w:t>
      </w:r>
      <w:r w:rsidRPr="00BD0D36">
        <w:rPr>
          <w:i/>
          <w:iCs/>
        </w:rPr>
        <w:t>.</w:t>
      </w:r>
    </w:p>
    <w:p w14:paraId="52ABD718" w14:textId="77777777" w:rsidR="00861FC9" w:rsidRDefault="007952A5">
      <w:pPr>
        <w:pStyle w:val="Heading5"/>
      </w:pPr>
      <w:bookmarkStart w:id="23" w:name="data-notations"/>
      <w:r>
        <w:t>Data notations</w:t>
      </w:r>
    </w:p>
    <w:p w14:paraId="25679235" w14:textId="77777777" w:rsidR="00861FC9" w:rsidRDefault="007952A5">
      <w:r>
        <w:t>* Interpret with caution due to low sample size.</w:t>
      </w:r>
    </w:p>
    <w:p w14:paraId="1160B09B" w14:textId="77777777" w:rsidR="00861FC9" w:rsidRDefault="007952A5">
      <w:pPr>
        <w:pStyle w:val="Heading5"/>
      </w:pPr>
      <w:bookmarkStart w:id="24" w:name="recruitment-rate"/>
      <w:bookmarkEnd w:id="23"/>
      <w:r>
        <w:t>Recruitment rate</w:t>
      </w:r>
    </w:p>
    <w:p w14:paraId="4563EA5F" w14:textId="77777777" w:rsidR="00861FC9" w:rsidRDefault="007952A5">
      <w:r>
        <w:t>The proportion of employers either currently recruiting or who had recruited in the previous month. It is calculated by dividing the number of employers who recruited or were attempting to recruit by the number of employers that responded to the survey (excluding ‘unsure’ responses).</w:t>
      </w:r>
    </w:p>
    <w:p w14:paraId="252323F7" w14:textId="77777777" w:rsidR="00861FC9" w:rsidRDefault="007952A5">
      <w:pPr>
        <w:pStyle w:val="Heading5"/>
      </w:pPr>
      <w:bookmarkStart w:id="25" w:name="recruitment-difficulty-rate"/>
      <w:bookmarkEnd w:id="24"/>
      <w:r>
        <w:t>Recruitment difficulty rate</w:t>
      </w:r>
    </w:p>
    <w:p w14:paraId="50279252" w14:textId="77777777" w:rsidR="00861FC9" w:rsidRDefault="007952A5">
      <w:r>
        <w:t xml:space="preserve">The proportion of recruiting employers who </w:t>
      </w:r>
      <w:proofErr w:type="gramStart"/>
      <w:r>
        <w:t>experienced difficulty</w:t>
      </w:r>
      <w:proofErr w:type="gramEnd"/>
      <w:r>
        <w:t xml:space="preserve"> hiring staff. This indicator focusses on the most recent recruitment round in the month prior to being surveyed. The indicator is calculated as: employers who recruited and reported difficulty, divided by all employers who recruited (excluding ‘unsure’ responses).</w:t>
      </w:r>
    </w:p>
    <w:p w14:paraId="19253A98" w14:textId="77777777" w:rsidR="00861FC9" w:rsidRDefault="007952A5">
      <w:pPr>
        <w:pStyle w:val="Heading5"/>
      </w:pPr>
      <w:bookmarkStart w:id="26" w:name="X5d6f6205376ab4383f9a3cb7ad08abebabe46a8"/>
      <w:bookmarkEnd w:id="25"/>
      <w:r>
        <w:t>Expectations to increase staffing levels over the next 3 months</w:t>
      </w:r>
    </w:p>
    <w:p w14:paraId="444594C9" w14:textId="77777777" w:rsidR="00861FC9" w:rsidRDefault="007952A5">
      <w:r>
        <w:t>This is calculated as the percentage of employers who expect to increase staff over the next 3 months, divided by all employers. Expectations to decrease staff is also collected.</w:t>
      </w:r>
    </w:p>
    <w:p w14:paraId="3C69CC5F" w14:textId="77777777" w:rsidR="00861FC9" w:rsidRDefault="007952A5">
      <w:pPr>
        <w:pStyle w:val="Heading5"/>
      </w:pPr>
      <w:bookmarkStart w:id="27" w:name="X300be1631779daff421434e5047446bb326aa5d"/>
      <w:bookmarkEnd w:id="26"/>
      <w:r>
        <w:t>Vacancies taking longer than 1 month to fill</w:t>
      </w:r>
    </w:p>
    <w:p w14:paraId="345BE0FA" w14:textId="642DCF7C" w:rsidR="00861FC9" w:rsidRDefault="007952A5">
      <w:r>
        <w:t>The proportion of recruiting employers unable to fill all their vacancies within a month. It excludes employers with unfilled vacancies who have been recruiting for less than a month.</w:t>
      </w:r>
    </w:p>
    <w:p w14:paraId="43D2A5DF" w14:textId="77777777" w:rsidR="00861FC9" w:rsidRDefault="007952A5">
      <w:pPr>
        <w:pStyle w:val="Heading6"/>
      </w:pPr>
      <w:bookmarkStart w:id="28" w:name="recent-reos-releases"/>
      <w:r>
        <w:t>Recent REOS releases</w:t>
      </w:r>
    </w:p>
    <w:p w14:paraId="033227B1" w14:textId="77777777" w:rsidR="00861FC9" w:rsidRDefault="007952A5">
      <w:r>
        <w:t xml:space="preserve">The </w:t>
      </w:r>
      <w:hyperlink r:id="rId25">
        <w:r>
          <w:rPr>
            <w:rStyle w:val="Hyperlink"/>
          </w:rPr>
          <w:t>Jobs and Skills Australia website</w:t>
        </w:r>
      </w:hyperlink>
      <w:r>
        <w:t xml:space="preserve"> includes:</w:t>
      </w:r>
    </w:p>
    <w:p w14:paraId="36297650" w14:textId="683447CC" w:rsidR="00861FC9" w:rsidRDefault="007952A5">
      <w:pPr>
        <w:numPr>
          <w:ilvl w:val="0"/>
          <w:numId w:val="26"/>
        </w:numPr>
      </w:pPr>
      <w:r>
        <w:t xml:space="preserve">The </w:t>
      </w:r>
      <w:r w:rsidRPr="002A3AD8">
        <w:t>December 2025 detailed</w:t>
      </w:r>
      <w:r>
        <w:t xml:space="preserve"> excel datafile. The datafile includes both the monthly results as well as the quarterly series. The quarterly estimates are aggregated results for the 3</w:t>
      </w:r>
      <w:r w:rsidR="003B5A33">
        <w:t> </w:t>
      </w:r>
      <w:r>
        <w:t>months within each quarter.</w:t>
      </w:r>
    </w:p>
    <w:p w14:paraId="6FAC99B4" w14:textId="25083798" w:rsidR="00861FC9" w:rsidRDefault="007952A5">
      <w:pPr>
        <w:numPr>
          <w:ilvl w:val="0"/>
          <w:numId w:val="26"/>
        </w:numPr>
      </w:pPr>
      <w:r>
        <w:t xml:space="preserve">REOS Spotlight series featuring analysis on topics of interest not covered in the regular monthly. Recent spotlight releases cover </w:t>
      </w:r>
      <w:r w:rsidR="003B5A33">
        <w:t>entry level jobs by region,</w:t>
      </w:r>
      <w:r>
        <w:t xml:space="preserve"> and</w:t>
      </w:r>
      <w:r w:rsidR="003B5A33">
        <w:t xml:space="preserve"> employers</w:t>
      </w:r>
      <w:r w:rsidR="002A3AD8">
        <w:t>’</w:t>
      </w:r>
      <w:r w:rsidR="003B5A33">
        <w:t xml:space="preserve"> experiences with retention issues</w:t>
      </w:r>
      <w:r>
        <w:t>.</w:t>
      </w:r>
    </w:p>
    <w:p w14:paraId="4B91798A" w14:textId="77777777" w:rsidR="00861FC9" w:rsidRDefault="007952A5">
      <w:r>
        <w:t xml:space="preserve">For queries, contact: </w:t>
      </w:r>
      <w:hyperlink r:id="rId26">
        <w:r>
          <w:rPr>
            <w:rStyle w:val="Hyperlink"/>
          </w:rPr>
          <w:t>REOS@jobsandskills.gov.au</w:t>
        </w:r>
      </w:hyperlink>
    </w:p>
    <w:bookmarkEnd w:id="0"/>
    <w:bookmarkEnd w:id="18"/>
    <w:bookmarkEnd w:id="21"/>
    <w:bookmarkEnd w:id="22"/>
    <w:bookmarkEnd w:id="27"/>
    <w:bookmarkEnd w:id="28"/>
    <w:p w14:paraId="26F07362" w14:textId="1CEEFC6B" w:rsidR="00861FC9" w:rsidRDefault="00861FC9"/>
    <w:sectPr w:rsidR="00861FC9" w:rsidSect="007D2F92">
      <w:footerReference w:type="default" r:id="rId27"/>
      <w:headerReference w:type="first" r:id="rId28"/>
      <w:footerReference w:type="first" r:id="rId29"/>
      <w:pgSz w:w="11906" w:h="16838"/>
      <w:pgMar w:top="1361" w:right="1134" w:bottom="1134" w:left="113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03BB" w14:textId="77777777" w:rsidR="009A01E8" w:rsidRDefault="009A01E8">
      <w:pPr>
        <w:spacing w:after="0" w:line="240" w:lineRule="auto"/>
      </w:pPr>
      <w:r>
        <w:separator/>
      </w:r>
    </w:p>
  </w:endnote>
  <w:endnote w:type="continuationSeparator" w:id="0">
    <w:p w14:paraId="0883D27B" w14:textId="77777777" w:rsidR="009A01E8" w:rsidRDefault="009A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EB34" w14:textId="3BB840E5" w:rsidR="007952A5" w:rsidRPr="00B14460" w:rsidRDefault="007952A5" w:rsidP="007D2F92">
    <w:pPr>
      <w:pStyle w:val="Footer"/>
    </w:pPr>
    <w:r w:rsidRPr="00991526">
      <w:t xml:space="preserve">Jobs and Skills Australia – </w:t>
    </w:r>
    <w:r>
      <w:t xml:space="preserve">Recruitment Experiences and Outlook Survey: </w:t>
    </w:r>
    <w:r w:rsidR="000A72C7" w:rsidRPr="003E689C">
      <w:t>December quarter 2025</w:t>
    </w:r>
    <w:r w:rsidRPr="003E689C">
      <w:tab/>
    </w:r>
    <w:sdt>
      <w:sdtPr>
        <w:id w:val="-2122141121"/>
        <w:docPartObj>
          <w:docPartGallery w:val="Page Numbers (Bottom of Page)"/>
          <w:docPartUnique/>
        </w:docPartObj>
      </w:sdtPr>
      <w:sdtEndPr>
        <w:rPr>
          <w:noProof/>
        </w:rPr>
      </w:sdtEndPr>
      <w:sdtContent>
        <w:r w:rsidRPr="00B14460">
          <w:fldChar w:fldCharType="begin"/>
        </w:r>
        <w:r w:rsidRPr="00B14460">
          <w:instrText xml:space="preserve"> PAGE   \* MERGEFORMAT </w:instrText>
        </w:r>
        <w:r w:rsidRPr="00B14460">
          <w:fldChar w:fldCharType="separate"/>
        </w:r>
        <w:r>
          <w:t>1</w:t>
        </w:r>
        <w:r w:rsidRPr="00B14460">
          <w:rPr>
            <w:noProof/>
          </w:rPr>
          <w:fldChar w:fldCharType="end"/>
        </w:r>
      </w:sdtContent>
    </w:sdt>
  </w:p>
  <w:p w14:paraId="36E709BA" w14:textId="77777777" w:rsidR="007952A5" w:rsidRPr="004860A5" w:rsidRDefault="007952A5" w:rsidP="007D2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E4E2" w14:textId="1CA678E0" w:rsidR="007952A5" w:rsidRPr="00B14460" w:rsidRDefault="007952A5" w:rsidP="007D2F92">
    <w:pPr>
      <w:pStyle w:val="Footer"/>
    </w:pPr>
    <w:r w:rsidRPr="00991526">
      <w:t xml:space="preserve">Jobs and Skills Australia – </w:t>
    </w:r>
    <w:r>
      <w:t xml:space="preserve">Recruitment Experiences and Outlook Survey: </w:t>
    </w:r>
    <w:r w:rsidR="000A72C7" w:rsidRPr="003E689C">
      <w:t>December quarter 2025</w:t>
    </w:r>
    <w:r w:rsidRPr="00B14460">
      <w:tab/>
    </w:r>
    <w:sdt>
      <w:sdtPr>
        <w:id w:val="1346446715"/>
        <w:docPartObj>
          <w:docPartGallery w:val="Page Numbers (Bottom of Page)"/>
          <w:docPartUnique/>
        </w:docPartObj>
      </w:sdtPr>
      <w:sdtEndPr>
        <w:rPr>
          <w:noProof/>
        </w:rPr>
      </w:sdtEndPr>
      <w:sdtContent>
        <w:r w:rsidRPr="00B14460">
          <w:fldChar w:fldCharType="begin"/>
        </w:r>
        <w:r w:rsidRPr="00B14460">
          <w:instrText xml:space="preserve"> PAGE   \* MERGEFORMAT </w:instrText>
        </w:r>
        <w:r w:rsidRPr="00B14460">
          <w:fldChar w:fldCharType="separate"/>
        </w:r>
        <w:r w:rsidRPr="00B14460">
          <w:rPr>
            <w:noProof/>
          </w:rPr>
          <w:t>2</w:t>
        </w:r>
        <w:r w:rsidRPr="00B1446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9D88" w14:textId="77777777" w:rsidR="009A01E8" w:rsidRDefault="009A01E8">
      <w:r>
        <w:separator/>
      </w:r>
    </w:p>
  </w:footnote>
  <w:footnote w:type="continuationSeparator" w:id="0">
    <w:p w14:paraId="51EE7B83" w14:textId="77777777" w:rsidR="009A01E8" w:rsidRDefault="009A01E8">
      <w:r>
        <w:continuationSeparator/>
      </w:r>
    </w:p>
  </w:footnote>
  <w:footnote w:id="1">
    <w:p w14:paraId="62617EE8" w14:textId="77777777" w:rsidR="00861FC9" w:rsidRDefault="007952A5">
      <w:pPr>
        <w:pStyle w:val="FootnoteText"/>
      </w:pPr>
      <w:r>
        <w:rPr>
          <w:rStyle w:val="FootnoteReference"/>
        </w:rPr>
        <w:footnoteRef/>
      </w:r>
      <w:r>
        <w:t xml:space="preserve"> Australian Bureau of Statistics, Remoteness Areas, Australian Statistical Geography Standard (ASGS) Edition 3, https://www.abs.gov.au/statistics/standards/australian-statistical-geography-standard-asgs-edition-3/jul2021-jun2026/remoteness-structure/remoteness-areas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0F3" w14:textId="77777777" w:rsidR="007952A5" w:rsidRDefault="007952A5" w:rsidP="007D2F92">
    <w:pPr>
      <w:pStyle w:val="Header"/>
    </w:pPr>
    <w:r>
      <w:rPr>
        <w:noProof/>
      </w:rPr>
      <w:drawing>
        <wp:anchor distT="0" distB="0" distL="114300" distR="114300" simplePos="0" relativeHeight="251658240" behindDoc="0" locked="0" layoutInCell="1" allowOverlap="1" wp14:anchorId="6A703AAB" wp14:editId="6E8794B9">
          <wp:simplePos x="0" y="0"/>
          <wp:positionH relativeFrom="page">
            <wp:align>right</wp:align>
          </wp:positionH>
          <wp:positionV relativeFrom="paragraph">
            <wp:posOffset>-6350</wp:posOffset>
          </wp:positionV>
          <wp:extent cx="7550596" cy="1624330"/>
          <wp:effectExtent l="0" t="0" r="0" b="0"/>
          <wp:wrapNone/>
          <wp:docPr id="67662978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5E7D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4410687E"/>
    <w:lvl w:ilvl="0">
      <w:start w:val="1"/>
      <w:numFmt w:val="decimal"/>
      <w:pStyle w:val="ListNumber"/>
      <w:lvlText w:val="%1."/>
      <w:lvlJc w:val="left"/>
      <w:pPr>
        <w:tabs>
          <w:tab w:val="num" w:pos="360"/>
        </w:tabs>
        <w:ind w:left="360" w:hanging="360"/>
      </w:pPr>
    </w:lvl>
  </w:abstractNum>
  <w:abstractNum w:abstractNumId="6" w15:restartNumberingAfterBreak="0">
    <w:nsid w:val="0000A990"/>
    <w:multiLevelType w:val="multilevel"/>
    <w:tmpl w:val="43162CD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7" w15:restartNumberingAfterBreak="0">
    <w:nsid w:val="0000A991"/>
    <w:multiLevelType w:val="multilevel"/>
    <w:tmpl w:val="635C1D8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8E1096D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203965E4"/>
    <w:multiLevelType w:val="hybridMultilevel"/>
    <w:tmpl w:val="4FF6F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F4DB1"/>
    <w:multiLevelType w:val="hybridMultilevel"/>
    <w:tmpl w:val="9AF29B68"/>
    <w:lvl w:ilvl="0" w:tplc="FFFFFFFF">
      <w:start w:val="1"/>
      <w:numFmt w:val="bullet"/>
      <w:lvlText w:val=""/>
      <w:lvlJc w:val="left"/>
      <w:pPr>
        <w:ind w:left="720" w:hanging="360"/>
      </w:pPr>
      <w:rPr>
        <w:rFonts w:ascii="Symbol" w:hAnsi="Symbol" w:hint="default"/>
      </w:rPr>
    </w:lvl>
    <w:lvl w:ilvl="1" w:tplc="8CC0444E">
      <w:start w:val="1"/>
      <w:numFmt w:val="bullet"/>
      <w:pStyle w:val="KeyPointsBullet2"/>
      <w:lvlText w:val="o"/>
      <w:lvlJc w:val="left"/>
      <w:pPr>
        <w:ind w:left="1440" w:hanging="30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196449"/>
    <w:multiLevelType w:val="hybridMultilevel"/>
    <w:tmpl w:val="37D08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F2811"/>
    <w:multiLevelType w:val="hybridMultilevel"/>
    <w:tmpl w:val="C2CC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E5955"/>
    <w:multiLevelType w:val="hybridMultilevel"/>
    <w:tmpl w:val="F85A6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42B94"/>
    <w:multiLevelType w:val="hybridMultilevel"/>
    <w:tmpl w:val="1310B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F0583E"/>
    <w:multiLevelType w:val="hybridMultilevel"/>
    <w:tmpl w:val="C0D2DD8A"/>
    <w:lvl w:ilvl="0" w:tplc="87DA3FD6">
      <w:start w:val="1"/>
      <w:numFmt w:val="bullet"/>
      <w:pStyle w:val="KeyPoints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3"/>
  </w:num>
  <w:num w:numId="2" w16cid:durableId="1668050683">
    <w:abstractNumId w:val="14"/>
  </w:num>
  <w:num w:numId="3" w16cid:durableId="1683042470">
    <w:abstractNumId w:val="8"/>
  </w:num>
  <w:num w:numId="4" w16cid:durableId="133523604">
    <w:abstractNumId w:val="19"/>
  </w:num>
  <w:num w:numId="5" w16cid:durableId="1994024302">
    <w:abstractNumId w:val="20"/>
  </w:num>
  <w:num w:numId="6" w16cid:durableId="1358852113">
    <w:abstractNumId w:val="13"/>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2"/>
  </w:num>
  <w:num w:numId="15" w16cid:durableId="406730085">
    <w:abstractNumId w:val="9"/>
  </w:num>
  <w:num w:numId="16" w16cid:durableId="1528132923">
    <w:abstractNumId w:val="5"/>
  </w:num>
  <w:num w:numId="17" w16cid:durableId="147867168">
    <w:abstractNumId w:val="3"/>
  </w:num>
  <w:num w:numId="18" w16cid:durableId="345447166">
    <w:abstractNumId w:val="16"/>
  </w:num>
  <w:num w:numId="19" w16cid:durableId="2065375454">
    <w:abstractNumId w:val="11"/>
  </w:num>
  <w:num w:numId="20" w16cid:durableId="1699503169">
    <w:abstractNumId w:val="21"/>
  </w:num>
  <w:num w:numId="21" w16cid:durableId="328756096">
    <w:abstractNumId w:val="18"/>
  </w:num>
  <w:num w:numId="22" w16cid:durableId="799568518">
    <w:abstractNumId w:val="17"/>
  </w:num>
  <w:num w:numId="23" w16cid:durableId="2124297512">
    <w:abstractNumId w:val="22"/>
  </w:num>
  <w:num w:numId="24" w16cid:durableId="1338774360">
    <w:abstractNumId w:val="15"/>
  </w:num>
  <w:num w:numId="25" w16cid:durableId="1689063210">
    <w:abstractNumId w:val="6"/>
  </w:num>
  <w:num w:numId="26" w16cid:durableId="1467701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61D5C"/>
    <w:rsid w:val="000A72C7"/>
    <w:rsid w:val="000E1E51"/>
    <w:rsid w:val="000F175B"/>
    <w:rsid w:val="00106C9B"/>
    <w:rsid w:val="0012251C"/>
    <w:rsid w:val="00220685"/>
    <w:rsid w:val="00232CE9"/>
    <w:rsid w:val="0028770E"/>
    <w:rsid w:val="00292ED5"/>
    <w:rsid w:val="002A3AD8"/>
    <w:rsid w:val="002B2D04"/>
    <w:rsid w:val="00301CA9"/>
    <w:rsid w:val="00310431"/>
    <w:rsid w:val="003A5E68"/>
    <w:rsid w:val="003B2023"/>
    <w:rsid w:val="003B5A33"/>
    <w:rsid w:val="003B7AE3"/>
    <w:rsid w:val="003C0D8A"/>
    <w:rsid w:val="003E689C"/>
    <w:rsid w:val="00400BD6"/>
    <w:rsid w:val="00467787"/>
    <w:rsid w:val="00484FFA"/>
    <w:rsid w:val="004F259C"/>
    <w:rsid w:val="004F4C84"/>
    <w:rsid w:val="00512E22"/>
    <w:rsid w:val="00546CFC"/>
    <w:rsid w:val="00554907"/>
    <w:rsid w:val="0056476B"/>
    <w:rsid w:val="00566A2B"/>
    <w:rsid w:val="00610518"/>
    <w:rsid w:val="006456A5"/>
    <w:rsid w:val="00646EDD"/>
    <w:rsid w:val="00647727"/>
    <w:rsid w:val="00652AD5"/>
    <w:rsid w:val="00666A60"/>
    <w:rsid w:val="00684AD2"/>
    <w:rsid w:val="006A2B83"/>
    <w:rsid w:val="006B4C1B"/>
    <w:rsid w:val="006D578F"/>
    <w:rsid w:val="00782638"/>
    <w:rsid w:val="007952A5"/>
    <w:rsid w:val="007A49E6"/>
    <w:rsid w:val="007D2F92"/>
    <w:rsid w:val="007E5F4E"/>
    <w:rsid w:val="00824ECF"/>
    <w:rsid w:val="00827D6D"/>
    <w:rsid w:val="00831EF0"/>
    <w:rsid w:val="00861FC9"/>
    <w:rsid w:val="00865029"/>
    <w:rsid w:val="008E0EB8"/>
    <w:rsid w:val="009063BC"/>
    <w:rsid w:val="0090759E"/>
    <w:rsid w:val="0091516F"/>
    <w:rsid w:val="009355C5"/>
    <w:rsid w:val="00940F20"/>
    <w:rsid w:val="009424A0"/>
    <w:rsid w:val="009956EE"/>
    <w:rsid w:val="009A01E8"/>
    <w:rsid w:val="009B0F6E"/>
    <w:rsid w:val="009C5DDC"/>
    <w:rsid w:val="009D2A4D"/>
    <w:rsid w:val="00A0119F"/>
    <w:rsid w:val="00A14AA2"/>
    <w:rsid w:val="00A525CA"/>
    <w:rsid w:val="00AB0857"/>
    <w:rsid w:val="00AB1F5E"/>
    <w:rsid w:val="00AD6129"/>
    <w:rsid w:val="00AE5FD5"/>
    <w:rsid w:val="00AF2991"/>
    <w:rsid w:val="00AF3A38"/>
    <w:rsid w:val="00B220E9"/>
    <w:rsid w:val="00B26DB6"/>
    <w:rsid w:val="00BB4DC4"/>
    <w:rsid w:val="00BD0D36"/>
    <w:rsid w:val="00BF7FCA"/>
    <w:rsid w:val="00C10FCF"/>
    <w:rsid w:val="00C268F1"/>
    <w:rsid w:val="00C33FBA"/>
    <w:rsid w:val="00C85B74"/>
    <w:rsid w:val="00CB5155"/>
    <w:rsid w:val="00CC0067"/>
    <w:rsid w:val="00CD507E"/>
    <w:rsid w:val="00CF0E66"/>
    <w:rsid w:val="00D5663F"/>
    <w:rsid w:val="00D82133"/>
    <w:rsid w:val="00DA4914"/>
    <w:rsid w:val="00DB5364"/>
    <w:rsid w:val="00DF5017"/>
    <w:rsid w:val="00E5319D"/>
    <w:rsid w:val="00E65184"/>
    <w:rsid w:val="00EE5CA9"/>
    <w:rsid w:val="00F74990"/>
    <w:rsid w:val="00F9112A"/>
    <w:rsid w:val="00FB69A4"/>
    <w:rsid w:val="00FC206A"/>
    <w:rsid w:val="00FC44FB"/>
    <w:rsid w:val="00FD1D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6498"/>
  <w15:docId w15:val="{BE95CC53-F608-4EB3-9459-07B929D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F9"/>
    <w:pPr>
      <w:keepNext/>
      <w:keepLines/>
      <w:spacing w:after="120" w:line="276" w:lineRule="auto"/>
      <w:outlineLvl w:val="1"/>
    </w:pPr>
    <w:rPr>
      <w:rFonts w:cstheme="minorHAnsi"/>
    </w:rPr>
  </w:style>
  <w:style w:type="paragraph" w:styleId="Heading1">
    <w:name w:val="heading 1"/>
    <w:basedOn w:val="Normal"/>
    <w:next w:val="Normal"/>
    <w:link w:val="Heading1Char"/>
    <w:uiPriority w:val="9"/>
    <w:qFormat/>
    <w:rsid w:val="00C62812"/>
    <w:pPr>
      <w:spacing w:before="1320"/>
      <w:outlineLvl w:val="0"/>
    </w:pPr>
    <w:rPr>
      <w:rFonts w:ascii="Arial" w:eastAsia="Times New Roman" w:hAnsi="Arial" w:cs="Times New Roman"/>
      <w:b/>
      <w:color w:val="4B0885"/>
      <w:sz w:val="40"/>
      <w:szCs w:val="40"/>
    </w:rPr>
  </w:style>
  <w:style w:type="paragraph" w:styleId="Heading2">
    <w:name w:val="heading 2"/>
    <w:basedOn w:val="KeyPoints"/>
    <w:next w:val="Normal"/>
    <w:link w:val="Heading2Char"/>
    <w:uiPriority w:val="9"/>
    <w:unhideWhenUsed/>
    <w:qFormat/>
    <w:rsid w:val="00C62812"/>
    <w:pPr>
      <w:spacing w:before="240"/>
      <w:ind w:right="0"/>
    </w:pPr>
    <w:rPr>
      <w:rFonts w:ascii="Arial" w:eastAsia="Arial Nova" w:hAnsi="Arial" w:cs="Times New Roman"/>
      <w:b/>
      <w:bCs/>
      <w:sz w:val="32"/>
      <w:szCs w:val="32"/>
    </w:rPr>
  </w:style>
  <w:style w:type="paragraph" w:styleId="Heading3">
    <w:name w:val="heading 3"/>
    <w:basedOn w:val="Caption"/>
    <w:next w:val="Normal"/>
    <w:link w:val="Heading3Char"/>
    <w:uiPriority w:val="9"/>
    <w:unhideWhenUsed/>
    <w:qFormat/>
    <w:rsid w:val="00C62812"/>
    <w:pPr>
      <w:spacing w:after="200"/>
      <w:outlineLvl w:val="2"/>
    </w:pPr>
    <w:rPr>
      <w:sz w:val="18"/>
      <w:szCs w:val="18"/>
    </w:rPr>
  </w:style>
  <w:style w:type="paragraph" w:styleId="Heading4">
    <w:name w:val="heading 4"/>
    <w:basedOn w:val="Normal"/>
    <w:next w:val="Normal"/>
    <w:link w:val="Heading4Char"/>
    <w:uiPriority w:val="9"/>
    <w:unhideWhenUsed/>
    <w:qFormat/>
    <w:rsid w:val="00244D35"/>
    <w:pPr>
      <w:pBdr>
        <w:bottom w:val="single" w:sz="4" w:space="1" w:color="666666"/>
      </w:pBdr>
      <w:spacing w:before="240"/>
      <w:outlineLvl w:val="3"/>
    </w:pPr>
    <w:rPr>
      <w:rFonts w:ascii="Arial" w:eastAsia="Times New Roman" w:hAnsi="Arial" w:cs="Times New Roman"/>
      <w:b/>
      <w:color w:val="4B0885"/>
      <w:sz w:val="26"/>
      <w:szCs w:val="24"/>
    </w:rPr>
  </w:style>
  <w:style w:type="paragraph" w:styleId="Heading5">
    <w:name w:val="heading 5"/>
    <w:basedOn w:val="Normal"/>
    <w:next w:val="Normal"/>
    <w:link w:val="Heading5Char"/>
    <w:uiPriority w:val="9"/>
    <w:unhideWhenUsed/>
    <w:qFormat/>
    <w:rsid w:val="00AD062B"/>
    <w:pPr>
      <w:keepNext w:val="0"/>
      <w:keepLines w:val="0"/>
      <w:spacing w:before="240" w:after="0"/>
      <w:outlineLvl w:val="4"/>
    </w:pPr>
    <w:rPr>
      <w:rFonts w:ascii="Arial" w:eastAsia="Arial Nova" w:hAnsi="Arial" w:cs="Arial"/>
      <w:b/>
      <w:bCs/>
      <w:color w:val="012749"/>
    </w:rPr>
  </w:style>
  <w:style w:type="paragraph" w:styleId="Heading6">
    <w:name w:val="heading 6"/>
    <w:basedOn w:val="Normal"/>
    <w:next w:val="Normal"/>
    <w:link w:val="Heading6Char"/>
    <w:uiPriority w:val="9"/>
    <w:unhideWhenUsed/>
    <w:qFormat/>
    <w:rsid w:val="00AD062B"/>
    <w:pPr>
      <w:spacing w:before="240" w:after="0"/>
      <w:outlineLvl w:val="5"/>
    </w:pPr>
    <w:rPr>
      <w:rFonts w:ascii="Arial" w:eastAsia="Times New Roman" w:hAnsi="Arial" w:cs="Times New Roman"/>
      <w:b/>
      <w:color w:val="4B0885"/>
      <w:sz w:val="26"/>
      <w:szCs w:val="24"/>
    </w:rPr>
  </w:style>
  <w:style w:type="paragraph" w:styleId="Heading7">
    <w:name w:val="heading 7"/>
    <w:basedOn w:val="Normal"/>
    <w:next w:val="Normal"/>
    <w:link w:val="Heading7Char"/>
    <w:uiPriority w:val="9"/>
    <w:unhideWhenUsed/>
    <w:rsid w:val="00642A9A"/>
    <w:pPr>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C62812"/>
    <w:rPr>
      <w:rFonts w:ascii="Arial" w:eastAsia="Times New Roman" w:hAnsi="Arial" w:cs="Times New Roman"/>
      <w:b/>
      <w:color w:val="4B0885"/>
      <w:sz w:val="40"/>
      <w:szCs w:val="40"/>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795897"/>
    <w:pPr>
      <w:numPr>
        <w:numId w:val="7"/>
      </w:numPr>
      <w:spacing w:before="40" w:after="20"/>
      <w:ind w:left="284" w:hanging="284"/>
    </w:pPr>
    <w:rPr>
      <w:rFonts w:eastAsia="SimSun" w:cs="Times New Roman"/>
      <w:szCs w:val="20"/>
      <w:lang w:val="en-GB" w:eastAsia="en-GB"/>
    </w:rPr>
  </w:style>
  <w:style w:type="character" w:customStyle="1" w:styleId="Heading2Char">
    <w:name w:val="Heading 2 Char"/>
    <w:basedOn w:val="DefaultParagraphFont"/>
    <w:link w:val="Heading2"/>
    <w:uiPriority w:val="9"/>
    <w:rsid w:val="00C62812"/>
    <w:rPr>
      <w:rFonts w:ascii="Arial" w:eastAsia="Arial Nova" w:hAnsi="Arial" w:cs="Times New Roman"/>
      <w:b/>
      <w:bCs/>
      <w:sz w:val="32"/>
      <w:szCs w:val="32"/>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C62812"/>
    <w:rPr>
      <w:rFonts w:cstheme="minorHAnsi"/>
      <w:b/>
      <w:bCs/>
      <w:sz w:val="18"/>
      <w:szCs w:val="18"/>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795897"/>
    <w:pPr>
      <w:numPr>
        <w:ilvl w:val="1"/>
        <w:numId w:val="7"/>
      </w:numPr>
      <w:spacing w:after="6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244D35"/>
    <w:rPr>
      <w:rFonts w:ascii="Arial" w:eastAsia="Times New Roman" w:hAnsi="Arial" w:cs="Times New Roman"/>
      <w:b/>
      <w:color w:val="4B0885"/>
      <w:sz w:val="26"/>
      <w:szCs w:val="24"/>
    </w:rPr>
  </w:style>
  <w:style w:type="character" w:customStyle="1" w:styleId="Heading5Char">
    <w:name w:val="Heading 5 Char"/>
    <w:basedOn w:val="DefaultParagraphFont"/>
    <w:link w:val="Heading5"/>
    <w:uiPriority w:val="9"/>
    <w:rsid w:val="00AD062B"/>
    <w:rPr>
      <w:rFonts w:ascii="Arial" w:eastAsia="Arial Nova" w:hAnsi="Arial" w:cs="Arial"/>
      <w:b/>
      <w:bCs/>
      <w:color w:val="012749"/>
    </w:rPr>
  </w:style>
  <w:style w:type="character" w:customStyle="1" w:styleId="Heading6Char">
    <w:name w:val="Heading 6 Char"/>
    <w:basedOn w:val="DefaultParagraphFont"/>
    <w:link w:val="Heading6"/>
    <w:uiPriority w:val="9"/>
    <w:rsid w:val="00AD062B"/>
    <w:rPr>
      <w:rFonts w:ascii="Arial" w:eastAsia="Times New Roman" w:hAnsi="Arial" w:cs="Times New Roman"/>
      <w:b/>
      <w:color w:val="4B0885"/>
      <w:sz w:val="26"/>
      <w:szCs w:val="24"/>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4860A5"/>
    <w:pPr>
      <w:spacing w:before="320" w:after="720" w:line="240" w:lineRule="auto"/>
    </w:pPr>
    <w:rPr>
      <w:b/>
      <w:bCs/>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next w:val="Normal"/>
    <w:qFormat/>
    <w:rsid w:val="00506CD7"/>
    <w:pPr>
      <w:tabs>
        <w:tab w:val="left" w:pos="2906"/>
      </w:tabs>
    </w:pPr>
    <w:rPr>
      <w:rFonts w:ascii="Times New Roman" w:hAnsi="Times New Roman" w:cs="Times New Roman"/>
      <w:bCs/>
      <w:noProof/>
      <w:color w:val="1EF741"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414265"/>
    <w:pPr>
      <w:spacing w:line="240" w:lineRule="auto"/>
    </w:pPr>
    <w:rPr>
      <w:sz w:val="14"/>
      <w:szCs w:val="14"/>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9C56D1"/>
    <w:rPr>
      <w:b/>
      <w:i/>
    </w:rPr>
  </w:style>
  <w:style w:type="paragraph" w:styleId="ListNumber">
    <w:name w:val="List Number"/>
    <w:basedOn w:val="Normal"/>
    <w:uiPriority w:val="99"/>
    <w:unhideWhenUsed/>
    <w:rsid w:val="004B09C1"/>
    <w:pPr>
      <w:numPr>
        <w:numId w:val="16"/>
      </w:numPr>
      <w:contextualSpacing/>
    </w:pPr>
  </w:style>
  <w:style w:type="paragraph" w:styleId="ListNumber2">
    <w:name w:val="List Number 2"/>
    <w:basedOn w:val="Normal"/>
    <w:uiPriority w:val="99"/>
    <w:unhideWhenUsed/>
    <w:rsid w:val="004B09C1"/>
    <w:pPr>
      <w:numPr>
        <w:numId w:val="17"/>
      </w:numPr>
      <w:contextualSpacing/>
    </w:pPr>
  </w:style>
  <w:style w:type="character" w:styleId="FootnoteReference">
    <w:name w:val="footnote reference"/>
    <w:basedOn w:val="DefaultParagraphFont"/>
    <w:uiPriority w:val="99"/>
    <w:unhideWhenUsed/>
    <w:rsid w:val="004B09C1"/>
    <w:rPr>
      <w:vertAlign w:val="superscript"/>
    </w:rPr>
  </w:style>
  <w:style w:type="paragraph" w:styleId="FootnoteText">
    <w:name w:val="footnote text"/>
    <w:basedOn w:val="Normal"/>
    <w:link w:val="FootnoteTextChar"/>
    <w:uiPriority w:val="99"/>
    <w:unhideWhenUsed/>
    <w:rsid w:val="00105D29"/>
    <w:pPr>
      <w:spacing w:after="0" w:line="240" w:lineRule="auto"/>
    </w:pPr>
    <w:rPr>
      <w:sz w:val="12"/>
      <w:szCs w:val="12"/>
    </w:rPr>
  </w:style>
  <w:style w:type="character" w:customStyle="1" w:styleId="FootnoteTextChar">
    <w:name w:val="Footnote Text Char"/>
    <w:basedOn w:val="DefaultParagraphFont"/>
    <w:link w:val="FootnoteText"/>
    <w:uiPriority w:val="99"/>
    <w:rsid w:val="00105D29"/>
    <w:rPr>
      <w:sz w:val="12"/>
      <w:szCs w:val="12"/>
    </w:rPr>
  </w:style>
  <w:style w:type="table" w:customStyle="1" w:styleId="IVISummarySheet">
    <w:name w:val="IVI Summary Sheet"/>
    <w:basedOn w:val="TableNormal"/>
    <w:uiPriority w:val="99"/>
    <w:rsid w:val="00560872"/>
    <w:pPr>
      <w:spacing w:after="0" w:line="240" w:lineRule="auto"/>
      <w:jc w:val="right"/>
    </w:pPr>
    <w:tblPr>
      <w:tblStyleRowBandSize w:val="1"/>
      <w:tblBorders>
        <w:top w:val="single" w:sz="4" w:space="0" w:color="7F7F7F"/>
        <w:left w:val="single" w:sz="4" w:space="0" w:color="7F7F7F"/>
        <w:bottom w:val="single" w:sz="4" w:space="0" w:color="7F7F7F"/>
        <w:right w:val="single" w:sz="4" w:space="0" w:color="7F7F7F"/>
        <w:insideV w:val="single" w:sz="4" w:space="0" w:color="7F7F7F"/>
      </w:tblBorders>
    </w:tblPr>
    <w:tcPr>
      <w:vAlign w:val="center"/>
    </w:tcPr>
    <w:tblStylePr w:type="firstRow">
      <w:pPr>
        <w:jc w:val="right"/>
      </w:pPr>
      <w:rPr>
        <w:b/>
        <w:color w:val="FFFFFF" w:themeColor="background1"/>
      </w:rPr>
      <w:tblPr/>
      <w:tcPr>
        <w:tcBorders>
          <w:left w:val="nil"/>
          <w:right w:val="nil"/>
          <w:insideV w:val="nil"/>
        </w:tcBorders>
        <w:shd w:val="clear" w:color="auto" w:fill="2C054E"/>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table" w:styleId="TableGridLight">
    <w:name w:val="Grid Table Light"/>
    <w:basedOn w:val="TableNormal"/>
    <w:uiPriority w:val="40"/>
    <w:rsid w:val="00DA5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IVISummarySheet"/>
    <w:uiPriority w:val="99"/>
    <w:rsid w:val="0074492F"/>
    <w:tblPr/>
    <w:tblStylePr w:type="firstRow">
      <w:pPr>
        <w:jc w:val="right"/>
      </w:pPr>
      <w:rPr>
        <w:b w:val="0"/>
        <w:color w:val="FFFFFF" w:themeColor="background1"/>
        <w:sz w:val="2"/>
      </w:rPr>
      <w:tblPr/>
      <w:tcPr>
        <w:tcBorders>
          <w:top w:val="nil"/>
          <w:left w:val="nil"/>
          <w:bottom w:val="single" w:sz="4" w:space="0" w:color="7F7F7F"/>
          <w:right w:val="nil"/>
          <w:insideH w:val="nil"/>
          <w:insideV w:val="nil"/>
          <w:tl2br w:val="nil"/>
          <w:tr2bl w:val="nil"/>
        </w:tcBorders>
        <w:shd w:val="clear" w:color="auto" w:fill="FFFFFF" w:themeFill="background1"/>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paragraph" w:styleId="Revision">
    <w:name w:val="Revision"/>
    <w:hidden/>
    <w:uiPriority w:val="99"/>
    <w:semiHidden/>
    <w:rsid w:val="00E75D6A"/>
    <w:pPr>
      <w:spacing w:after="0" w:line="240" w:lineRule="auto"/>
    </w:pPr>
    <w:rPr>
      <w:sz w:val="18"/>
      <w:szCs w:val="18"/>
    </w:rPr>
  </w:style>
  <w:style w:type="paragraph" w:customStyle="1" w:styleId="KeyPoints">
    <w:name w:val="Key Points"/>
    <w:basedOn w:val="Normal"/>
    <w:link w:val="KeyPointsChar"/>
    <w:qFormat/>
    <w:rsid w:val="00F42FC9"/>
    <w:pPr>
      <w:ind w:right="2835"/>
      <w:jc w:val="both"/>
    </w:pPr>
  </w:style>
  <w:style w:type="character" w:customStyle="1" w:styleId="KeyPointsChar">
    <w:name w:val="Key Points Char"/>
    <w:basedOn w:val="DefaultParagraphFont"/>
    <w:link w:val="KeyPoints"/>
    <w:rsid w:val="00F42FC9"/>
    <w:rPr>
      <w:sz w:val="18"/>
      <w:szCs w:val="18"/>
    </w:rPr>
  </w:style>
  <w:style w:type="paragraph" w:customStyle="1" w:styleId="KeyPointsBullet1">
    <w:name w:val="Key Points Bullet 1"/>
    <w:basedOn w:val="KeyPoints"/>
    <w:link w:val="KeyPointsBullet1Char"/>
    <w:qFormat/>
    <w:rsid w:val="00F42FC9"/>
    <w:pPr>
      <w:numPr>
        <w:numId w:val="23"/>
      </w:numPr>
      <w:spacing w:before="40" w:after="20"/>
      <w:ind w:left="357" w:hanging="357"/>
    </w:pPr>
  </w:style>
  <w:style w:type="character" w:customStyle="1" w:styleId="KeyPointsBullet1Char">
    <w:name w:val="Key Points Bullet 1 Char"/>
    <w:basedOn w:val="KeyPointsChar"/>
    <w:link w:val="KeyPointsBullet1"/>
    <w:rsid w:val="00F42FC9"/>
    <w:rPr>
      <w:sz w:val="18"/>
      <w:szCs w:val="18"/>
    </w:rPr>
  </w:style>
  <w:style w:type="paragraph" w:customStyle="1" w:styleId="KeyPointsBullet2">
    <w:name w:val="Key Points Bullet 2"/>
    <w:basedOn w:val="KeyPointsBullet1"/>
    <w:link w:val="KeyPointsBullet2Char"/>
    <w:qFormat/>
    <w:rsid w:val="00F42FC9"/>
    <w:pPr>
      <w:numPr>
        <w:ilvl w:val="1"/>
        <w:numId w:val="24"/>
      </w:numPr>
      <w:spacing w:before="0" w:after="60"/>
      <w:ind w:left="589"/>
    </w:pPr>
  </w:style>
  <w:style w:type="character" w:customStyle="1" w:styleId="KeyPointsBullet2Char">
    <w:name w:val="Key Points Bullet 2 Char"/>
    <w:basedOn w:val="KeyPointsBullet1Char"/>
    <w:link w:val="KeyPointsBullet2"/>
    <w:rsid w:val="00F42FC9"/>
    <w:rPr>
      <w:sz w:val="18"/>
      <w:szCs w:val="18"/>
    </w:rPr>
  </w:style>
  <w:style w:type="paragraph" w:customStyle="1" w:styleId="FooterText">
    <w:name w:val="Footer Text"/>
    <w:basedOn w:val="Source"/>
    <w:link w:val="FooterTextChar"/>
    <w:qFormat/>
    <w:rsid w:val="00C62812"/>
    <w:rPr>
      <w:sz w:val="16"/>
      <w:szCs w:val="16"/>
    </w:rPr>
  </w:style>
  <w:style w:type="character" w:customStyle="1" w:styleId="FooterTextChar">
    <w:name w:val="Footer Text Char"/>
    <w:basedOn w:val="DefaultParagraphFont"/>
    <w:link w:val="FooterText"/>
    <w:rsid w:val="00C62812"/>
    <w:rPr>
      <w:rFonts w:cstheme="minorHAnsi"/>
      <w:sz w:val="16"/>
      <w:szCs w:val="16"/>
    </w:rPr>
  </w:style>
  <w:style w:type="table" w:styleId="GridTable3">
    <w:name w:val="Grid Table 3"/>
    <w:basedOn w:val="TableNormal"/>
    <w:uiPriority w:val="48"/>
    <w:rsid w:val="00C628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character" w:styleId="FollowedHyperlink">
    <w:name w:val="FollowedHyperlink"/>
    <w:basedOn w:val="DefaultParagraphFont"/>
    <w:uiPriority w:val="99"/>
    <w:semiHidden/>
    <w:unhideWhenUsed/>
    <w:rsid w:val="003E689C"/>
    <w:rPr>
      <w:color w:val="4B08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4394">
      <w:bodyDiv w:val="1"/>
      <w:marLeft w:val="0"/>
      <w:marRight w:val="0"/>
      <w:marTop w:val="0"/>
      <w:marBottom w:val="0"/>
      <w:divBdr>
        <w:top w:val="none" w:sz="0" w:space="0" w:color="auto"/>
        <w:left w:val="none" w:sz="0" w:space="0" w:color="auto"/>
        <w:bottom w:val="none" w:sz="0" w:space="0" w:color="auto"/>
        <w:right w:val="none" w:sz="0" w:space="0" w:color="auto"/>
      </w:divBdr>
    </w:div>
    <w:div w:id="649486237">
      <w:bodyDiv w:val="1"/>
      <w:marLeft w:val="0"/>
      <w:marRight w:val="0"/>
      <w:marTop w:val="0"/>
      <w:marBottom w:val="0"/>
      <w:divBdr>
        <w:top w:val="none" w:sz="0" w:space="0" w:color="auto"/>
        <w:left w:val="none" w:sz="0" w:space="0" w:color="auto"/>
        <w:bottom w:val="none" w:sz="0" w:space="0" w:color="auto"/>
        <w:right w:val="none" w:sz="0" w:space="0" w:color="auto"/>
      </w:divBdr>
    </w:div>
    <w:div w:id="865950480">
      <w:bodyDiv w:val="1"/>
      <w:marLeft w:val="0"/>
      <w:marRight w:val="0"/>
      <w:marTop w:val="0"/>
      <w:marBottom w:val="0"/>
      <w:divBdr>
        <w:top w:val="none" w:sz="0" w:space="0" w:color="auto"/>
        <w:left w:val="none" w:sz="0" w:space="0" w:color="auto"/>
        <w:bottom w:val="none" w:sz="0" w:space="0" w:color="auto"/>
        <w:right w:val="none" w:sz="0" w:space="0" w:color="auto"/>
      </w:divBdr>
    </w:div>
    <w:div w:id="867451769">
      <w:bodyDiv w:val="1"/>
      <w:marLeft w:val="0"/>
      <w:marRight w:val="0"/>
      <w:marTop w:val="0"/>
      <w:marBottom w:val="0"/>
      <w:divBdr>
        <w:top w:val="none" w:sz="0" w:space="0" w:color="auto"/>
        <w:left w:val="none" w:sz="0" w:space="0" w:color="auto"/>
        <w:bottom w:val="none" w:sz="0" w:space="0" w:color="auto"/>
        <w:right w:val="none" w:sz="0" w:space="0" w:color="auto"/>
      </w:divBdr>
    </w:div>
    <w:div w:id="1505318704">
      <w:bodyDiv w:val="1"/>
      <w:marLeft w:val="0"/>
      <w:marRight w:val="0"/>
      <w:marTop w:val="0"/>
      <w:marBottom w:val="0"/>
      <w:divBdr>
        <w:top w:val="none" w:sz="0" w:space="0" w:color="auto"/>
        <w:left w:val="none" w:sz="0" w:space="0" w:color="auto"/>
        <w:bottom w:val="none" w:sz="0" w:space="0" w:color="auto"/>
        <w:right w:val="none" w:sz="0" w:space="0" w:color="auto"/>
      </w:divBdr>
    </w:div>
    <w:div w:id="1565097570">
      <w:bodyDiv w:val="1"/>
      <w:marLeft w:val="0"/>
      <w:marRight w:val="0"/>
      <w:marTop w:val="0"/>
      <w:marBottom w:val="0"/>
      <w:divBdr>
        <w:top w:val="none" w:sz="0" w:space="0" w:color="auto"/>
        <w:left w:val="none" w:sz="0" w:space="0" w:color="auto"/>
        <w:bottom w:val="none" w:sz="0" w:space="0" w:color="auto"/>
        <w:right w:val="none" w:sz="0" w:space="0" w:color="auto"/>
      </w:divBdr>
    </w:div>
    <w:div w:id="1664355830">
      <w:bodyDiv w:val="1"/>
      <w:marLeft w:val="0"/>
      <w:marRight w:val="0"/>
      <w:marTop w:val="0"/>
      <w:marBottom w:val="0"/>
      <w:divBdr>
        <w:top w:val="none" w:sz="0" w:space="0" w:color="auto"/>
        <w:left w:val="none" w:sz="0" w:space="0" w:color="auto"/>
        <w:bottom w:val="none" w:sz="0" w:space="0" w:color="auto"/>
        <w:right w:val="none" w:sz="0" w:space="0" w:color="auto"/>
      </w:divBdr>
    </w:div>
    <w:div w:id="1898853904">
      <w:bodyDiv w:val="1"/>
      <w:marLeft w:val="0"/>
      <w:marRight w:val="0"/>
      <w:marTop w:val="0"/>
      <w:marBottom w:val="0"/>
      <w:divBdr>
        <w:top w:val="none" w:sz="0" w:space="0" w:color="auto"/>
        <w:left w:val="none" w:sz="0" w:space="0" w:color="auto"/>
        <w:bottom w:val="none" w:sz="0" w:space="0" w:color="auto"/>
        <w:right w:val="none" w:sz="0" w:space="0" w:color="auto"/>
      </w:divBdr>
    </w:div>
    <w:div w:id="1913470334">
      <w:bodyDiv w:val="1"/>
      <w:marLeft w:val="0"/>
      <w:marRight w:val="0"/>
      <w:marTop w:val="0"/>
      <w:marBottom w:val="0"/>
      <w:divBdr>
        <w:top w:val="none" w:sz="0" w:space="0" w:color="auto"/>
        <w:left w:val="none" w:sz="0" w:space="0" w:color="auto"/>
        <w:bottom w:val="none" w:sz="0" w:space="0" w:color="auto"/>
        <w:right w:val="none" w:sz="0" w:space="0" w:color="auto"/>
      </w:divBdr>
    </w:div>
    <w:div w:id="19295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REOS@jobsandskills.gov.au"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jobsandskills.gov.au/data/recruitment-experiences-and-outlook-survey"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jobsandskills.gov.au/data/recruitment-experiences-and-outlook-survey"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jobsandskills.gov.au/work/reos-survey-methodology"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1192E8"/>
      </a:accent4>
      <a:accent5>
        <a:srgbClr val="B91C1C"/>
      </a:accent5>
      <a:accent6>
        <a:srgbClr val="047817"/>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451638914d851b9dce00bb5fea30fa55">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a00dd43ed05c394f4bf8d437ecb1cf34"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EABB7-72EB-4E46-9939-F369407EF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058BF-3FBB-439F-A957-99619D554115}">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customXml/itemProps3.xml><?xml version="1.0" encoding="utf-8"?>
<ds:datastoreItem xmlns:ds="http://schemas.openxmlformats.org/officeDocument/2006/customXml" ds:itemID="{797AA2BF-F7D5-41CF-94B9-05CA43F9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2431</Words>
  <Characters>11865</Characters>
  <Application>Microsoft Office Word</Application>
  <DocSecurity>0</DocSecurity>
  <Lines>912</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BEST,Julianne</dc:creator>
  <cp:keywords/>
  <cp:lastModifiedBy>GIAMPIETRO,Michael</cp:lastModifiedBy>
  <cp:revision>12</cp:revision>
  <dcterms:created xsi:type="dcterms:W3CDTF">2026-01-15T17:00:00Z</dcterms:created>
  <dcterms:modified xsi:type="dcterms:W3CDTF">2026-01-15T21:27:00Z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y fmtid="{D5CDD505-2E9C-101B-9397-08002B2CF9AE}" pid="8" name="MSIP_Label_79d889eb-932f-4752-8739-64d25806ef64_Enabled">
    <vt:lpwstr>true</vt:lpwstr>
  </property>
  <property fmtid="{D5CDD505-2E9C-101B-9397-08002B2CF9AE}" pid="9" name="MSIP_Label_79d889eb-932f-4752-8739-64d25806ef64_SetDate">
    <vt:lpwstr>2026-01-05T05:12:44Z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251c53ab-ed12-4686-8f14-25a8b013776d</vt:lpwstr>
  </property>
  <property fmtid="{D5CDD505-2E9C-101B-9397-08002B2CF9AE}" pid="14" name="MSIP_Label_79d889eb-932f-4752-8739-64d25806ef64_ContentBits">
    <vt:lpwstr>0</vt:lpwstr>
  </property>
  <property fmtid="{D5CDD505-2E9C-101B-9397-08002B2CF9AE}" pid="15" name="MSIP_Label_79d889eb-932f-4752-8739-64d25806ef64_Tag">
    <vt:lpwstr>10, 0, 1, 1</vt:lpwstr>
  </property>
  <property fmtid="{D5CDD505-2E9C-101B-9397-08002B2CF9AE}" pid="16" name="ContentTypeId">
    <vt:lpwstr>0x0101007AA91863C7D9954BA1F4F386208110F6</vt:lpwstr>
  </property>
  <property fmtid="{D5CDD505-2E9C-101B-9397-08002B2CF9AE}" pid="17" name="MediaServiceImageTags">
    <vt:lpwstr/>
  </property>
  <property fmtid="{D5CDD505-2E9C-101B-9397-08002B2CF9AE}" pid="18" name="docLang">
    <vt:lpwstr>en</vt:lpwstr>
  </property>
</Properties>
</file>