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51043" w14:textId="77777777" w:rsidR="00AA5442" w:rsidRDefault="00AA5442" w:rsidP="00AA5442">
      <w:pPr>
        <w:pStyle w:val="BodyText"/>
        <w:sectPr w:rsidR="00AA5442" w:rsidSect="00AA5442">
          <w:footerReference w:type="even" r:id="rId11"/>
          <w:footerReference w:type="default" r:id="rId12"/>
          <w:headerReference w:type="first" r:id="rId13"/>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7876A2AF" wp14:editId="23415B34">
            <wp:extent cx="3240000" cy="701298"/>
            <wp:effectExtent l="0" t="0" r="0" b="3810"/>
            <wp:docPr id="348354591" name="Picture 34835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8240" behindDoc="1" locked="1" layoutInCell="1" allowOverlap="1" wp14:anchorId="51694497" wp14:editId="4E79427A">
            <wp:simplePos x="0" y="0"/>
            <wp:positionH relativeFrom="page">
              <wp:align>left</wp:align>
            </wp:positionH>
            <wp:positionV relativeFrom="page">
              <wp:align>top</wp:align>
            </wp:positionV>
            <wp:extent cx="7560000" cy="10692000"/>
            <wp:effectExtent l="0" t="0" r="317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page">
              <wp14:pctWidth>0</wp14:pctWidth>
            </wp14:sizeRelH>
            <wp14:sizeRelV relativeFrom="page">
              <wp14:pctHeight>0</wp14:pctHeight>
            </wp14:sizeRelV>
          </wp:anchor>
        </w:drawing>
      </w:r>
    </w:p>
    <w:p w14:paraId="360DA21F" w14:textId="77777777" w:rsidR="00AA5442" w:rsidRDefault="00AA5442" w:rsidP="00AA5442">
      <w:pPr>
        <w:pStyle w:val="BodyText"/>
      </w:pPr>
    </w:p>
    <w:sdt>
      <w:sdtPr>
        <w:alias w:val="&lt; Title &gt;"/>
        <w:tag w:val=""/>
        <w:id w:val="162979263"/>
        <w:placeholder>
          <w:docPart w:val="71209606449E4D9B80040C1997340923"/>
        </w:placeholder>
        <w:dataBinding w:prefixMappings="xmlns:ns0='http://purl.org/dc/elements/1.1/' xmlns:ns1='http://schemas.openxmlformats.org/package/2006/metadata/core-properties' " w:xpath="/ns1:coreProperties[1]/ns0:title[1]" w:storeItemID="{6C3C8BC8-F283-45AE-878A-BAB7291924A1}"/>
        <w:text/>
      </w:sdtPr>
      <w:sdtContent>
        <w:p w14:paraId="4411598D" w14:textId="67605E7B" w:rsidR="00AA5442" w:rsidRPr="00E60832" w:rsidRDefault="00F57885" w:rsidP="00AA5442">
          <w:pPr>
            <w:pStyle w:val="Title"/>
          </w:pPr>
          <w:r w:rsidRPr="00F57885">
            <w:t>JSA Performance and Measurement Framework 2024-2027</w:t>
          </w:r>
        </w:p>
      </w:sdtContent>
    </w:sdt>
    <w:p w14:paraId="68A54B57" w14:textId="113E81BC" w:rsidR="00AA5442" w:rsidRDefault="00AA5442" w:rsidP="00AA5442">
      <w:pPr>
        <w:pStyle w:val="Subtitle"/>
      </w:pPr>
    </w:p>
    <w:p w14:paraId="28482FA2" w14:textId="260C3210" w:rsidR="00AA5442" w:rsidRPr="00934D95" w:rsidRDefault="00F57885" w:rsidP="00AA5442">
      <w:pPr>
        <w:pStyle w:val="DocumentDetails"/>
      </w:pPr>
      <w:r>
        <w:t>July 2025</w:t>
      </w:r>
    </w:p>
    <w:p w14:paraId="74582A52" w14:textId="77777777" w:rsidR="00A67B12" w:rsidRPr="00A67B12" w:rsidRDefault="00A67B12"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p>
    <w:p w14:paraId="755C8F23" w14:textId="77777777" w:rsidR="00452A9D" w:rsidRDefault="00452A9D" w:rsidP="00104750">
      <w:pPr>
        <w:pStyle w:val="TOCHeading"/>
      </w:pPr>
      <w:r>
        <w:lastRenderedPageBreak/>
        <w:t>Contents</w:t>
      </w:r>
    </w:p>
    <w:bookmarkStart w:id="0" w:name="_Toc204580037"/>
    <w:p w14:paraId="0A71765B" w14:textId="06238A07" w:rsidR="00F63966" w:rsidRDefault="003E51F2">
      <w:pPr>
        <w:pStyle w:val="TOC1"/>
        <w:rPr>
          <w:rFonts w:asciiTheme="minorHAnsi" w:eastAsiaTheme="minorEastAsia" w:hAnsiTheme="minorHAnsi"/>
          <w:b w:val="0"/>
          <w:noProof/>
          <w:color w:val="auto"/>
          <w:kern w:val="2"/>
          <w:sz w:val="24"/>
          <w:szCs w:val="24"/>
          <w:lang w:eastAsia="en-AU"/>
          <w14:ligatures w14:val="standardContextual"/>
        </w:rPr>
      </w:pPr>
      <w:r>
        <w:rPr>
          <w:b w:val="0"/>
          <w:color w:val="6929C4"/>
        </w:rPr>
        <w:fldChar w:fldCharType="begin"/>
      </w:r>
      <w:r>
        <w:rPr>
          <w:b w:val="0"/>
          <w:color w:val="6929C4"/>
        </w:rPr>
        <w:instrText xml:space="preserve"> TOC \o "1-3" \h \z \u </w:instrText>
      </w:r>
      <w:r>
        <w:rPr>
          <w:b w:val="0"/>
          <w:color w:val="6929C4"/>
        </w:rPr>
        <w:fldChar w:fldCharType="separate"/>
      </w:r>
      <w:hyperlink w:anchor="_Toc207870623" w:history="1">
        <w:r w:rsidR="00F63966" w:rsidRPr="00466845">
          <w:rPr>
            <w:rStyle w:val="Hyperlink"/>
            <w:noProof/>
          </w:rPr>
          <w:t>Key terms</w:t>
        </w:r>
        <w:r w:rsidR="00F63966">
          <w:rPr>
            <w:noProof/>
            <w:webHidden/>
          </w:rPr>
          <w:tab/>
        </w:r>
        <w:r w:rsidR="00F63966">
          <w:rPr>
            <w:noProof/>
            <w:webHidden/>
          </w:rPr>
          <w:fldChar w:fldCharType="begin"/>
        </w:r>
        <w:r w:rsidR="00F63966">
          <w:rPr>
            <w:noProof/>
            <w:webHidden/>
          </w:rPr>
          <w:instrText xml:space="preserve"> PAGEREF _Toc207870623 \h </w:instrText>
        </w:r>
        <w:r w:rsidR="00F63966">
          <w:rPr>
            <w:noProof/>
            <w:webHidden/>
          </w:rPr>
        </w:r>
        <w:r w:rsidR="00F63966">
          <w:rPr>
            <w:noProof/>
            <w:webHidden/>
          </w:rPr>
          <w:fldChar w:fldCharType="separate"/>
        </w:r>
        <w:r w:rsidR="00F63966">
          <w:rPr>
            <w:noProof/>
            <w:webHidden/>
          </w:rPr>
          <w:t>1</w:t>
        </w:r>
        <w:r w:rsidR="00F63966">
          <w:rPr>
            <w:noProof/>
            <w:webHidden/>
          </w:rPr>
          <w:fldChar w:fldCharType="end"/>
        </w:r>
      </w:hyperlink>
    </w:p>
    <w:p w14:paraId="3DD639EE" w14:textId="002196CD" w:rsidR="00F63966" w:rsidRDefault="00F63966">
      <w:pPr>
        <w:pStyle w:val="TOC1"/>
        <w:rPr>
          <w:rFonts w:asciiTheme="minorHAnsi" w:eastAsiaTheme="minorEastAsia" w:hAnsiTheme="minorHAnsi"/>
          <w:b w:val="0"/>
          <w:noProof/>
          <w:color w:val="auto"/>
          <w:kern w:val="2"/>
          <w:sz w:val="24"/>
          <w:szCs w:val="24"/>
          <w:lang w:eastAsia="en-AU"/>
          <w14:ligatures w14:val="standardContextual"/>
        </w:rPr>
      </w:pPr>
      <w:hyperlink w:anchor="_Toc207870624" w:history="1">
        <w:r w:rsidRPr="00466845">
          <w:rPr>
            <w:rStyle w:val="Hyperlink"/>
            <w:noProof/>
          </w:rPr>
          <w:t>Overview</w:t>
        </w:r>
        <w:r>
          <w:rPr>
            <w:noProof/>
            <w:webHidden/>
          </w:rPr>
          <w:tab/>
        </w:r>
        <w:r>
          <w:rPr>
            <w:noProof/>
            <w:webHidden/>
          </w:rPr>
          <w:fldChar w:fldCharType="begin"/>
        </w:r>
        <w:r>
          <w:rPr>
            <w:noProof/>
            <w:webHidden/>
          </w:rPr>
          <w:instrText xml:space="preserve"> PAGEREF _Toc207870624 \h </w:instrText>
        </w:r>
        <w:r>
          <w:rPr>
            <w:noProof/>
            <w:webHidden/>
          </w:rPr>
        </w:r>
        <w:r>
          <w:rPr>
            <w:noProof/>
            <w:webHidden/>
          </w:rPr>
          <w:fldChar w:fldCharType="separate"/>
        </w:r>
        <w:r>
          <w:rPr>
            <w:noProof/>
            <w:webHidden/>
          </w:rPr>
          <w:t>2</w:t>
        </w:r>
        <w:r>
          <w:rPr>
            <w:noProof/>
            <w:webHidden/>
          </w:rPr>
          <w:fldChar w:fldCharType="end"/>
        </w:r>
      </w:hyperlink>
    </w:p>
    <w:p w14:paraId="5E793421" w14:textId="3AD0AE24" w:rsidR="00F63966" w:rsidRDefault="00F63966">
      <w:pPr>
        <w:pStyle w:val="TOC1"/>
        <w:rPr>
          <w:rFonts w:asciiTheme="minorHAnsi" w:eastAsiaTheme="minorEastAsia" w:hAnsiTheme="minorHAnsi"/>
          <w:b w:val="0"/>
          <w:noProof/>
          <w:color w:val="auto"/>
          <w:kern w:val="2"/>
          <w:sz w:val="24"/>
          <w:szCs w:val="24"/>
          <w:lang w:eastAsia="en-AU"/>
          <w14:ligatures w14:val="standardContextual"/>
        </w:rPr>
      </w:pPr>
      <w:hyperlink w:anchor="_Toc207870625" w:history="1">
        <w:r w:rsidRPr="00466845">
          <w:rPr>
            <w:rStyle w:val="Hyperlink"/>
            <w:noProof/>
          </w:rPr>
          <w:t>Measuring JSA’s performance</w:t>
        </w:r>
        <w:r>
          <w:rPr>
            <w:noProof/>
            <w:webHidden/>
          </w:rPr>
          <w:tab/>
        </w:r>
        <w:r>
          <w:rPr>
            <w:noProof/>
            <w:webHidden/>
          </w:rPr>
          <w:fldChar w:fldCharType="begin"/>
        </w:r>
        <w:r>
          <w:rPr>
            <w:noProof/>
            <w:webHidden/>
          </w:rPr>
          <w:instrText xml:space="preserve"> PAGEREF _Toc207870625 \h </w:instrText>
        </w:r>
        <w:r>
          <w:rPr>
            <w:noProof/>
            <w:webHidden/>
          </w:rPr>
        </w:r>
        <w:r>
          <w:rPr>
            <w:noProof/>
            <w:webHidden/>
          </w:rPr>
          <w:fldChar w:fldCharType="separate"/>
        </w:r>
        <w:r>
          <w:rPr>
            <w:noProof/>
            <w:webHidden/>
          </w:rPr>
          <w:t>2</w:t>
        </w:r>
        <w:r>
          <w:rPr>
            <w:noProof/>
            <w:webHidden/>
          </w:rPr>
          <w:fldChar w:fldCharType="end"/>
        </w:r>
      </w:hyperlink>
    </w:p>
    <w:p w14:paraId="6AD1B991" w14:textId="382A97D6" w:rsidR="00F63966" w:rsidRDefault="00F63966">
      <w:pPr>
        <w:pStyle w:val="TOC2"/>
        <w:rPr>
          <w:rFonts w:asciiTheme="minorHAnsi" w:eastAsiaTheme="minorEastAsia" w:hAnsiTheme="minorHAnsi"/>
          <w:b w:val="0"/>
          <w:noProof/>
          <w:kern w:val="2"/>
          <w:sz w:val="24"/>
          <w:szCs w:val="24"/>
          <w:lang w:eastAsia="en-AU"/>
          <w14:ligatures w14:val="standardContextual"/>
        </w:rPr>
      </w:pPr>
      <w:hyperlink w:anchor="_Toc207870626" w:history="1">
        <w:r w:rsidRPr="00466845">
          <w:rPr>
            <w:rStyle w:val="Hyperlink"/>
            <w:noProof/>
          </w:rPr>
          <w:t>Measuring Stage One – Quality</w:t>
        </w:r>
        <w:r>
          <w:rPr>
            <w:noProof/>
            <w:webHidden/>
          </w:rPr>
          <w:tab/>
        </w:r>
        <w:r>
          <w:rPr>
            <w:noProof/>
            <w:webHidden/>
          </w:rPr>
          <w:fldChar w:fldCharType="begin"/>
        </w:r>
        <w:r>
          <w:rPr>
            <w:noProof/>
            <w:webHidden/>
          </w:rPr>
          <w:instrText xml:space="preserve"> PAGEREF _Toc207870626 \h </w:instrText>
        </w:r>
        <w:r>
          <w:rPr>
            <w:noProof/>
            <w:webHidden/>
          </w:rPr>
        </w:r>
        <w:r>
          <w:rPr>
            <w:noProof/>
            <w:webHidden/>
          </w:rPr>
          <w:fldChar w:fldCharType="separate"/>
        </w:r>
        <w:r>
          <w:rPr>
            <w:noProof/>
            <w:webHidden/>
          </w:rPr>
          <w:t>6</w:t>
        </w:r>
        <w:r>
          <w:rPr>
            <w:noProof/>
            <w:webHidden/>
          </w:rPr>
          <w:fldChar w:fldCharType="end"/>
        </w:r>
      </w:hyperlink>
    </w:p>
    <w:p w14:paraId="0AC8D8E1" w14:textId="55AA3D2F" w:rsidR="00F63966" w:rsidRDefault="00F63966">
      <w:pPr>
        <w:pStyle w:val="TOC2"/>
        <w:rPr>
          <w:rFonts w:asciiTheme="minorHAnsi" w:eastAsiaTheme="minorEastAsia" w:hAnsiTheme="minorHAnsi"/>
          <w:b w:val="0"/>
          <w:noProof/>
          <w:kern w:val="2"/>
          <w:sz w:val="24"/>
          <w:szCs w:val="24"/>
          <w:lang w:eastAsia="en-AU"/>
          <w14:ligatures w14:val="standardContextual"/>
        </w:rPr>
      </w:pPr>
      <w:hyperlink w:anchor="_Toc207870627" w:history="1">
        <w:r w:rsidRPr="00466845">
          <w:rPr>
            <w:rStyle w:val="Hyperlink"/>
            <w:noProof/>
          </w:rPr>
          <w:t>Measuring Stage Two - Relevance</w:t>
        </w:r>
        <w:r>
          <w:rPr>
            <w:noProof/>
            <w:webHidden/>
          </w:rPr>
          <w:tab/>
        </w:r>
        <w:r>
          <w:rPr>
            <w:noProof/>
            <w:webHidden/>
          </w:rPr>
          <w:fldChar w:fldCharType="begin"/>
        </w:r>
        <w:r>
          <w:rPr>
            <w:noProof/>
            <w:webHidden/>
          </w:rPr>
          <w:instrText xml:space="preserve"> PAGEREF _Toc207870627 \h </w:instrText>
        </w:r>
        <w:r>
          <w:rPr>
            <w:noProof/>
            <w:webHidden/>
          </w:rPr>
        </w:r>
        <w:r>
          <w:rPr>
            <w:noProof/>
            <w:webHidden/>
          </w:rPr>
          <w:fldChar w:fldCharType="separate"/>
        </w:r>
        <w:r>
          <w:rPr>
            <w:noProof/>
            <w:webHidden/>
          </w:rPr>
          <w:t>6</w:t>
        </w:r>
        <w:r>
          <w:rPr>
            <w:noProof/>
            <w:webHidden/>
          </w:rPr>
          <w:fldChar w:fldCharType="end"/>
        </w:r>
      </w:hyperlink>
    </w:p>
    <w:p w14:paraId="5634E41D" w14:textId="5C0B43A0" w:rsidR="00F63966" w:rsidRDefault="00F63966">
      <w:pPr>
        <w:pStyle w:val="TOC2"/>
        <w:rPr>
          <w:rFonts w:asciiTheme="minorHAnsi" w:eastAsiaTheme="minorEastAsia" w:hAnsiTheme="minorHAnsi"/>
          <w:b w:val="0"/>
          <w:noProof/>
          <w:kern w:val="2"/>
          <w:sz w:val="24"/>
          <w:szCs w:val="24"/>
          <w:lang w:eastAsia="en-AU"/>
          <w14:ligatures w14:val="standardContextual"/>
        </w:rPr>
      </w:pPr>
      <w:hyperlink w:anchor="_Toc207870628" w:history="1">
        <w:r w:rsidRPr="00466845">
          <w:rPr>
            <w:rStyle w:val="Hyperlink"/>
            <w:noProof/>
          </w:rPr>
          <w:t>Measuring Stage Three - Benefit</w:t>
        </w:r>
        <w:r>
          <w:rPr>
            <w:noProof/>
            <w:webHidden/>
          </w:rPr>
          <w:tab/>
        </w:r>
        <w:r>
          <w:rPr>
            <w:noProof/>
            <w:webHidden/>
          </w:rPr>
          <w:fldChar w:fldCharType="begin"/>
        </w:r>
        <w:r>
          <w:rPr>
            <w:noProof/>
            <w:webHidden/>
          </w:rPr>
          <w:instrText xml:space="preserve"> PAGEREF _Toc207870628 \h </w:instrText>
        </w:r>
        <w:r>
          <w:rPr>
            <w:noProof/>
            <w:webHidden/>
          </w:rPr>
        </w:r>
        <w:r>
          <w:rPr>
            <w:noProof/>
            <w:webHidden/>
          </w:rPr>
          <w:fldChar w:fldCharType="separate"/>
        </w:r>
        <w:r>
          <w:rPr>
            <w:noProof/>
            <w:webHidden/>
          </w:rPr>
          <w:t>7</w:t>
        </w:r>
        <w:r>
          <w:rPr>
            <w:noProof/>
            <w:webHidden/>
          </w:rPr>
          <w:fldChar w:fldCharType="end"/>
        </w:r>
      </w:hyperlink>
    </w:p>
    <w:p w14:paraId="4620051A" w14:textId="013E96E4" w:rsidR="00F63966" w:rsidRDefault="00F63966">
      <w:pPr>
        <w:pStyle w:val="TOC1"/>
        <w:tabs>
          <w:tab w:val="left" w:pos="1680"/>
        </w:tabs>
        <w:rPr>
          <w:rFonts w:asciiTheme="minorHAnsi" w:eastAsiaTheme="minorEastAsia" w:hAnsiTheme="minorHAnsi"/>
          <w:b w:val="0"/>
          <w:noProof/>
          <w:color w:val="auto"/>
          <w:kern w:val="2"/>
          <w:sz w:val="24"/>
          <w:szCs w:val="24"/>
          <w:lang w:eastAsia="en-AU"/>
          <w14:ligatures w14:val="standardContextual"/>
        </w:rPr>
      </w:pPr>
      <w:hyperlink w:anchor="_Toc207870629" w:history="1">
        <w:r w:rsidRPr="00466845">
          <w:rPr>
            <w:rStyle w:val="Hyperlink"/>
            <w:noProof/>
          </w:rPr>
          <w:t>Appendix A</w:t>
        </w:r>
        <w:r>
          <w:rPr>
            <w:rFonts w:asciiTheme="minorHAnsi" w:eastAsiaTheme="minorEastAsia" w:hAnsiTheme="minorHAnsi"/>
            <w:b w:val="0"/>
            <w:noProof/>
            <w:color w:val="auto"/>
            <w:kern w:val="2"/>
            <w:sz w:val="24"/>
            <w:szCs w:val="24"/>
            <w:lang w:eastAsia="en-AU"/>
            <w14:ligatures w14:val="standardContextual"/>
          </w:rPr>
          <w:tab/>
        </w:r>
        <w:r w:rsidRPr="00466845">
          <w:rPr>
            <w:rStyle w:val="Hyperlink"/>
            <w:noProof/>
          </w:rPr>
          <w:t>Quality indicators</w:t>
        </w:r>
        <w:r>
          <w:rPr>
            <w:noProof/>
            <w:webHidden/>
          </w:rPr>
          <w:tab/>
        </w:r>
        <w:r>
          <w:rPr>
            <w:noProof/>
            <w:webHidden/>
          </w:rPr>
          <w:fldChar w:fldCharType="begin"/>
        </w:r>
        <w:r>
          <w:rPr>
            <w:noProof/>
            <w:webHidden/>
          </w:rPr>
          <w:instrText xml:space="preserve"> PAGEREF _Toc207870629 \h </w:instrText>
        </w:r>
        <w:r>
          <w:rPr>
            <w:noProof/>
            <w:webHidden/>
          </w:rPr>
        </w:r>
        <w:r>
          <w:rPr>
            <w:noProof/>
            <w:webHidden/>
          </w:rPr>
          <w:fldChar w:fldCharType="separate"/>
        </w:r>
        <w:r>
          <w:rPr>
            <w:noProof/>
            <w:webHidden/>
          </w:rPr>
          <w:t>10</w:t>
        </w:r>
        <w:r>
          <w:rPr>
            <w:noProof/>
            <w:webHidden/>
          </w:rPr>
          <w:fldChar w:fldCharType="end"/>
        </w:r>
      </w:hyperlink>
    </w:p>
    <w:p w14:paraId="557084BF" w14:textId="066B4B3E" w:rsidR="00F63966" w:rsidRDefault="00F63966">
      <w:pPr>
        <w:pStyle w:val="TOC1"/>
        <w:tabs>
          <w:tab w:val="left" w:pos="1680"/>
        </w:tabs>
        <w:rPr>
          <w:rFonts w:asciiTheme="minorHAnsi" w:eastAsiaTheme="minorEastAsia" w:hAnsiTheme="minorHAnsi"/>
          <w:b w:val="0"/>
          <w:noProof/>
          <w:color w:val="auto"/>
          <w:kern w:val="2"/>
          <w:sz w:val="24"/>
          <w:szCs w:val="24"/>
          <w:lang w:eastAsia="en-AU"/>
          <w14:ligatures w14:val="standardContextual"/>
        </w:rPr>
      </w:pPr>
      <w:hyperlink w:anchor="_Toc207870630" w:history="1">
        <w:r w:rsidRPr="00466845">
          <w:rPr>
            <w:rStyle w:val="Hyperlink"/>
            <w:noProof/>
          </w:rPr>
          <w:t>Appendix B</w:t>
        </w:r>
        <w:r>
          <w:rPr>
            <w:rFonts w:asciiTheme="minorHAnsi" w:eastAsiaTheme="minorEastAsia" w:hAnsiTheme="minorHAnsi"/>
            <w:b w:val="0"/>
            <w:noProof/>
            <w:color w:val="auto"/>
            <w:kern w:val="2"/>
            <w:sz w:val="24"/>
            <w:szCs w:val="24"/>
            <w:lang w:eastAsia="en-AU"/>
            <w14:ligatures w14:val="standardContextual"/>
          </w:rPr>
          <w:tab/>
        </w:r>
        <w:r w:rsidRPr="00466845">
          <w:rPr>
            <w:rStyle w:val="Hyperlink"/>
            <w:noProof/>
          </w:rPr>
          <w:t>Relevance indicators</w:t>
        </w:r>
        <w:r>
          <w:rPr>
            <w:noProof/>
            <w:webHidden/>
          </w:rPr>
          <w:tab/>
        </w:r>
        <w:r>
          <w:rPr>
            <w:noProof/>
            <w:webHidden/>
          </w:rPr>
          <w:fldChar w:fldCharType="begin"/>
        </w:r>
        <w:r>
          <w:rPr>
            <w:noProof/>
            <w:webHidden/>
          </w:rPr>
          <w:instrText xml:space="preserve"> PAGEREF _Toc207870630 \h </w:instrText>
        </w:r>
        <w:r>
          <w:rPr>
            <w:noProof/>
            <w:webHidden/>
          </w:rPr>
        </w:r>
        <w:r>
          <w:rPr>
            <w:noProof/>
            <w:webHidden/>
          </w:rPr>
          <w:fldChar w:fldCharType="separate"/>
        </w:r>
        <w:r>
          <w:rPr>
            <w:noProof/>
            <w:webHidden/>
          </w:rPr>
          <w:t>11</w:t>
        </w:r>
        <w:r>
          <w:rPr>
            <w:noProof/>
            <w:webHidden/>
          </w:rPr>
          <w:fldChar w:fldCharType="end"/>
        </w:r>
      </w:hyperlink>
    </w:p>
    <w:p w14:paraId="58A1661B" w14:textId="68D9F782" w:rsidR="00F63966" w:rsidRDefault="00F63966">
      <w:pPr>
        <w:pStyle w:val="TOC1"/>
        <w:tabs>
          <w:tab w:val="left" w:pos="1680"/>
        </w:tabs>
        <w:rPr>
          <w:rFonts w:asciiTheme="minorHAnsi" w:eastAsiaTheme="minorEastAsia" w:hAnsiTheme="minorHAnsi"/>
          <w:b w:val="0"/>
          <w:noProof/>
          <w:color w:val="auto"/>
          <w:kern w:val="2"/>
          <w:sz w:val="24"/>
          <w:szCs w:val="24"/>
          <w:lang w:eastAsia="en-AU"/>
          <w14:ligatures w14:val="standardContextual"/>
        </w:rPr>
      </w:pPr>
      <w:hyperlink w:anchor="_Toc207870631" w:history="1">
        <w:r w:rsidRPr="00466845">
          <w:rPr>
            <w:rStyle w:val="Hyperlink"/>
            <w:noProof/>
          </w:rPr>
          <w:t>Appendix C</w:t>
        </w:r>
        <w:r>
          <w:rPr>
            <w:rFonts w:asciiTheme="minorHAnsi" w:eastAsiaTheme="minorEastAsia" w:hAnsiTheme="minorHAnsi"/>
            <w:b w:val="0"/>
            <w:noProof/>
            <w:color w:val="auto"/>
            <w:kern w:val="2"/>
            <w:sz w:val="24"/>
            <w:szCs w:val="24"/>
            <w:lang w:eastAsia="en-AU"/>
            <w14:ligatures w14:val="standardContextual"/>
          </w:rPr>
          <w:tab/>
        </w:r>
        <w:r w:rsidRPr="00466845">
          <w:rPr>
            <w:rStyle w:val="Hyperlink"/>
            <w:noProof/>
          </w:rPr>
          <w:t>Benefit indicators</w:t>
        </w:r>
        <w:r>
          <w:rPr>
            <w:noProof/>
            <w:webHidden/>
          </w:rPr>
          <w:tab/>
        </w:r>
        <w:r>
          <w:rPr>
            <w:noProof/>
            <w:webHidden/>
          </w:rPr>
          <w:fldChar w:fldCharType="begin"/>
        </w:r>
        <w:r>
          <w:rPr>
            <w:noProof/>
            <w:webHidden/>
          </w:rPr>
          <w:instrText xml:space="preserve"> PAGEREF _Toc207870631 \h </w:instrText>
        </w:r>
        <w:r>
          <w:rPr>
            <w:noProof/>
            <w:webHidden/>
          </w:rPr>
        </w:r>
        <w:r>
          <w:rPr>
            <w:noProof/>
            <w:webHidden/>
          </w:rPr>
          <w:fldChar w:fldCharType="separate"/>
        </w:r>
        <w:r>
          <w:rPr>
            <w:noProof/>
            <w:webHidden/>
          </w:rPr>
          <w:t>13</w:t>
        </w:r>
        <w:r>
          <w:rPr>
            <w:noProof/>
            <w:webHidden/>
          </w:rPr>
          <w:fldChar w:fldCharType="end"/>
        </w:r>
      </w:hyperlink>
    </w:p>
    <w:p w14:paraId="51BE991C" w14:textId="42D70807" w:rsidR="00117C7F" w:rsidRDefault="003E51F2" w:rsidP="003E51F2">
      <w:pPr>
        <w:pStyle w:val="BodyText"/>
        <w:outlineLvl w:val="2"/>
      </w:pPr>
      <w:r>
        <w:rPr>
          <w:b/>
          <w:color w:val="6929C4"/>
        </w:rPr>
        <w:fldChar w:fldCharType="end"/>
      </w:r>
    </w:p>
    <w:p w14:paraId="716BE090" w14:textId="7CEAAB67" w:rsidR="00117C7F" w:rsidRDefault="00117C7F" w:rsidP="00117C7F">
      <w:pPr>
        <w:pStyle w:val="Heading1"/>
      </w:pPr>
      <w:bookmarkStart w:id="1" w:name="_Ref205204459"/>
      <w:bookmarkStart w:id="2" w:name="_Toc207870623"/>
      <w:r>
        <w:t>Key terms</w:t>
      </w:r>
      <w:bookmarkEnd w:id="0"/>
      <w:bookmarkEnd w:id="1"/>
      <w:bookmarkEnd w:id="2"/>
    </w:p>
    <w:p w14:paraId="5292E275" w14:textId="77777777" w:rsidR="00117C7F" w:rsidRDefault="00117C7F" w:rsidP="00117C7F">
      <w:pPr>
        <w:pStyle w:val="BodyText"/>
      </w:pPr>
      <w:r w:rsidRPr="00117C7F">
        <w:rPr>
          <w:rStyle w:val="Characterbold"/>
        </w:rPr>
        <w:t>Collaborate -</w:t>
      </w:r>
      <w:r>
        <w:t xml:space="preserve"> </w:t>
      </w:r>
      <w:r w:rsidRPr="005D1DB5">
        <w:t>Aligning the expertise of our partners</w:t>
      </w:r>
      <w:r>
        <w:t xml:space="preserve"> </w:t>
      </w:r>
      <w:r w:rsidRPr="005D1DB5">
        <w:t>to effectively define an issue, develop</w:t>
      </w:r>
      <w:r>
        <w:t xml:space="preserve"> </w:t>
      </w:r>
      <w:r w:rsidRPr="005D1DB5">
        <w:t>and/or deliver proposed projects.</w:t>
      </w:r>
    </w:p>
    <w:p w14:paraId="68067CF1" w14:textId="77777777" w:rsidR="00117C7F" w:rsidRDefault="00117C7F" w:rsidP="00117C7F">
      <w:pPr>
        <w:pStyle w:val="BodyText"/>
      </w:pPr>
      <w:r w:rsidRPr="00117C7F">
        <w:rPr>
          <w:rStyle w:val="Characterbold"/>
        </w:rPr>
        <w:t>Consult -</w:t>
      </w:r>
      <w:r>
        <w:t xml:space="preserve"> </w:t>
      </w:r>
      <w:r w:rsidRPr="00087F22">
        <w:t>Gathering views and feedback to inform understanding and development of initiatives, including the Jobs and Skills Australia annual work plan.</w:t>
      </w:r>
    </w:p>
    <w:p w14:paraId="5BF40C9B" w14:textId="08782511" w:rsidR="00117C7F" w:rsidRDefault="00117C7F" w:rsidP="00117C7F">
      <w:pPr>
        <w:pStyle w:val="BodyText"/>
      </w:pPr>
      <w:r w:rsidRPr="00117C7F">
        <w:rPr>
          <w:rStyle w:val="Characterbold"/>
        </w:rPr>
        <w:t>Jobs and Skills Councils</w:t>
      </w:r>
      <w:r>
        <w:rPr>
          <w:rStyle w:val="Characterbold"/>
        </w:rPr>
        <w:t xml:space="preserve"> (JSCs)</w:t>
      </w:r>
      <w:r w:rsidRPr="00117C7F">
        <w:rPr>
          <w:rStyle w:val="Characterbold"/>
        </w:rPr>
        <w:t xml:space="preserve"> </w:t>
      </w:r>
      <w:r w:rsidR="00FF75F4">
        <w:rPr>
          <w:rStyle w:val="Characterbold"/>
        </w:rPr>
        <w:t>-</w:t>
      </w:r>
      <w:r>
        <w:t xml:space="preserve"> not-for-profit companies that provide leadership to address skills and workforce challenges for their industry, working closely with Jobs and Skills Australia (JSA) and in a tripartite arrangement.</w:t>
      </w:r>
    </w:p>
    <w:p w14:paraId="3C947518" w14:textId="77777777" w:rsidR="00117C7F" w:rsidRDefault="00117C7F" w:rsidP="00117C7F">
      <w:pPr>
        <w:pStyle w:val="BodyText"/>
      </w:pPr>
      <w:r w:rsidRPr="00117C7F">
        <w:rPr>
          <w:rStyle w:val="Characterbold"/>
        </w:rPr>
        <w:t>Major in-depth studies -</w:t>
      </w:r>
      <w:r>
        <w:t xml:space="preserve"> E</w:t>
      </w:r>
      <w:r w:rsidRPr="003B2E33">
        <w:t xml:space="preserve">ach year we undertake several major in-depth studies that explore key issues impacting the Australian labour market and skills supply and demand. </w:t>
      </w:r>
      <w:r>
        <w:t>These include capacity and cohort studies. These are specialty projects commissioned with a defined purpose and timeframe.</w:t>
      </w:r>
    </w:p>
    <w:p w14:paraId="265CEAF1" w14:textId="77777777" w:rsidR="00117C7F" w:rsidRPr="00117C7F" w:rsidRDefault="00117C7F" w:rsidP="00117C7F">
      <w:pPr>
        <w:pStyle w:val="BodyText"/>
      </w:pPr>
      <w:r w:rsidRPr="00117C7F">
        <w:rPr>
          <w:rStyle w:val="Characterbold"/>
        </w:rPr>
        <w:t>Products -</w:t>
      </w:r>
      <w:r w:rsidRPr="00117C7F">
        <w:t xml:space="preserve"> the final output of a project or regular releases.</w:t>
      </w:r>
    </w:p>
    <w:p w14:paraId="55ADF57E" w14:textId="77777777" w:rsidR="00117C7F" w:rsidRPr="00117C7F" w:rsidRDefault="00117C7F" w:rsidP="00117C7F">
      <w:pPr>
        <w:pStyle w:val="BodyText"/>
      </w:pPr>
      <w:r w:rsidRPr="00117C7F">
        <w:rPr>
          <w:rStyle w:val="Characterbold"/>
        </w:rPr>
        <w:t>Projects -</w:t>
      </w:r>
      <w:r w:rsidRPr="00117C7F">
        <w:t xml:space="preserve"> work to produce a product. </w:t>
      </w:r>
    </w:p>
    <w:p w14:paraId="0DAFC9BA" w14:textId="77777777" w:rsidR="00117C7F" w:rsidRPr="00117C7F" w:rsidRDefault="00117C7F" w:rsidP="00117C7F">
      <w:pPr>
        <w:pStyle w:val="BodyText"/>
      </w:pPr>
      <w:r w:rsidRPr="00117C7F">
        <w:rPr>
          <w:rStyle w:val="Characterbold"/>
        </w:rPr>
        <w:t>Regular releases -</w:t>
      </w:r>
      <w:r w:rsidRPr="00117C7F">
        <w:t xml:space="preserve"> ongoing business as usual (BAU) work including both data regular releases, and analysis and research products that do not contain strategic advice. They are broad business products that contribute to, and build on, Australia’s economic information assets.</w:t>
      </w:r>
    </w:p>
    <w:p w14:paraId="2BDAAE14" w14:textId="19809189" w:rsidR="00117C7F" w:rsidRDefault="00117C7F" w:rsidP="00117C7F">
      <w:pPr>
        <w:pStyle w:val="BodyText"/>
      </w:pPr>
      <w:r w:rsidRPr="00117C7F">
        <w:rPr>
          <w:rStyle w:val="Characterbold"/>
        </w:rPr>
        <w:t xml:space="preserve">Skills system partners </w:t>
      </w:r>
      <w:r w:rsidR="00FF75F4">
        <w:rPr>
          <w:rStyle w:val="Characterbold"/>
        </w:rPr>
        <w:t>-</w:t>
      </w:r>
      <w:r>
        <w:t xml:space="preserve"> JSA operates on a tripartite basis, working in collaboration with government, business, and unions. Our skills system partners are those that can have direct influence or impact on the skills system and includes government, industry bodies and employers, training and education providers, and public and community groups.</w:t>
      </w:r>
    </w:p>
    <w:p w14:paraId="4EEB3CA8" w14:textId="7F54F002" w:rsidR="00AE0185" w:rsidRDefault="00117C7F" w:rsidP="00117C7F">
      <w:pPr>
        <w:pStyle w:val="BodyText"/>
        <w:sectPr w:rsidR="00AE0185" w:rsidSect="00106E26">
          <w:headerReference w:type="first" r:id="rId17"/>
          <w:footerReference w:type="first" r:id="rId18"/>
          <w:pgSz w:w="11907" w:h="16839" w:code="9"/>
          <w:pgMar w:top="1440" w:right="1440" w:bottom="1440" w:left="1440" w:header="720" w:footer="720" w:gutter="0"/>
          <w:pgNumType w:start="1"/>
          <w:cols w:space="720"/>
          <w:titlePg/>
          <w:docGrid w:linePitch="360"/>
        </w:sectPr>
      </w:pPr>
      <w:r w:rsidRPr="00FF75F4">
        <w:rPr>
          <w:rStyle w:val="Characterbold"/>
        </w:rPr>
        <w:t>Strategic advice projects -</w:t>
      </w:r>
      <w:r w:rsidRPr="00117C7F">
        <w:t xml:space="preserve"> those that will provide advice to Government, or include findings or recommendations intended to influence skills system partners’ decisions.</w:t>
      </w:r>
    </w:p>
    <w:p w14:paraId="3045C568" w14:textId="77777777" w:rsidR="00C53007" w:rsidRDefault="00C53007" w:rsidP="00C53007">
      <w:pPr>
        <w:pStyle w:val="Heading1"/>
      </w:pPr>
      <w:bookmarkStart w:id="3" w:name="_Toc205196666"/>
      <w:bookmarkStart w:id="4" w:name="_Toc207870624"/>
      <w:r>
        <w:lastRenderedPageBreak/>
        <w:t>Overview</w:t>
      </w:r>
      <w:bookmarkEnd w:id="3"/>
      <w:bookmarkEnd w:id="4"/>
    </w:p>
    <w:p w14:paraId="7FB3026A" w14:textId="77777777" w:rsidR="00C53007" w:rsidRPr="00C53007" w:rsidRDefault="00C53007" w:rsidP="00C53007">
      <w:pPr>
        <w:pStyle w:val="BodyText"/>
      </w:pPr>
      <w:r w:rsidRPr="00C53007">
        <w:t xml:space="preserve">The </w:t>
      </w:r>
      <w:r w:rsidRPr="00C53007">
        <w:rPr>
          <w:rStyle w:val="Characteritalic"/>
        </w:rPr>
        <w:t>Jobs and Skills Australia – Performance and Measurement Framework</w:t>
      </w:r>
      <w:r w:rsidRPr="00C53007">
        <w:t xml:space="preserve"> (the framework) outlines Jobs and Skills Australia’s (JSA) approach to measuring our performance in the context of our purpose. The framework will provide annual feedback on the success of the JSA work plan. </w:t>
      </w:r>
    </w:p>
    <w:p w14:paraId="1170A255" w14:textId="403BA326" w:rsidR="00C53007" w:rsidRDefault="00C53007" w:rsidP="00C53007">
      <w:pPr>
        <w:pStyle w:val="BodyText"/>
      </w:pPr>
      <w:r w:rsidRPr="00982F0D">
        <w:t xml:space="preserve">The framework has been developed in alignment with the 2024-2027 </w:t>
      </w:r>
      <w:hyperlink r:id="rId19" w:history="1">
        <w:r w:rsidRPr="00982F0D">
          <w:rPr>
            <w:rStyle w:val="Hyperlink"/>
          </w:rPr>
          <w:t>Strategic Plan</w:t>
        </w:r>
      </w:hyperlink>
      <w:r w:rsidRPr="00982F0D">
        <w:t xml:space="preserve"> that outlines our strategic priorities and operational settings, as well as the annual </w:t>
      </w:r>
      <w:hyperlink r:id="rId20" w:history="1">
        <w:r w:rsidRPr="00982F0D">
          <w:rPr>
            <w:rStyle w:val="Hyperlink"/>
          </w:rPr>
          <w:t>JSA Work Plan</w:t>
        </w:r>
      </w:hyperlink>
      <w:r w:rsidRPr="00982F0D">
        <w:t xml:space="preserve"> that outlines work priorities for the year, developed in collaboration with stakeholders and agreed by our Ministerial Advisory Board and Government. These frameworks and planning documents are complementary to ensure our core operating principles are embedded across our work processes and resources are aligned to progressing our </w:t>
      </w:r>
      <w:proofErr w:type="gramStart"/>
      <w:r w:rsidRPr="00982F0D">
        <w:t>Commissioner’s</w:t>
      </w:r>
      <w:proofErr w:type="gramEnd"/>
      <w:r w:rsidRPr="00982F0D">
        <w:t xml:space="preserve"> outcomes. Together, these documents outline what we plan to achieve, how it will be achieved it, and what success looks like. </w:t>
      </w:r>
    </w:p>
    <w:p w14:paraId="29105A3E" w14:textId="070AC686" w:rsidR="00C53007" w:rsidRPr="00C53007" w:rsidRDefault="00C53007" w:rsidP="00C53007">
      <w:pPr>
        <w:pStyle w:val="BodyText"/>
      </w:pPr>
      <w:r w:rsidRPr="00982F0D">
        <w:t xml:space="preserve">This reporting cycle is a central feature of the </w:t>
      </w:r>
      <w:hyperlink r:id="rId21" w:tgtFrame="_blank" w:history="1">
        <w:r w:rsidRPr="00982F0D">
          <w:rPr>
            <w:rStyle w:val="Hyperlink"/>
          </w:rPr>
          <w:t>Public Governance, Performance and Accountability Act 2013</w:t>
        </w:r>
      </w:hyperlink>
      <w:r w:rsidRPr="00982F0D">
        <w:t xml:space="preserve"> intended to strengthen the accountability and transparency Commonwealth agencies. This framework ensures JSA aligns with Australian Government reporting expectations as well as providing executive oversight of the use of our resources and standard of our work. It also aims to help embed a culture of reflective and evaluative </w:t>
      </w:r>
      <w:r w:rsidRPr="00C53007">
        <w:t xml:space="preserve">thinking to ensure we get the best results from what we do and what we have. </w:t>
      </w:r>
    </w:p>
    <w:p w14:paraId="7362BB4F" w14:textId="273EA080" w:rsidR="00C53007" w:rsidRPr="00C53007" w:rsidRDefault="00C53007" w:rsidP="00C53007">
      <w:pPr>
        <w:pStyle w:val="BodyText"/>
      </w:pPr>
      <w:r w:rsidRPr="00C53007">
        <w:t xml:space="preserve">The framework has been reviewed by </w:t>
      </w:r>
      <w:proofErr w:type="spellStart"/>
      <w:r w:rsidRPr="00C53007">
        <w:t>Callida</w:t>
      </w:r>
      <w:proofErr w:type="spellEnd"/>
      <w:r w:rsidRPr="00C53007">
        <w:t xml:space="preserve"> Consulting as part of their JSA Functional and Efficiency Review. </w:t>
      </w:r>
      <w:proofErr w:type="spellStart"/>
      <w:r w:rsidRPr="00C53007">
        <w:t>Callida</w:t>
      </w:r>
      <w:proofErr w:type="spellEnd"/>
      <w:r w:rsidRPr="00C53007">
        <w:t xml:space="preserve"> found the performance measures are comprehensive and aligned to the 2024-2027 Strategic Plan. </w:t>
      </w:r>
      <w:proofErr w:type="spellStart"/>
      <w:r w:rsidRPr="00C53007">
        <w:t>Callida</w:t>
      </w:r>
      <w:proofErr w:type="spellEnd"/>
      <w:r w:rsidRPr="00C53007">
        <w:t xml:space="preserve"> recommended some minor adjustments. These revisions, along with feedback from JSA staff have been incorporated where appropriate. </w:t>
      </w:r>
    </w:p>
    <w:p w14:paraId="1D278776" w14:textId="77777777" w:rsidR="00C53007" w:rsidRPr="00894E24" w:rsidRDefault="00C53007" w:rsidP="00C53007">
      <w:pPr>
        <w:pStyle w:val="Heading1"/>
      </w:pPr>
      <w:bookmarkStart w:id="5" w:name="_Toc204580039"/>
      <w:bookmarkStart w:id="6" w:name="_Toc205196667"/>
      <w:bookmarkStart w:id="7" w:name="_Toc207870625"/>
      <w:r w:rsidRPr="0069014F">
        <w:t>Measuring JSA’s performance</w:t>
      </w:r>
      <w:bookmarkEnd w:id="5"/>
      <w:bookmarkEnd w:id="6"/>
      <w:bookmarkEnd w:id="7"/>
    </w:p>
    <w:p w14:paraId="10848C84" w14:textId="77777777" w:rsidR="00C53007" w:rsidRPr="00F9054C" w:rsidRDefault="00C53007" w:rsidP="00C53007">
      <w:pPr>
        <w:pStyle w:val="BodyText"/>
      </w:pPr>
      <w:r w:rsidRPr="00F9054C">
        <w:t xml:space="preserve">JSA contributes to the PBS outcome of promoting </w:t>
      </w:r>
      <w:r w:rsidRPr="007113E8">
        <w:rPr>
          <w:rStyle w:val="Characteritalic"/>
        </w:rPr>
        <w:t>growth in economic productivity and social wellbeing through access to quality skills and training.</w:t>
      </w:r>
      <w:r w:rsidRPr="00F9054C">
        <w:t xml:space="preserve"> Our purpose is </w:t>
      </w:r>
      <w:r w:rsidRPr="00435C83">
        <w:rPr>
          <w:rStyle w:val="Characteritalic"/>
        </w:rPr>
        <w:t>activating the potential of all individuals to meet present and future skills needs within an inclusive labour market and a productive economy</w:t>
      </w:r>
      <w:r w:rsidRPr="00F9054C">
        <w:t>.</w:t>
      </w:r>
    </w:p>
    <w:p w14:paraId="480F64D7" w14:textId="77777777" w:rsidR="00C53007" w:rsidRPr="00F9054C" w:rsidRDefault="00C53007" w:rsidP="00C53007">
      <w:pPr>
        <w:pStyle w:val="BodyText"/>
      </w:pPr>
      <w:r w:rsidRPr="00F9054C">
        <w:t xml:space="preserve">JSA is an advisory body. We do not administer government programs or exercise executive power. Our role is to advise and assist the Australian government and other stakeholders to make connected and well-informed decisions on the current, emerging, and future skills and workforce needs of the Australian economy. </w:t>
      </w:r>
    </w:p>
    <w:p w14:paraId="119C717D" w14:textId="77777777" w:rsidR="00C53007" w:rsidRPr="00F9054C" w:rsidRDefault="00C53007" w:rsidP="00C53007">
      <w:pPr>
        <w:pStyle w:val="BodyText"/>
      </w:pPr>
      <w:r w:rsidRPr="00F9054C">
        <w:t xml:space="preserve">We contribute by providing quality, independent advice and facilitating informed dialogue within a collaborative network of engaged stakeholders. Our outputs are expected to inform decisions across our skills system partners, noting the different levers each have for bringing about system influence. </w:t>
      </w:r>
    </w:p>
    <w:p w14:paraId="39BA72AC" w14:textId="77777777" w:rsidR="00C53007" w:rsidRPr="00F9054C" w:rsidRDefault="00C53007" w:rsidP="00C53007">
      <w:pPr>
        <w:pStyle w:val="BodyText"/>
      </w:pPr>
      <w:r w:rsidRPr="00F9054C">
        <w:t xml:space="preserve">JSA </w:t>
      </w:r>
      <w:r w:rsidRPr="00435C83">
        <w:rPr>
          <w:rStyle w:val="Characterbold"/>
        </w:rPr>
        <w:t>benefits</w:t>
      </w:r>
      <w:r w:rsidRPr="00F9054C">
        <w:t xml:space="preserve"> Australia when our advice and analysis contribute to decisions that positively impact the drivers of productivity and inclusive economic growth. For our outputs to be accepted by our audience and inform dialogue and decisions they must be reliably high</w:t>
      </w:r>
      <w:r w:rsidRPr="00F9054C">
        <w:noBreakHyphen/>
      </w:r>
      <w:r w:rsidRPr="006C0C74">
        <w:rPr>
          <w:rStyle w:val="Characterbold"/>
        </w:rPr>
        <w:t>quality</w:t>
      </w:r>
      <w:r w:rsidRPr="00F9054C">
        <w:t xml:space="preserve"> and </w:t>
      </w:r>
      <w:r w:rsidRPr="006C0C74">
        <w:rPr>
          <w:rStyle w:val="Characterbold"/>
        </w:rPr>
        <w:t>relevant</w:t>
      </w:r>
      <w:r w:rsidRPr="00F9054C">
        <w:t xml:space="preserve"> to our stakeholders and partners. </w:t>
      </w:r>
    </w:p>
    <w:p w14:paraId="40CDF50B" w14:textId="77777777" w:rsidR="00C53007" w:rsidRPr="00C14DFC" w:rsidRDefault="00C53007" w:rsidP="00C53007">
      <w:pPr>
        <w:pStyle w:val="BodyText"/>
      </w:pPr>
      <w:r w:rsidRPr="00C14DFC">
        <w:lastRenderedPageBreak/>
        <w:t>The ultimate impact of our work can take years to flow through to realisation and depends on a multitude of actors activating their levers to influence the skills system. Performance across the outcomes is also affected by how students, employers, and education and training providers interact with the system and respond to policy settings. Results can be further obscured by actions of system participants and ‘noise’ from broader societal and economic conditions. These factors can make it difficult to attribute improvement on the drivers of productivity and economic growth directly to our work.</w:t>
      </w:r>
    </w:p>
    <w:p w14:paraId="383E888E" w14:textId="77777777" w:rsidR="00C53007" w:rsidRPr="00C14DFC" w:rsidRDefault="00C53007" w:rsidP="00C53007">
      <w:pPr>
        <w:pStyle w:val="BodyText"/>
      </w:pPr>
      <w:r w:rsidRPr="00C14DFC">
        <w:t>JSA does not have the ability to directly impact the skills system. As such, the framework is structured on the building blocks that maximise the likelihood of our work being influential: high quality outputs, that are relevant to our skills system partners. Excelling in our core operating principles is key for our products to influence the skills system and drive an inclusive and productive economy. From this foundation, we trust that our skills system partners will champion our work and bring about benefit to Australia. The performance framework outlines our three operating principles of quality, relevance, and benefit, as the building blocks to progressing our purpose, with each being an opportunity to check on our performance.</w:t>
      </w:r>
    </w:p>
    <w:p w14:paraId="4CFD8EC4" w14:textId="049FDE8B" w:rsidR="009A069B" w:rsidRDefault="009A069B" w:rsidP="009A069B">
      <w:pPr>
        <w:pStyle w:val="Caption"/>
        <w:keepNext/>
      </w:pPr>
      <w:r>
        <w:t xml:space="preserve">Figure </w:t>
      </w:r>
      <w:r w:rsidR="00EA29FB">
        <w:fldChar w:fldCharType="begin"/>
      </w:r>
      <w:r w:rsidR="00EA29FB">
        <w:instrText xml:space="preserve"> SEQ Figure \* ARABIC </w:instrText>
      </w:r>
      <w:r w:rsidR="00EA29FB">
        <w:fldChar w:fldCharType="separate"/>
      </w:r>
      <w:r w:rsidR="002924F1">
        <w:rPr>
          <w:noProof/>
        </w:rPr>
        <w:t>1</w:t>
      </w:r>
      <w:r w:rsidR="00EA29FB">
        <w:fldChar w:fldCharType="end"/>
      </w:r>
      <w:r>
        <w:t xml:space="preserve"> </w:t>
      </w:r>
      <w:r w:rsidRPr="00C0732E">
        <w:t>The building blocks of JSA's impact</w:t>
      </w:r>
    </w:p>
    <w:p w14:paraId="0FBD3406" w14:textId="702F1B23" w:rsidR="008264E2" w:rsidRPr="008264E2" w:rsidRDefault="008264E2" w:rsidP="008264E2">
      <w:pPr>
        <w:pStyle w:val="BodyText"/>
      </w:pPr>
      <w:r w:rsidRPr="008264E2">
        <w:rPr>
          <w:noProof/>
        </w:rPr>
        <w:drawing>
          <wp:inline distT="0" distB="0" distL="0" distR="0" wp14:anchorId="5ED4408C" wp14:editId="26A53195">
            <wp:extent cx="5732145" cy="5120640"/>
            <wp:effectExtent l="0" t="0" r="1905" b="3810"/>
            <wp:docPr id="1103847481" name="Picture 2" descr="This is a list diagram showing the 3 stages of our performance that build to our impact. Stage 1 is quality, stage 2 is relevance and Stage 3 is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47481" name="Picture 2" descr="This is a list diagram showing the 3 stages of our performance that build to our impact. Stage 1 is quality, stage 2 is relevance and Stage 3 is benef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5120640"/>
                    </a:xfrm>
                    <a:prstGeom prst="rect">
                      <a:avLst/>
                    </a:prstGeom>
                    <a:noFill/>
                    <a:ln>
                      <a:noFill/>
                    </a:ln>
                  </pic:spPr>
                </pic:pic>
              </a:graphicData>
            </a:graphic>
          </wp:inline>
        </w:drawing>
      </w:r>
    </w:p>
    <w:p w14:paraId="7AD8995F" w14:textId="77777777" w:rsidR="009A069B" w:rsidRPr="00276946" w:rsidRDefault="009A069B" w:rsidP="009A069B">
      <w:pPr>
        <w:pStyle w:val="BodyText"/>
      </w:pPr>
      <w:r w:rsidRPr="00276946">
        <w:t xml:space="preserve">These are supported by a set of performance indicators that help us understand and measure performance against operating principles. </w:t>
      </w:r>
    </w:p>
    <w:p w14:paraId="4DF23274" w14:textId="77777777" w:rsidR="00C51A11" w:rsidRDefault="009A069B" w:rsidP="00394B0F">
      <w:pPr>
        <w:pStyle w:val="BodyText"/>
        <w:keepNext/>
      </w:pPr>
      <w:r w:rsidRPr="00276946">
        <w:lastRenderedPageBreak/>
        <w:t>Below is a high-level summary of our performance framework.</w:t>
      </w:r>
      <w:r w:rsidR="00EA29FB">
        <w:t xml:space="preserve"> </w:t>
      </w:r>
    </w:p>
    <w:p w14:paraId="6BD43D86" w14:textId="652A6568" w:rsidR="002924F1" w:rsidRDefault="002924F1" w:rsidP="002924F1">
      <w:pPr>
        <w:pStyle w:val="Caption"/>
        <w:keepNext/>
      </w:pPr>
      <w:r>
        <w:t xml:space="preserve">Figure </w:t>
      </w:r>
      <w:r>
        <w:fldChar w:fldCharType="begin"/>
      </w:r>
      <w:r>
        <w:instrText xml:space="preserve"> SEQ Figure \* ARABIC </w:instrText>
      </w:r>
      <w:r>
        <w:fldChar w:fldCharType="separate"/>
      </w:r>
      <w:r>
        <w:rPr>
          <w:noProof/>
        </w:rPr>
        <w:t>2</w:t>
      </w:r>
      <w:r>
        <w:fldChar w:fldCharType="end"/>
      </w:r>
      <w:r>
        <w:t xml:space="preserve"> </w:t>
      </w:r>
      <w:r w:rsidRPr="006D23AF">
        <w:t>Summary of our performance framework</w:t>
      </w:r>
    </w:p>
    <w:p w14:paraId="3376BB7D" w14:textId="6869F3BE" w:rsidR="0033422D" w:rsidRPr="0033422D" w:rsidRDefault="0033422D" w:rsidP="0033422D">
      <w:pPr>
        <w:pStyle w:val="Caption"/>
        <w:keepNext/>
      </w:pPr>
      <w:r w:rsidRPr="0033422D">
        <w:rPr>
          <w:noProof/>
        </w:rPr>
        <w:drawing>
          <wp:inline distT="0" distB="0" distL="0" distR="0" wp14:anchorId="118842C8" wp14:editId="253C3FD7">
            <wp:extent cx="5732145" cy="7160895"/>
            <wp:effectExtent l="0" t="0" r="1905" b="1905"/>
            <wp:docPr id="1007087885" name="Picture 2" descr="Figure 2 provides a snapshot of components of JSA's performance. These components are; JSA's purpose, our Commissioner's outcomes, our operating principles, and our values. The image is split into two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87885" name="Picture 2" descr="Figure 2 provides a snapshot of components of JSA's performance. These components are; JSA's purpose, our Commissioner's outcomes, our operating principles, and our values. The image is split into two pictur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2145" cy="7160895"/>
                    </a:xfrm>
                    <a:prstGeom prst="rect">
                      <a:avLst/>
                    </a:prstGeom>
                    <a:noFill/>
                    <a:ln>
                      <a:noFill/>
                    </a:ln>
                  </pic:spPr>
                </pic:pic>
              </a:graphicData>
            </a:graphic>
          </wp:inline>
        </w:drawing>
      </w:r>
    </w:p>
    <w:p w14:paraId="136B4126" w14:textId="1CF67165" w:rsidR="00EA29FB" w:rsidRDefault="008140FA" w:rsidP="00394B0F">
      <w:pPr>
        <w:pStyle w:val="BodyText"/>
        <w:keepNext/>
      </w:pPr>
      <w:r>
        <w:rPr>
          <w:noProof/>
        </w:rPr>
        <w:lastRenderedPageBreak/>
        <w:drawing>
          <wp:anchor distT="0" distB="0" distL="114300" distR="114300" simplePos="0" relativeHeight="251658241" behindDoc="0" locked="0" layoutInCell="1" allowOverlap="0" wp14:anchorId="1C8261B0" wp14:editId="0CCCBB5B">
            <wp:simplePos x="0" y="0"/>
            <wp:positionH relativeFrom="margin">
              <wp:align>right</wp:align>
            </wp:positionH>
            <wp:positionV relativeFrom="paragraph">
              <wp:posOffset>76835</wp:posOffset>
            </wp:positionV>
            <wp:extent cx="5731200" cy="7164000"/>
            <wp:effectExtent l="0" t="0" r="3175" b="0"/>
            <wp:wrapTopAndBottom/>
            <wp:docPr id="1765118808" name="Picture 4" descr="This is the second image of the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18808" name="Picture 4" descr="This is the second image of the above fig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200" cy="71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07F9A" w14:textId="19D52CBE" w:rsidR="009A069B" w:rsidRDefault="009A069B" w:rsidP="009A069B">
      <w:pPr>
        <w:pStyle w:val="BodyText"/>
      </w:pPr>
      <w:r w:rsidRPr="005B1750">
        <w:t xml:space="preserve">JSA’s work plan is a mixture of in-depth studies, ongoing analysis and research, and regular data releases, all underpinned by deep stakeholder engagement. Each has a different role in JSA’s work plan as well as different approaches to their delivery, engagement and success metrics. For the purposes of the metrics, we refer to strategic advice projects/products (those that will provide advice, or include findings or recommendations), regular releases projects/products (ongoing business as usual (BAU) work including both data, regular releases, and ongoing analysis and research products that do not contain strategic advice), </w:t>
      </w:r>
      <w:r w:rsidRPr="005B1750">
        <w:lastRenderedPageBreak/>
        <w:t>products (the final output of a project or regular releases), and projects (work to produce a product).</w:t>
      </w:r>
    </w:p>
    <w:p w14:paraId="769A6855" w14:textId="77777777" w:rsidR="009A069B" w:rsidRPr="009A069B" w:rsidRDefault="009A069B" w:rsidP="009A069B">
      <w:pPr>
        <w:pStyle w:val="Heading2"/>
      </w:pPr>
      <w:bookmarkStart w:id="8" w:name="_Toc204580040"/>
      <w:bookmarkStart w:id="9" w:name="_Toc205196668"/>
      <w:bookmarkStart w:id="10" w:name="_Toc207870626"/>
      <w:r w:rsidRPr="009A069B">
        <w:t>Measuring Stage One – Quality</w:t>
      </w:r>
      <w:bookmarkEnd w:id="8"/>
      <w:bookmarkEnd w:id="9"/>
      <w:bookmarkEnd w:id="10"/>
      <w:r w:rsidRPr="009A069B">
        <w:t xml:space="preserve"> </w:t>
      </w:r>
    </w:p>
    <w:p w14:paraId="1CA16FBB" w14:textId="77777777" w:rsidR="009A069B" w:rsidRPr="00060F40" w:rsidRDefault="009A069B" w:rsidP="009A069B">
      <w:pPr>
        <w:pStyle w:val="BodyText"/>
      </w:pPr>
      <w:r w:rsidRPr="00060F40">
        <w:t xml:space="preserve">For our products to have influence with our stakeholders, they must be trustworthy and reliable, i.e. they must consistently be of high quality. Our core operating principles shaping the expected quality of our projects and products are: </w:t>
      </w:r>
    </w:p>
    <w:p w14:paraId="78480D4E" w14:textId="77777777" w:rsidR="009A069B" w:rsidRPr="009A069B" w:rsidRDefault="009A069B" w:rsidP="009A069B">
      <w:pPr>
        <w:pStyle w:val="ListBullet"/>
      </w:pPr>
      <w:r w:rsidRPr="009A069B">
        <w:t>We provide fit-for-purpose advice and analysis on Australia's current, emerging, and future skills needs.</w:t>
      </w:r>
    </w:p>
    <w:p w14:paraId="7F336843" w14:textId="77777777" w:rsidR="009A069B" w:rsidRPr="009A069B" w:rsidRDefault="009A069B" w:rsidP="009A069B">
      <w:pPr>
        <w:pStyle w:val="ListBullet"/>
      </w:pPr>
      <w:r w:rsidRPr="009A069B">
        <w:t>Our processes are open, transparent, and founded on genuine tripartite collaboration and community-wide engagement.</w:t>
      </w:r>
    </w:p>
    <w:p w14:paraId="7233C726" w14:textId="6824F810" w:rsidR="009A069B" w:rsidRDefault="009A069B" w:rsidP="009A069B">
      <w:pPr>
        <w:pStyle w:val="BodyText"/>
      </w:pPr>
      <w:r w:rsidRPr="00060F40">
        <w:t xml:space="preserve">The indicators used to monitor how well we deliver our products, are shown in the below </w:t>
      </w:r>
      <w:r w:rsidR="00A5704F">
        <w:fldChar w:fldCharType="begin"/>
      </w:r>
      <w:r w:rsidR="00A5704F">
        <w:instrText xml:space="preserve"> REF _Ref205204440 \h </w:instrText>
      </w:r>
      <w:r w:rsidR="00A5704F">
        <w:fldChar w:fldCharType="separate"/>
      </w:r>
      <w:r w:rsidR="00A5704F">
        <w:t xml:space="preserve">Figure </w:t>
      </w:r>
      <w:r w:rsidR="00A5704F">
        <w:rPr>
          <w:noProof/>
        </w:rPr>
        <w:t>3</w:t>
      </w:r>
      <w:r w:rsidR="00A5704F">
        <w:t xml:space="preserve"> </w:t>
      </w:r>
      <w:r w:rsidR="00A5704F" w:rsidRPr="00E14A00">
        <w:t>Quality indicators</w:t>
      </w:r>
      <w:r w:rsidR="00A5704F">
        <w:fldChar w:fldCharType="end"/>
      </w:r>
      <w:r w:rsidRPr="00060F40">
        <w:fldChar w:fldCharType="begin"/>
      </w:r>
      <w:r w:rsidRPr="00060F40">
        <w:instrText xml:space="preserve"> REF _Ref200439238 \h </w:instrText>
      </w:r>
      <w:r>
        <w:instrText xml:space="preserve"> \* MERGEFORMAT </w:instrText>
      </w:r>
      <w:r w:rsidRPr="00060F40">
        <w:fldChar w:fldCharType="separate"/>
      </w:r>
      <w:r w:rsidRPr="00060F40">
        <w:fldChar w:fldCharType="end"/>
      </w:r>
      <w:r w:rsidRPr="00060F40">
        <w:fldChar w:fldCharType="begin"/>
      </w:r>
      <w:r w:rsidRPr="00060F40">
        <w:instrText xml:space="preserve"> REF _Ref193716596 \h </w:instrText>
      </w:r>
      <w:r>
        <w:instrText xml:space="preserve"> \* MERGEFORMAT </w:instrText>
      </w:r>
      <w:r w:rsidRPr="00060F40">
        <w:fldChar w:fldCharType="separate"/>
      </w:r>
      <w:r w:rsidRPr="00060F40">
        <w:fldChar w:fldCharType="end"/>
      </w:r>
      <w:r w:rsidRPr="00060F40">
        <w:t>. Further information on the indicators can be found at</w:t>
      </w:r>
      <w:r w:rsidR="00434C2D">
        <w:t xml:space="preserve"> </w:t>
      </w:r>
      <w:r w:rsidR="00DE5C37">
        <w:fldChar w:fldCharType="begin"/>
      </w:r>
      <w:r w:rsidR="00DE5C37">
        <w:instrText xml:space="preserve"> REF _Ref205204504 \w \h </w:instrText>
      </w:r>
      <w:r w:rsidR="00DE5C37">
        <w:fldChar w:fldCharType="separate"/>
      </w:r>
      <w:r w:rsidR="00DE5C37">
        <w:t>Appendix A</w:t>
      </w:r>
      <w:r w:rsidR="00DE5C37">
        <w:fldChar w:fldCharType="end"/>
      </w:r>
      <w:r w:rsidRPr="00060F40">
        <w:t>.</w:t>
      </w:r>
    </w:p>
    <w:p w14:paraId="34C12E31" w14:textId="66C7475E" w:rsidR="009A069B" w:rsidRDefault="009A069B" w:rsidP="009A069B">
      <w:pPr>
        <w:pStyle w:val="Caption"/>
        <w:keepNext/>
      </w:pPr>
      <w:bookmarkStart w:id="11" w:name="_Ref205204440"/>
      <w:r>
        <w:t xml:space="preserve">Figure </w:t>
      </w:r>
      <w:r w:rsidR="00EA29FB">
        <w:fldChar w:fldCharType="begin"/>
      </w:r>
      <w:r w:rsidR="00EA29FB">
        <w:instrText xml:space="preserve"> SEQ Figure \* ARABIC </w:instrText>
      </w:r>
      <w:r w:rsidR="00EA29FB">
        <w:fldChar w:fldCharType="separate"/>
      </w:r>
      <w:r w:rsidR="002924F1">
        <w:rPr>
          <w:noProof/>
        </w:rPr>
        <w:t>3</w:t>
      </w:r>
      <w:r w:rsidR="00EA29FB">
        <w:fldChar w:fldCharType="end"/>
      </w:r>
      <w:r>
        <w:t xml:space="preserve"> </w:t>
      </w:r>
      <w:r w:rsidRPr="00E14A00">
        <w:t>Quality indicators</w:t>
      </w:r>
      <w:bookmarkEnd w:id="11"/>
    </w:p>
    <w:p w14:paraId="17F2F53A" w14:textId="374C39C7" w:rsidR="00F73D2D" w:rsidRPr="00F73D2D" w:rsidRDefault="00F73D2D" w:rsidP="00F73D2D">
      <w:pPr>
        <w:pStyle w:val="BodyText"/>
      </w:pPr>
      <w:r w:rsidRPr="00F73D2D">
        <w:rPr>
          <w:noProof/>
        </w:rPr>
        <w:drawing>
          <wp:inline distT="0" distB="0" distL="0" distR="0" wp14:anchorId="01BBAD46" wp14:editId="7188164F">
            <wp:extent cx="5732145" cy="2508250"/>
            <wp:effectExtent l="0" t="0" r="1905" b="6350"/>
            <wp:docPr id="1180422900" name="Picture 4" descr="This figure shows the two operating principles shaping the expected quality of our work. Under each are two indicators.&#10;The indicators for the fit-for-purpose principle are: 1. Products are founded on robust methodologies and evidence bases, and 2. Products closely reflect their planned scope, are accurate, evidence-based, timely and transparent.&#10;The indicators under the transparency principle are: 1. We embed tripartite collaboration and genuine community-wide stakeholder engagement into our processes, and 2. Our staff reflect the community we serve.&#10;The measurement targets for these indicators can be foun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22900" name="Picture 4" descr="This figure shows the two operating principles shaping the expected quality of our work. Under each are two indicators.&#10;The indicators for the fit-for-purpose principle are: 1. Products are founded on robust methodologies and evidence bases, and 2. Products closely reflect their planned scope, are accurate, evidence-based, timely and transparent.&#10;The indicators under the transparency principle are: 1. We embed tripartite collaboration and genuine community-wide stakeholder engagement into our processes, and 2. Our staff reflect the community we serve.&#10;The measurement targets for these indicators can be found in Appendix 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2508250"/>
                    </a:xfrm>
                    <a:prstGeom prst="rect">
                      <a:avLst/>
                    </a:prstGeom>
                    <a:noFill/>
                    <a:ln>
                      <a:noFill/>
                    </a:ln>
                  </pic:spPr>
                </pic:pic>
              </a:graphicData>
            </a:graphic>
          </wp:inline>
        </w:drawing>
      </w:r>
    </w:p>
    <w:p w14:paraId="72717797" w14:textId="7DE4A358" w:rsidR="009A069B" w:rsidRPr="001F5341" w:rsidRDefault="009A069B" w:rsidP="009A069B">
      <w:pPr>
        <w:pStyle w:val="Heading2"/>
      </w:pPr>
      <w:bookmarkStart w:id="12" w:name="_Toc204580041"/>
      <w:bookmarkStart w:id="13" w:name="_Toc205196669"/>
      <w:bookmarkStart w:id="14" w:name="_Toc207870627"/>
      <w:r w:rsidRPr="001F5341">
        <w:t>Measuring Stage Two - Relevance</w:t>
      </w:r>
      <w:bookmarkEnd w:id="12"/>
      <w:bookmarkEnd w:id="13"/>
      <w:bookmarkEnd w:id="14"/>
    </w:p>
    <w:p w14:paraId="0605C4AF" w14:textId="77777777" w:rsidR="009A069B" w:rsidRPr="001F5341" w:rsidRDefault="009A069B" w:rsidP="009A069B">
      <w:pPr>
        <w:pStyle w:val="BodyText"/>
      </w:pPr>
      <w:r w:rsidRPr="001F5341">
        <w:t xml:space="preserve">For our products to have their intended benefit, they must be relevant to the stakeholders we seek to influence. Our core operating principles shaping the expected relevance of our projects and products are: </w:t>
      </w:r>
    </w:p>
    <w:p w14:paraId="2657258C" w14:textId="77777777" w:rsidR="009A069B" w:rsidRPr="001F5341" w:rsidRDefault="009A069B" w:rsidP="009A069B">
      <w:pPr>
        <w:pStyle w:val="ListBullet"/>
        <w:numPr>
          <w:ilvl w:val="0"/>
          <w:numId w:val="4"/>
        </w:numPr>
      </w:pPr>
      <w:r w:rsidRPr="001F5341">
        <w:t>Our work plan is responsive to stakeholder priorities.</w:t>
      </w:r>
    </w:p>
    <w:p w14:paraId="784839A2" w14:textId="77777777" w:rsidR="009A069B" w:rsidRPr="001F5341" w:rsidRDefault="009A069B" w:rsidP="009A069B">
      <w:pPr>
        <w:pStyle w:val="ListBullet"/>
        <w:numPr>
          <w:ilvl w:val="0"/>
          <w:numId w:val="4"/>
        </w:numPr>
      </w:pPr>
      <w:r w:rsidRPr="001F5341">
        <w:t>Our products are accessible and relevant to their intended audience.</w:t>
      </w:r>
    </w:p>
    <w:p w14:paraId="05D7EA86" w14:textId="77777777" w:rsidR="009A069B" w:rsidRPr="001F5341" w:rsidRDefault="009A069B" w:rsidP="009A069B">
      <w:pPr>
        <w:pStyle w:val="ListBullet"/>
        <w:numPr>
          <w:ilvl w:val="0"/>
          <w:numId w:val="4"/>
        </w:numPr>
      </w:pPr>
      <w:r w:rsidRPr="001F5341">
        <w:t>We facilitate opportunities for skills system connection and cohesion.</w:t>
      </w:r>
    </w:p>
    <w:p w14:paraId="6A53A2FD" w14:textId="63C033CB" w:rsidR="009A069B" w:rsidRPr="00060F40" w:rsidRDefault="009A069B" w:rsidP="009A069B">
      <w:pPr>
        <w:pStyle w:val="BodyText"/>
      </w:pPr>
      <w:r w:rsidRPr="001F5341">
        <w:t xml:space="preserve">The indicators used to monitor the how well we deliver our products, are shown in the below </w:t>
      </w:r>
      <w:r w:rsidR="00434C2D">
        <w:fldChar w:fldCharType="begin"/>
      </w:r>
      <w:r w:rsidR="00434C2D">
        <w:instrText xml:space="preserve"> REF _Ref205204579 \h </w:instrText>
      </w:r>
      <w:r w:rsidR="00434C2D">
        <w:fldChar w:fldCharType="separate"/>
      </w:r>
      <w:r w:rsidR="00434C2D">
        <w:t xml:space="preserve">Figure </w:t>
      </w:r>
      <w:r w:rsidR="00434C2D">
        <w:rPr>
          <w:noProof/>
        </w:rPr>
        <w:t>4</w:t>
      </w:r>
      <w:r w:rsidR="00434C2D">
        <w:t xml:space="preserve"> </w:t>
      </w:r>
      <w:r w:rsidR="00434C2D" w:rsidRPr="008C6D14">
        <w:t>Relevance indicators</w:t>
      </w:r>
      <w:r w:rsidR="00434C2D">
        <w:fldChar w:fldCharType="end"/>
      </w:r>
      <w:r w:rsidRPr="001F5341">
        <w:fldChar w:fldCharType="begin"/>
      </w:r>
      <w:r w:rsidRPr="001F5341">
        <w:instrText xml:space="preserve"> REF _Ref193716596 \h </w:instrText>
      </w:r>
      <w:r>
        <w:instrText xml:space="preserve"> \* MERGEFORMAT </w:instrText>
      </w:r>
      <w:r w:rsidRPr="001F5341">
        <w:fldChar w:fldCharType="separate"/>
      </w:r>
      <w:r w:rsidRPr="001F5341">
        <w:fldChar w:fldCharType="end"/>
      </w:r>
      <w:r w:rsidRPr="001F5341">
        <w:t xml:space="preserve">. </w:t>
      </w:r>
      <w:r w:rsidRPr="00903727">
        <w:t>Further information on the indicators can be found at</w:t>
      </w:r>
      <w:r w:rsidR="00434C2D">
        <w:t xml:space="preserve"> </w:t>
      </w:r>
      <w:r w:rsidR="00434C2D">
        <w:fldChar w:fldCharType="begin"/>
      </w:r>
      <w:r w:rsidR="00434C2D">
        <w:instrText xml:space="preserve"> REF _Ref205204559 \r \h </w:instrText>
      </w:r>
      <w:r w:rsidR="00434C2D">
        <w:fldChar w:fldCharType="separate"/>
      </w:r>
      <w:r w:rsidR="00434C2D">
        <w:t>Appendix B</w:t>
      </w:r>
      <w:r w:rsidR="00434C2D">
        <w:fldChar w:fldCharType="end"/>
      </w:r>
      <w:r w:rsidRPr="00903727">
        <w:t>.</w:t>
      </w:r>
    </w:p>
    <w:p w14:paraId="65254233" w14:textId="00CB08FF" w:rsidR="009A069B" w:rsidRDefault="009A069B" w:rsidP="009A069B">
      <w:pPr>
        <w:pStyle w:val="Caption"/>
        <w:keepNext/>
      </w:pPr>
      <w:bookmarkStart w:id="15" w:name="_Ref205204579"/>
      <w:r>
        <w:lastRenderedPageBreak/>
        <w:t xml:space="preserve">Figure </w:t>
      </w:r>
      <w:r w:rsidR="00EA29FB">
        <w:fldChar w:fldCharType="begin"/>
      </w:r>
      <w:r w:rsidR="00EA29FB">
        <w:instrText xml:space="preserve"> SEQ Figure \* ARABIC </w:instrText>
      </w:r>
      <w:r w:rsidR="00EA29FB">
        <w:fldChar w:fldCharType="separate"/>
      </w:r>
      <w:r w:rsidR="002924F1">
        <w:rPr>
          <w:noProof/>
        </w:rPr>
        <w:t>4</w:t>
      </w:r>
      <w:r w:rsidR="00EA29FB">
        <w:fldChar w:fldCharType="end"/>
      </w:r>
      <w:r>
        <w:t xml:space="preserve"> </w:t>
      </w:r>
      <w:r w:rsidRPr="008C6D14">
        <w:t>Relevance indicators</w:t>
      </w:r>
      <w:bookmarkEnd w:id="15"/>
    </w:p>
    <w:p w14:paraId="05B65410" w14:textId="6BD86F0B" w:rsidR="00375F8A" w:rsidRPr="00375F8A" w:rsidRDefault="00375F8A" w:rsidP="00375F8A">
      <w:pPr>
        <w:pStyle w:val="BodyText"/>
      </w:pPr>
      <w:r w:rsidRPr="00375F8A">
        <w:rPr>
          <w:noProof/>
        </w:rPr>
        <w:drawing>
          <wp:inline distT="0" distB="0" distL="0" distR="0" wp14:anchorId="7A14A978" wp14:editId="2A7BFC3A">
            <wp:extent cx="5732145" cy="4511675"/>
            <wp:effectExtent l="0" t="0" r="1905" b="3175"/>
            <wp:docPr id="891229843" name="Picture 11" descr="This figure shows the three operating principles shaping the expected relevance of our work. Under each are indicators.&#10;The indicator for the responsiveness principle is: 1. Our work plan priorities are aligned to our Commissioner’s outcomes, and developed with input from stakeholders.&#10;The three indicators under the audience targeting principle are: 1. We clearly communicate our advice and analysis so it is accessible and useable. 2. Our communication is timely, clear and best practice, and 3. Strategic advice products include specific findings or recommendations, aligned to our Commissioner’s outcomes, that could be actioned by our skills system partners. &#10;The two indicators under the skills system connectedness are: 1. We support our skills system partners through providing expert input to their activities, and 2. We work collaboratively with our skills system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29843" name="Picture 11" descr="This figure shows the three operating principles shaping the expected relevance of our work. Under each are indicators.&#10;The indicator for the responsiveness principle is: 1. Our work plan priorities are aligned to our Commissioner’s outcomes, and developed with input from stakeholders.&#10;The three indicators under the audience targeting principle are: 1. We clearly communicate our advice and analysis so it is accessible and useable. 2. Our communication is timely, clear and best practice, and 3. Strategic advice products include specific findings or recommendations, aligned to our Commissioner’s outcomes, that could be actioned by our skills system partners. &#10;The two indicators under the skills system connectedness are: 1. We support our skills system partners through providing expert input to their activities, and 2. We work collaboratively with our skills system partne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145" cy="4511675"/>
                    </a:xfrm>
                    <a:prstGeom prst="rect">
                      <a:avLst/>
                    </a:prstGeom>
                    <a:noFill/>
                    <a:ln>
                      <a:noFill/>
                    </a:ln>
                  </pic:spPr>
                </pic:pic>
              </a:graphicData>
            </a:graphic>
          </wp:inline>
        </w:drawing>
      </w:r>
    </w:p>
    <w:p w14:paraId="12ED704A" w14:textId="77777777" w:rsidR="009A069B" w:rsidRPr="00C11075" w:rsidRDefault="009A069B" w:rsidP="009A069B">
      <w:pPr>
        <w:pStyle w:val="Heading2"/>
      </w:pPr>
      <w:bookmarkStart w:id="16" w:name="_Toc204580042"/>
      <w:bookmarkStart w:id="17" w:name="_Toc205196670"/>
      <w:bookmarkStart w:id="18" w:name="_Toc207870628"/>
      <w:r w:rsidRPr="00C11075">
        <w:t>Measuring Stage Three - Benefit</w:t>
      </w:r>
      <w:bookmarkStart w:id="19" w:name="_Toc204951040"/>
      <w:bookmarkEnd w:id="16"/>
      <w:bookmarkEnd w:id="17"/>
      <w:bookmarkEnd w:id="18"/>
    </w:p>
    <w:p w14:paraId="39F994E2" w14:textId="77777777" w:rsidR="009A069B" w:rsidRPr="00C11075" w:rsidRDefault="009A069B" w:rsidP="009A069B">
      <w:pPr>
        <w:pStyle w:val="BodyText"/>
      </w:pPr>
      <w:r w:rsidRPr="00903727">
        <w:t xml:space="preserve">Our </w:t>
      </w:r>
      <w:proofErr w:type="gramStart"/>
      <w:r w:rsidRPr="00903727">
        <w:t>Commissioner’s</w:t>
      </w:r>
      <w:proofErr w:type="gramEnd"/>
      <w:r w:rsidRPr="00903727">
        <w:t xml:space="preserve"> outcomes </w:t>
      </w:r>
      <w:r w:rsidRPr="00C11075">
        <w:t xml:space="preserve">underpin our strategic objectives and work plans to focus our activities on our purpose and legislative remit. The strategic plan also outlines the ultimate impact JSA seeks to have by pursuing work against each of these outcomes. </w:t>
      </w:r>
    </w:p>
    <w:p w14:paraId="36D17F50" w14:textId="77777777" w:rsidR="009A069B" w:rsidRPr="009A069B" w:rsidRDefault="009A069B" w:rsidP="009A069B">
      <w:pPr>
        <w:pStyle w:val="BodyText"/>
        <w:rPr>
          <w:rStyle w:val="Emphasis"/>
          <w:i w:val="0"/>
          <w:iCs w:val="0"/>
        </w:rPr>
      </w:pPr>
      <w:r w:rsidRPr="009A069B">
        <w:rPr>
          <w:rStyle w:val="Emphasis"/>
          <w:i w:val="0"/>
          <w:iCs w:val="0"/>
        </w:rPr>
        <w:t>Our impact on stakeholder decisions will translate to benefits for the Australian economy and its people, where we observe JSA’s influence on dialogue, policy, business endeavours, research, and other programs.</w:t>
      </w:r>
    </w:p>
    <w:p w14:paraId="1E0DF868" w14:textId="77777777" w:rsidR="009A069B" w:rsidRPr="00903727" w:rsidRDefault="009A069B" w:rsidP="009A069B">
      <w:pPr>
        <w:pStyle w:val="BodyText"/>
      </w:pPr>
      <w:r w:rsidRPr="009A069B">
        <w:t>We have influence through our work with s</w:t>
      </w:r>
      <w:r w:rsidRPr="00903727">
        <w:t>takeholders, through regular analysis of the labour market, through input and advice that supports decision-making, and through targeted capacity and cohort studies that seek to expand the evidence base.</w:t>
      </w:r>
    </w:p>
    <w:p w14:paraId="18FF672E" w14:textId="77777777" w:rsidR="009A069B" w:rsidRPr="00903727" w:rsidRDefault="009A069B" w:rsidP="009A069B">
      <w:pPr>
        <w:pStyle w:val="BodyText"/>
      </w:pPr>
      <w:r w:rsidRPr="00903727">
        <w:t>Long term i</w:t>
      </w:r>
      <w:r>
        <w:t>mpact</w:t>
      </w:r>
      <w:r w:rsidRPr="00903727">
        <w:t xml:space="preserve"> would see improvement in labour market </w:t>
      </w:r>
      <w:r>
        <w:t xml:space="preserve">matching </w:t>
      </w:r>
      <w:r w:rsidRPr="00903727">
        <w:t xml:space="preserve">between people and jobs, skills and employment, </w:t>
      </w:r>
      <w:r>
        <w:t xml:space="preserve">a relevant and harmonised tertiary skills system, </w:t>
      </w:r>
      <w:r w:rsidRPr="00903727">
        <w:t xml:space="preserve">and </w:t>
      </w:r>
      <w:r>
        <w:t>inclusive of all individuals that can access education, training, and the l</w:t>
      </w:r>
      <w:r w:rsidRPr="00903727">
        <w:t xml:space="preserve">abour market </w:t>
      </w:r>
      <w:r>
        <w:t>to meet their career and life goals</w:t>
      </w:r>
      <w:r w:rsidRPr="00903727">
        <w:t>.</w:t>
      </w:r>
    </w:p>
    <w:p w14:paraId="1926086F" w14:textId="77777777" w:rsidR="009A069B" w:rsidRPr="009A069B" w:rsidRDefault="009A069B" w:rsidP="009A069B">
      <w:pPr>
        <w:pStyle w:val="BodyText"/>
      </w:pPr>
      <w:r w:rsidRPr="009A069B">
        <w:t>As an advisory body, JSA does not have the ability to directly impact the skills system. The ultimate benefit of our work can take years to flow through to realisation, is dependent on our skills system partners, and subject to many external factors. Given this, it may be difficult to attribute movements in economic, population, or skills system settings to JSA.</w:t>
      </w:r>
    </w:p>
    <w:p w14:paraId="631E510E" w14:textId="5DBC3F88" w:rsidR="009A069B" w:rsidRPr="009A069B" w:rsidRDefault="009A069B" w:rsidP="009A069B">
      <w:pPr>
        <w:pStyle w:val="BodyText"/>
      </w:pPr>
      <w:r w:rsidRPr="009A069B">
        <w:lastRenderedPageBreak/>
        <w:t xml:space="preserve">The framework tracks evidence of the benefit of our work - when our advice and analysis has contributed to dialogue and decisions aligned to our </w:t>
      </w:r>
      <w:proofErr w:type="gramStart"/>
      <w:r w:rsidRPr="009A069B">
        <w:t>Commissioner’s</w:t>
      </w:r>
      <w:proofErr w:type="gramEnd"/>
      <w:r w:rsidRPr="009A069B">
        <w:t xml:space="preserve"> outcomes (</w:t>
      </w:r>
      <w:r w:rsidR="00A67A07">
        <w:t xml:space="preserve">the </w:t>
      </w:r>
      <w:r w:rsidRPr="009A069B">
        <w:t>below</w:t>
      </w:r>
      <w:r w:rsidR="00434C2D">
        <w:t xml:space="preserve"> </w:t>
      </w:r>
      <w:r w:rsidR="00434C2D">
        <w:fldChar w:fldCharType="begin"/>
      </w:r>
      <w:r w:rsidR="00434C2D">
        <w:instrText xml:space="preserve"> REF _Ref205204604 \h </w:instrText>
      </w:r>
      <w:r w:rsidR="00434C2D">
        <w:fldChar w:fldCharType="separate"/>
      </w:r>
      <w:r w:rsidR="00434C2D">
        <w:t xml:space="preserve">Figure </w:t>
      </w:r>
      <w:r w:rsidR="00434C2D">
        <w:rPr>
          <w:noProof/>
        </w:rPr>
        <w:t>5</w:t>
      </w:r>
      <w:r w:rsidR="00434C2D">
        <w:t xml:space="preserve"> </w:t>
      </w:r>
      <w:r w:rsidR="00434C2D" w:rsidRPr="00B87443">
        <w:t>Commissioner's outcomes</w:t>
      </w:r>
      <w:r w:rsidR="00434C2D">
        <w:fldChar w:fldCharType="end"/>
      </w:r>
      <w:r w:rsidR="008054DC">
        <w:t xml:space="preserve"> refers</w:t>
      </w:r>
      <w:r w:rsidRPr="009A069B">
        <w:t xml:space="preserve">). </w:t>
      </w:r>
    </w:p>
    <w:p w14:paraId="204603B1" w14:textId="2D85DFA0" w:rsidR="009A069B" w:rsidRDefault="009A069B" w:rsidP="009A069B">
      <w:pPr>
        <w:pStyle w:val="Caption"/>
        <w:keepNext/>
      </w:pPr>
      <w:bookmarkStart w:id="20" w:name="_Ref205204604"/>
      <w:r>
        <w:t xml:space="preserve">Figure </w:t>
      </w:r>
      <w:r w:rsidR="00EA29FB">
        <w:fldChar w:fldCharType="begin"/>
      </w:r>
      <w:r w:rsidR="00EA29FB">
        <w:instrText xml:space="preserve"> SEQ Figure \* ARABIC </w:instrText>
      </w:r>
      <w:r w:rsidR="00EA29FB">
        <w:fldChar w:fldCharType="separate"/>
      </w:r>
      <w:r w:rsidR="002924F1">
        <w:rPr>
          <w:noProof/>
        </w:rPr>
        <w:t>5</w:t>
      </w:r>
      <w:r w:rsidR="00EA29FB">
        <w:fldChar w:fldCharType="end"/>
      </w:r>
      <w:r>
        <w:t xml:space="preserve"> </w:t>
      </w:r>
      <w:r w:rsidRPr="00B87443">
        <w:t>Commissioner's outcomes</w:t>
      </w:r>
      <w:bookmarkEnd w:id="20"/>
    </w:p>
    <w:p w14:paraId="5D87B484" w14:textId="4DDA91B8" w:rsidR="00892B43" w:rsidRPr="00892B43" w:rsidRDefault="00892B43" w:rsidP="00892B43">
      <w:pPr>
        <w:pStyle w:val="BodyText"/>
      </w:pPr>
      <w:r w:rsidRPr="00892B43">
        <w:rPr>
          <w:noProof/>
        </w:rPr>
        <w:drawing>
          <wp:inline distT="0" distB="0" distL="0" distR="0" wp14:anchorId="4E16D8CB" wp14:editId="679A6E07">
            <wp:extent cx="5732145" cy="4400550"/>
            <wp:effectExtent l="0" t="0" r="1905" b="0"/>
            <wp:docPr id="1280337996" name="Picture 13" descr="This figures shows the Commissioner's outcomes. There are 5 Commissioner's outcomes of, 1 - Fostering inclusive participation, 2 - Understanding today's workforce, 3 - Shaping Australia's future workforce, 4 - Optimising pathways and system settings, 5 - Activating an informed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37996" name="Picture 13" descr="This figures shows the Commissioner's outcomes. There are 5 Commissioner's outcomes of, 1 - Fostering inclusive participation, 2 - Understanding today's workforce, 3 - Shaping Australia's future workforce, 4 - Optimising pathways and system settings, 5 - Activating an informed dialogu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145" cy="4400550"/>
                    </a:xfrm>
                    <a:prstGeom prst="rect">
                      <a:avLst/>
                    </a:prstGeom>
                    <a:noFill/>
                    <a:ln>
                      <a:noFill/>
                    </a:ln>
                  </pic:spPr>
                </pic:pic>
              </a:graphicData>
            </a:graphic>
          </wp:inline>
        </w:drawing>
      </w:r>
    </w:p>
    <w:p w14:paraId="401EE7F9" w14:textId="77777777" w:rsidR="00892B43" w:rsidRPr="00892B43" w:rsidRDefault="00892B43" w:rsidP="00892B43">
      <w:pPr>
        <w:pStyle w:val="BodyText"/>
      </w:pPr>
    </w:p>
    <w:p w14:paraId="3895EE05" w14:textId="77777777" w:rsidR="009A069B" w:rsidRPr="000A641D" w:rsidRDefault="009A069B" w:rsidP="009A069B">
      <w:pPr>
        <w:pStyle w:val="BodyText"/>
      </w:pPr>
      <w:r w:rsidRPr="000A641D">
        <w:t>Our core operating principle shaping the expected benefit of our projects and products is:</w:t>
      </w:r>
    </w:p>
    <w:p w14:paraId="6AD8F654" w14:textId="1AC16D60" w:rsidR="009A069B" w:rsidRPr="000A641D" w:rsidRDefault="009A069B" w:rsidP="009A069B">
      <w:pPr>
        <w:pStyle w:val="ListBullet"/>
        <w:numPr>
          <w:ilvl w:val="0"/>
          <w:numId w:val="4"/>
        </w:numPr>
      </w:pPr>
      <w:r w:rsidRPr="000A641D">
        <w:t>JSA benefits Australia when our advice and analysis contribute to decisions that positively impact the drivers of productivity and inclusive economic growth</w:t>
      </w:r>
      <w:r>
        <w:t>.</w:t>
      </w:r>
    </w:p>
    <w:p w14:paraId="206EDD6B" w14:textId="0E9142E7" w:rsidR="009A069B" w:rsidRDefault="009A069B" w:rsidP="009A069B">
      <w:pPr>
        <w:pStyle w:val="BodyText"/>
      </w:pPr>
      <w:r w:rsidRPr="009A069B">
        <w:t xml:space="preserve">The indicators used to monitor the benefit of our work and products, are shown in the below </w:t>
      </w:r>
      <w:r w:rsidR="00A67A07">
        <w:fldChar w:fldCharType="begin"/>
      </w:r>
      <w:r w:rsidR="00A67A07">
        <w:instrText xml:space="preserve"> REF _Ref205204991 \h </w:instrText>
      </w:r>
      <w:r w:rsidR="00A67A07">
        <w:fldChar w:fldCharType="separate"/>
      </w:r>
      <w:r w:rsidR="00A67A07">
        <w:t xml:space="preserve">Figure </w:t>
      </w:r>
      <w:r w:rsidR="00A67A07">
        <w:rPr>
          <w:noProof/>
        </w:rPr>
        <w:t>6</w:t>
      </w:r>
      <w:r w:rsidR="00A67A07">
        <w:t xml:space="preserve"> </w:t>
      </w:r>
      <w:r w:rsidR="00A67A07" w:rsidRPr="00316273">
        <w:t>Benefit indicators</w:t>
      </w:r>
      <w:r w:rsidR="00A67A07">
        <w:fldChar w:fldCharType="end"/>
      </w:r>
      <w:r w:rsidRPr="009A069B">
        <w:fldChar w:fldCharType="begin"/>
      </w:r>
      <w:r w:rsidRPr="009A069B">
        <w:instrText xml:space="preserve"> REF _Ref193716596 \h  \* MERGEFORMAT </w:instrText>
      </w:r>
      <w:r w:rsidRPr="009A069B">
        <w:fldChar w:fldCharType="separate"/>
      </w:r>
      <w:r w:rsidRPr="009A069B">
        <w:fldChar w:fldCharType="end"/>
      </w:r>
      <w:r w:rsidRPr="009A069B">
        <w:t xml:space="preserve">. Further information on the indicators can be found at </w:t>
      </w:r>
      <w:r w:rsidR="00A67A07">
        <w:fldChar w:fldCharType="begin"/>
      </w:r>
      <w:r w:rsidR="00A67A07">
        <w:instrText xml:space="preserve"> REF _Ref205204129 \r \h </w:instrText>
      </w:r>
      <w:r w:rsidR="00A67A07">
        <w:fldChar w:fldCharType="separate"/>
      </w:r>
      <w:r w:rsidR="00A67A07">
        <w:t>Appendix C</w:t>
      </w:r>
      <w:r w:rsidR="00A67A07">
        <w:fldChar w:fldCharType="end"/>
      </w:r>
      <w:r w:rsidRPr="009A069B">
        <w:fldChar w:fldCharType="begin"/>
      </w:r>
      <w:r w:rsidRPr="009A069B">
        <w:instrText xml:space="preserve"> REF _Ref201841306 \h  \* MERGEFORMAT </w:instrText>
      </w:r>
      <w:r w:rsidRPr="009A069B">
        <w:fldChar w:fldCharType="separate"/>
      </w:r>
      <w:r w:rsidRPr="009A069B">
        <w:fldChar w:fldCharType="end"/>
      </w:r>
      <w:r w:rsidRPr="009A069B">
        <w:t>.</w:t>
      </w:r>
    </w:p>
    <w:p w14:paraId="0012D1E0" w14:textId="111A42FF" w:rsidR="009A069B" w:rsidRDefault="009A069B" w:rsidP="009A069B">
      <w:pPr>
        <w:pStyle w:val="Caption"/>
        <w:keepNext/>
      </w:pPr>
      <w:bookmarkStart w:id="21" w:name="_Ref205204991"/>
      <w:r>
        <w:lastRenderedPageBreak/>
        <w:t xml:space="preserve">Figure </w:t>
      </w:r>
      <w:r w:rsidR="00EA29FB">
        <w:fldChar w:fldCharType="begin"/>
      </w:r>
      <w:r w:rsidR="00EA29FB">
        <w:instrText xml:space="preserve"> SEQ Figure \* ARABIC </w:instrText>
      </w:r>
      <w:r w:rsidR="00EA29FB">
        <w:fldChar w:fldCharType="separate"/>
      </w:r>
      <w:r w:rsidR="002924F1">
        <w:rPr>
          <w:noProof/>
        </w:rPr>
        <w:t>6</w:t>
      </w:r>
      <w:r w:rsidR="00EA29FB">
        <w:fldChar w:fldCharType="end"/>
      </w:r>
      <w:r>
        <w:t xml:space="preserve"> </w:t>
      </w:r>
      <w:r w:rsidRPr="00316273">
        <w:t>Benefit indicators</w:t>
      </w:r>
      <w:bookmarkEnd w:id="21"/>
    </w:p>
    <w:p w14:paraId="33063B39" w14:textId="1B6B0996" w:rsidR="00FA4B15" w:rsidRPr="00FA4B15" w:rsidRDefault="00FA4B15" w:rsidP="00FA4B15">
      <w:pPr>
        <w:pStyle w:val="BodyText"/>
      </w:pPr>
      <w:r w:rsidRPr="00FA4B15">
        <w:rPr>
          <w:noProof/>
        </w:rPr>
        <w:drawing>
          <wp:inline distT="0" distB="0" distL="0" distR="0" wp14:anchorId="07250A3B" wp14:editId="2418D46F">
            <wp:extent cx="5732145" cy="3995420"/>
            <wp:effectExtent l="0" t="0" r="1905" b="5080"/>
            <wp:docPr id="389213383" name="Picture 15" descr="This figure shows the operating principle shaping the expected benefit of our work. It has four indicators. 1. Contributions to major Government initiatives, 2. Uptake of findings or recommendations in Government policy, 3. Advisory contributions to policy and initiatives, and 4. Broad influence on the skill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13383" name="Picture 15" descr="This figure shows the operating principle shaping the expected benefit of our work. It has four indicators. 1. Contributions to major Government initiatives, 2. Uptake of findings or recommendations in Government policy, 3. Advisory contributions to policy and initiatives, and 4. Broad influence on the skills syst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145" cy="3995420"/>
                    </a:xfrm>
                    <a:prstGeom prst="rect">
                      <a:avLst/>
                    </a:prstGeom>
                    <a:noFill/>
                    <a:ln>
                      <a:noFill/>
                    </a:ln>
                  </pic:spPr>
                </pic:pic>
              </a:graphicData>
            </a:graphic>
          </wp:inline>
        </w:drawing>
      </w:r>
    </w:p>
    <w:p w14:paraId="5F0A5C54" w14:textId="15A99B98" w:rsidR="009A069B" w:rsidRPr="009A069B" w:rsidRDefault="009A069B" w:rsidP="009A069B">
      <w:pPr>
        <w:pStyle w:val="BodyText"/>
      </w:pPr>
    </w:p>
    <w:p w14:paraId="053301C3" w14:textId="77777777" w:rsidR="00A40E44" w:rsidRDefault="00A40E44" w:rsidP="000A5BC5">
      <w:pPr>
        <w:pStyle w:val="AppendixHeading1"/>
        <w:sectPr w:rsidR="00A40E44" w:rsidSect="000F5CD2">
          <w:footerReference w:type="first" r:id="rId29"/>
          <w:pgSz w:w="11907" w:h="16839" w:code="9"/>
          <w:pgMar w:top="1270" w:right="1440" w:bottom="1270" w:left="1440" w:header="720" w:footer="720" w:gutter="0"/>
          <w:cols w:space="720"/>
          <w:docGrid w:linePitch="360"/>
        </w:sectPr>
      </w:pPr>
    </w:p>
    <w:p w14:paraId="03EEBA88" w14:textId="3ACDBB5D" w:rsidR="00B96396" w:rsidRPr="000A5BC5" w:rsidRDefault="00F45B21" w:rsidP="000A5BC5">
      <w:pPr>
        <w:pStyle w:val="AppendixHeading1"/>
      </w:pPr>
      <w:bookmarkStart w:id="22" w:name="_Ref205204504"/>
      <w:bookmarkStart w:id="23" w:name="_Ref205204510"/>
      <w:bookmarkStart w:id="24" w:name="_Toc207870629"/>
      <w:r w:rsidRPr="000A5BC5">
        <w:lastRenderedPageBreak/>
        <w:t>Quality indicators</w:t>
      </w:r>
      <w:bookmarkEnd w:id="19"/>
      <w:bookmarkEnd w:id="22"/>
      <w:bookmarkEnd w:id="23"/>
      <w:bookmarkEnd w:id="24"/>
    </w:p>
    <w:p w14:paraId="0776DE40" w14:textId="22380DAE" w:rsidR="008C21E6" w:rsidRDefault="008C21E6" w:rsidP="008C21E6">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F86BFD">
        <w:t>Quality indicators and targets</w:t>
      </w:r>
    </w:p>
    <w:tbl>
      <w:tblPr>
        <w:tblW w:w="5000" w:type="pct"/>
        <w:tblLook w:val="04A0" w:firstRow="1" w:lastRow="0" w:firstColumn="1" w:lastColumn="0" w:noHBand="0" w:noVBand="1"/>
        <w:tblCaption w:val="Quality indicators and targets"/>
        <w:tblDescription w:val="This table has three columns. The first contains the two principles. The second column contains the two indicators of each principle, and the third column comprises the measurement targets of the indicators. "/>
      </w:tblPr>
      <w:tblGrid>
        <w:gridCol w:w="2544"/>
        <w:gridCol w:w="2231"/>
        <w:gridCol w:w="4237"/>
      </w:tblGrid>
      <w:tr w:rsidR="009A069B" w:rsidRPr="00C377FA" w14:paraId="1FA6948E" w14:textId="77777777" w:rsidTr="00353971">
        <w:trPr>
          <w:trHeight w:val="315"/>
        </w:trPr>
        <w:tc>
          <w:tcPr>
            <w:tcW w:w="1411" w:type="pct"/>
            <w:tcBorders>
              <w:top w:val="single" w:sz="4" w:space="0" w:color="auto"/>
              <w:left w:val="single" w:sz="8" w:space="0" w:color="auto"/>
              <w:bottom w:val="single" w:sz="4" w:space="0" w:color="auto"/>
              <w:right w:val="single" w:sz="4" w:space="0" w:color="auto"/>
            </w:tcBorders>
            <w:shd w:val="clear" w:color="auto" w:fill="6929C4"/>
            <w:vAlign w:val="center"/>
            <w:hideMark/>
          </w:tcPr>
          <w:p w14:paraId="01A11D26" w14:textId="4D980DE3" w:rsidR="009A069B" w:rsidRPr="009A069B" w:rsidRDefault="00142CF3" w:rsidP="009A069B">
            <w:pPr>
              <w:pStyle w:val="TableHeading1centre"/>
            </w:pPr>
            <w:r>
              <w:t>Principles</w:t>
            </w:r>
            <w:r w:rsidR="009A069B" w:rsidRPr="00AD67FC">
              <w:t> </w:t>
            </w:r>
          </w:p>
        </w:tc>
        <w:tc>
          <w:tcPr>
            <w:tcW w:w="1238" w:type="pct"/>
            <w:tcBorders>
              <w:top w:val="single" w:sz="4" w:space="0" w:color="auto"/>
              <w:left w:val="nil"/>
              <w:bottom w:val="single" w:sz="4" w:space="0" w:color="auto"/>
              <w:right w:val="single" w:sz="4" w:space="0" w:color="auto"/>
            </w:tcBorders>
            <w:shd w:val="clear" w:color="auto" w:fill="6929C4"/>
            <w:vAlign w:val="center"/>
            <w:hideMark/>
          </w:tcPr>
          <w:p w14:paraId="1CE7F6C0" w14:textId="2516A4F7" w:rsidR="009A069B" w:rsidRPr="009A069B" w:rsidRDefault="00142CF3" w:rsidP="009A069B">
            <w:pPr>
              <w:pStyle w:val="TableHeading1centre"/>
            </w:pPr>
            <w:r>
              <w:t>Indicators</w:t>
            </w:r>
            <w:r w:rsidR="009A069B" w:rsidRPr="00AD67FC">
              <w:t> </w:t>
            </w:r>
          </w:p>
        </w:tc>
        <w:tc>
          <w:tcPr>
            <w:tcW w:w="2351" w:type="pct"/>
            <w:tcBorders>
              <w:top w:val="single" w:sz="4" w:space="0" w:color="auto"/>
              <w:left w:val="nil"/>
              <w:bottom w:val="single" w:sz="4" w:space="0" w:color="auto"/>
              <w:right w:val="single" w:sz="4" w:space="0" w:color="auto"/>
            </w:tcBorders>
            <w:shd w:val="clear" w:color="auto" w:fill="6929C4"/>
            <w:vAlign w:val="center"/>
            <w:hideMark/>
          </w:tcPr>
          <w:p w14:paraId="09F1E338" w14:textId="66FBC4AC" w:rsidR="009A069B" w:rsidRPr="009A069B" w:rsidRDefault="002A5B1C" w:rsidP="009A069B">
            <w:pPr>
              <w:pStyle w:val="TableHeading1centre"/>
            </w:pPr>
            <w:r>
              <w:t>Targets</w:t>
            </w:r>
          </w:p>
        </w:tc>
      </w:tr>
      <w:tr w:rsidR="009A069B" w:rsidRPr="00C377FA" w14:paraId="691451EF" w14:textId="77777777">
        <w:trPr>
          <w:trHeight w:val="969"/>
        </w:trPr>
        <w:tc>
          <w:tcPr>
            <w:tcW w:w="1411" w:type="pct"/>
            <w:vMerge w:val="restart"/>
            <w:tcBorders>
              <w:top w:val="nil"/>
              <w:left w:val="single" w:sz="8" w:space="0" w:color="auto"/>
              <w:right w:val="single" w:sz="4" w:space="0" w:color="auto"/>
            </w:tcBorders>
            <w:vAlign w:val="center"/>
            <w:hideMark/>
          </w:tcPr>
          <w:p w14:paraId="549DC611" w14:textId="77777777" w:rsidR="009A069B" w:rsidRPr="009A069B" w:rsidRDefault="009A069B" w:rsidP="009A069B">
            <w:pPr>
              <w:pStyle w:val="TableBodyTextcentre"/>
            </w:pPr>
            <w:r w:rsidRPr="00AD67FC">
              <w:t>We provide fit-for-purpose advice and analysis on Australia's current, emerging, and future skills needs.</w:t>
            </w:r>
          </w:p>
        </w:tc>
        <w:tc>
          <w:tcPr>
            <w:tcW w:w="1238" w:type="pct"/>
            <w:vMerge w:val="restart"/>
            <w:tcBorders>
              <w:top w:val="nil"/>
              <w:left w:val="single" w:sz="4" w:space="0" w:color="auto"/>
              <w:bottom w:val="single" w:sz="4" w:space="0" w:color="auto"/>
              <w:right w:val="single" w:sz="4" w:space="0" w:color="auto"/>
            </w:tcBorders>
            <w:vAlign w:val="center"/>
            <w:hideMark/>
          </w:tcPr>
          <w:p w14:paraId="43C45E64" w14:textId="77777777" w:rsidR="009A069B" w:rsidRPr="009A069B" w:rsidRDefault="009A069B" w:rsidP="009A069B">
            <w:pPr>
              <w:pStyle w:val="TableBodyTextcentre"/>
            </w:pPr>
            <w:r w:rsidRPr="00AD67FC">
              <w:t xml:space="preserve">Products are founded on </w:t>
            </w:r>
            <w:r w:rsidRPr="009A069B">
              <w:t>robust methodologies and evidence bases.</w:t>
            </w:r>
          </w:p>
        </w:tc>
        <w:tc>
          <w:tcPr>
            <w:tcW w:w="2351" w:type="pct"/>
            <w:tcBorders>
              <w:top w:val="nil"/>
              <w:left w:val="nil"/>
              <w:bottom w:val="single" w:sz="4" w:space="0" w:color="auto"/>
              <w:right w:val="single" w:sz="4" w:space="0" w:color="auto"/>
            </w:tcBorders>
            <w:vAlign w:val="center"/>
            <w:hideMark/>
          </w:tcPr>
          <w:p w14:paraId="5F660D2D" w14:textId="77777777" w:rsidR="009A069B" w:rsidRPr="009A069B" w:rsidRDefault="009A069B" w:rsidP="009A069B">
            <w:pPr>
              <w:pStyle w:val="TableBodyTextcentre"/>
            </w:pPr>
            <w:r w:rsidRPr="00AD67FC">
              <w:t xml:space="preserve">There is expert input to all substantive data development and improvement review processes involving the creation of evidence bases, new methodologies or data sources. </w:t>
            </w:r>
          </w:p>
        </w:tc>
      </w:tr>
      <w:tr w:rsidR="009A069B" w:rsidRPr="00C377FA" w14:paraId="16DD5094" w14:textId="77777777">
        <w:trPr>
          <w:trHeight w:val="982"/>
        </w:trPr>
        <w:tc>
          <w:tcPr>
            <w:tcW w:w="1411" w:type="pct"/>
            <w:vMerge/>
            <w:tcBorders>
              <w:left w:val="single" w:sz="8" w:space="0" w:color="auto"/>
              <w:right w:val="single" w:sz="4" w:space="0" w:color="auto"/>
            </w:tcBorders>
            <w:vAlign w:val="center"/>
            <w:hideMark/>
          </w:tcPr>
          <w:p w14:paraId="4B982ED1" w14:textId="77777777" w:rsidR="009A069B" w:rsidRPr="00AD67FC" w:rsidRDefault="009A069B" w:rsidP="009A069B">
            <w:pPr>
              <w:pStyle w:val="TableBodyTextcentre"/>
            </w:pPr>
          </w:p>
        </w:tc>
        <w:tc>
          <w:tcPr>
            <w:tcW w:w="1238" w:type="pct"/>
            <w:vMerge/>
            <w:tcBorders>
              <w:top w:val="nil"/>
              <w:left w:val="single" w:sz="4" w:space="0" w:color="auto"/>
              <w:bottom w:val="single" w:sz="4" w:space="0" w:color="auto"/>
              <w:right w:val="single" w:sz="4" w:space="0" w:color="auto"/>
            </w:tcBorders>
            <w:vAlign w:val="center"/>
            <w:hideMark/>
          </w:tcPr>
          <w:p w14:paraId="2848DE78" w14:textId="77777777" w:rsidR="009A069B" w:rsidRPr="00AD67FC" w:rsidRDefault="009A069B" w:rsidP="009A069B">
            <w:pPr>
              <w:pStyle w:val="TableBodyTextcentre"/>
            </w:pPr>
          </w:p>
        </w:tc>
        <w:tc>
          <w:tcPr>
            <w:tcW w:w="2351" w:type="pct"/>
            <w:tcBorders>
              <w:top w:val="nil"/>
              <w:left w:val="nil"/>
              <w:bottom w:val="single" w:sz="4" w:space="0" w:color="auto"/>
              <w:right w:val="single" w:sz="4" w:space="0" w:color="auto"/>
            </w:tcBorders>
            <w:vAlign w:val="center"/>
            <w:hideMark/>
          </w:tcPr>
          <w:p w14:paraId="0E8B7392" w14:textId="77777777" w:rsidR="009A069B" w:rsidRPr="009A069B" w:rsidRDefault="009A069B" w:rsidP="009A069B">
            <w:pPr>
              <w:pStyle w:val="TableBodyTextcentre"/>
            </w:pPr>
            <w:r w:rsidRPr="00AD67FC">
              <w:t xml:space="preserve">Project evidence bases are assessed as </w:t>
            </w:r>
            <w:r w:rsidRPr="009A069B">
              <w:t>being fit for purpose as per the data quality assessment component of JSA’s Data Governance Framework. There is published explanation of project evidence base limitations and assumptions where these are identified through data quality assessments.</w:t>
            </w:r>
          </w:p>
        </w:tc>
      </w:tr>
      <w:tr w:rsidR="009A069B" w:rsidRPr="00C377FA" w14:paraId="25A34D98" w14:textId="77777777">
        <w:trPr>
          <w:trHeight w:val="841"/>
        </w:trPr>
        <w:tc>
          <w:tcPr>
            <w:tcW w:w="1411" w:type="pct"/>
            <w:vMerge/>
            <w:tcBorders>
              <w:left w:val="single" w:sz="8" w:space="0" w:color="auto"/>
              <w:right w:val="single" w:sz="4" w:space="0" w:color="auto"/>
            </w:tcBorders>
            <w:vAlign w:val="center"/>
            <w:hideMark/>
          </w:tcPr>
          <w:p w14:paraId="4368FB82" w14:textId="77777777" w:rsidR="009A069B" w:rsidRPr="00AD67FC" w:rsidRDefault="009A069B" w:rsidP="009A069B">
            <w:pPr>
              <w:pStyle w:val="TableBodyTextcentre"/>
            </w:pPr>
          </w:p>
        </w:tc>
        <w:tc>
          <w:tcPr>
            <w:tcW w:w="1238" w:type="pct"/>
            <w:vMerge/>
            <w:tcBorders>
              <w:top w:val="nil"/>
              <w:left w:val="single" w:sz="4" w:space="0" w:color="auto"/>
              <w:bottom w:val="single" w:sz="4" w:space="0" w:color="auto"/>
              <w:right w:val="single" w:sz="4" w:space="0" w:color="auto"/>
            </w:tcBorders>
            <w:vAlign w:val="center"/>
            <w:hideMark/>
          </w:tcPr>
          <w:p w14:paraId="2D85777B" w14:textId="77777777" w:rsidR="009A069B" w:rsidRPr="00AD67FC" w:rsidRDefault="009A069B" w:rsidP="009A069B">
            <w:pPr>
              <w:pStyle w:val="TableBodyTextcentre"/>
            </w:pPr>
          </w:p>
        </w:tc>
        <w:tc>
          <w:tcPr>
            <w:tcW w:w="2351" w:type="pct"/>
            <w:tcBorders>
              <w:top w:val="nil"/>
              <w:left w:val="nil"/>
              <w:bottom w:val="single" w:sz="4" w:space="0" w:color="auto"/>
              <w:right w:val="single" w:sz="4" w:space="0" w:color="auto"/>
            </w:tcBorders>
            <w:vAlign w:val="center"/>
            <w:hideMark/>
          </w:tcPr>
          <w:p w14:paraId="74456792" w14:textId="77777777" w:rsidR="009A069B" w:rsidRPr="009A069B" w:rsidRDefault="009A069B" w:rsidP="009A069B">
            <w:pPr>
              <w:pStyle w:val="TableBodyTextcentre"/>
            </w:pPr>
            <w:r w:rsidRPr="00AD67FC">
              <w:t>Supporting methodology or technical reports accompany the release of data and analysis, where appropriate</w:t>
            </w:r>
            <w:r w:rsidRPr="009A069B">
              <w:t>.</w:t>
            </w:r>
          </w:p>
        </w:tc>
      </w:tr>
      <w:tr w:rsidR="009A069B" w:rsidRPr="00C377FA" w14:paraId="7FADF428" w14:textId="77777777">
        <w:trPr>
          <w:trHeight w:val="697"/>
        </w:trPr>
        <w:tc>
          <w:tcPr>
            <w:tcW w:w="1411" w:type="pct"/>
            <w:vMerge/>
            <w:tcBorders>
              <w:left w:val="single" w:sz="8" w:space="0" w:color="auto"/>
              <w:right w:val="single" w:sz="4" w:space="0" w:color="auto"/>
            </w:tcBorders>
            <w:vAlign w:val="center"/>
            <w:hideMark/>
          </w:tcPr>
          <w:p w14:paraId="04E475F2" w14:textId="77777777" w:rsidR="009A069B" w:rsidRPr="00AD67FC" w:rsidRDefault="009A069B" w:rsidP="009A069B">
            <w:pPr>
              <w:pStyle w:val="TableBodyTextcentre"/>
            </w:pPr>
          </w:p>
        </w:tc>
        <w:tc>
          <w:tcPr>
            <w:tcW w:w="1238" w:type="pct"/>
            <w:vMerge w:val="restart"/>
            <w:tcBorders>
              <w:top w:val="nil"/>
              <w:left w:val="single" w:sz="4" w:space="0" w:color="auto"/>
              <w:right w:val="single" w:sz="4" w:space="0" w:color="auto"/>
            </w:tcBorders>
            <w:vAlign w:val="center"/>
            <w:hideMark/>
          </w:tcPr>
          <w:p w14:paraId="4B8D8175" w14:textId="77777777" w:rsidR="009A069B" w:rsidRPr="009A069B" w:rsidRDefault="009A069B" w:rsidP="009A069B">
            <w:pPr>
              <w:pStyle w:val="TableBodyTextcentre"/>
            </w:pPr>
            <w:r w:rsidRPr="00AD67FC">
              <w:t>Products closely reflect their planned scope, are accurate, evidence-based, timely and transparent.</w:t>
            </w:r>
          </w:p>
        </w:tc>
        <w:tc>
          <w:tcPr>
            <w:tcW w:w="2351" w:type="pct"/>
            <w:tcBorders>
              <w:top w:val="nil"/>
              <w:left w:val="nil"/>
              <w:bottom w:val="single" w:sz="4" w:space="0" w:color="auto"/>
              <w:right w:val="single" w:sz="4" w:space="0" w:color="auto"/>
            </w:tcBorders>
            <w:vAlign w:val="center"/>
            <w:hideMark/>
          </w:tcPr>
          <w:p w14:paraId="0EAC365B" w14:textId="77777777" w:rsidR="009A069B" w:rsidRPr="009A069B" w:rsidRDefault="009A069B" w:rsidP="009A069B">
            <w:pPr>
              <w:pStyle w:val="TableBodyTextcentre"/>
            </w:pPr>
            <w:r w:rsidRPr="00AD67FC">
              <w:t xml:space="preserve">0% of published products and data </w:t>
            </w:r>
            <w:r w:rsidRPr="009A069B">
              <w:t>require post-publication corrections due to non-minor errors.</w:t>
            </w:r>
          </w:p>
        </w:tc>
      </w:tr>
      <w:tr w:rsidR="009A069B" w:rsidRPr="00C377FA" w14:paraId="557E4697" w14:textId="77777777">
        <w:trPr>
          <w:trHeight w:val="810"/>
        </w:trPr>
        <w:tc>
          <w:tcPr>
            <w:tcW w:w="1411" w:type="pct"/>
            <w:vMerge/>
            <w:tcBorders>
              <w:left w:val="single" w:sz="8" w:space="0" w:color="auto"/>
              <w:right w:val="single" w:sz="4" w:space="0" w:color="auto"/>
            </w:tcBorders>
            <w:vAlign w:val="center"/>
            <w:hideMark/>
          </w:tcPr>
          <w:p w14:paraId="4F7C9E16" w14:textId="77777777" w:rsidR="009A069B" w:rsidRPr="00AD67FC" w:rsidRDefault="009A069B" w:rsidP="009A069B">
            <w:pPr>
              <w:pStyle w:val="TableBodyTextcentre"/>
            </w:pPr>
          </w:p>
        </w:tc>
        <w:tc>
          <w:tcPr>
            <w:tcW w:w="1238" w:type="pct"/>
            <w:vMerge/>
            <w:tcBorders>
              <w:left w:val="single" w:sz="4" w:space="0" w:color="auto"/>
              <w:right w:val="single" w:sz="4" w:space="0" w:color="auto"/>
            </w:tcBorders>
            <w:vAlign w:val="center"/>
            <w:hideMark/>
          </w:tcPr>
          <w:p w14:paraId="7AC9A00F" w14:textId="77777777" w:rsidR="009A069B" w:rsidRPr="00AD67FC" w:rsidRDefault="009A069B" w:rsidP="009A069B">
            <w:pPr>
              <w:pStyle w:val="TableBodyTextcentre"/>
            </w:pPr>
          </w:p>
        </w:tc>
        <w:tc>
          <w:tcPr>
            <w:tcW w:w="2351" w:type="pct"/>
            <w:tcBorders>
              <w:top w:val="nil"/>
              <w:left w:val="nil"/>
              <w:bottom w:val="single" w:sz="4" w:space="0" w:color="auto"/>
              <w:right w:val="single" w:sz="4" w:space="0" w:color="auto"/>
            </w:tcBorders>
            <w:vAlign w:val="center"/>
            <w:hideMark/>
          </w:tcPr>
          <w:p w14:paraId="240E5923" w14:textId="77777777" w:rsidR="009A069B" w:rsidRPr="009A069B" w:rsidRDefault="009A069B" w:rsidP="009A069B">
            <w:pPr>
              <w:pStyle w:val="TableBodyTextcentre"/>
            </w:pPr>
            <w:r w:rsidRPr="00AD67FC">
              <w:t xml:space="preserve">&gt;90% of projects and products outlined in the JSA work plan are delivered, or on track for delivery, within originally approved timeframes.  </w:t>
            </w:r>
          </w:p>
        </w:tc>
      </w:tr>
      <w:tr w:rsidR="009A069B" w:rsidRPr="00C377FA" w14:paraId="1CAA69C1" w14:textId="77777777">
        <w:trPr>
          <w:trHeight w:val="733"/>
        </w:trPr>
        <w:tc>
          <w:tcPr>
            <w:tcW w:w="1411" w:type="pct"/>
            <w:vMerge/>
            <w:tcBorders>
              <w:left w:val="single" w:sz="8" w:space="0" w:color="auto"/>
              <w:right w:val="single" w:sz="4" w:space="0" w:color="auto"/>
            </w:tcBorders>
            <w:vAlign w:val="center"/>
            <w:hideMark/>
          </w:tcPr>
          <w:p w14:paraId="6866F581" w14:textId="77777777" w:rsidR="009A069B" w:rsidRPr="00AD67FC" w:rsidRDefault="009A069B" w:rsidP="009A069B">
            <w:pPr>
              <w:pStyle w:val="TableBodyTextcentre"/>
            </w:pPr>
          </w:p>
        </w:tc>
        <w:tc>
          <w:tcPr>
            <w:tcW w:w="1238" w:type="pct"/>
            <w:vMerge/>
            <w:tcBorders>
              <w:left w:val="single" w:sz="4" w:space="0" w:color="auto"/>
              <w:right w:val="single" w:sz="4" w:space="0" w:color="auto"/>
            </w:tcBorders>
            <w:vAlign w:val="center"/>
            <w:hideMark/>
          </w:tcPr>
          <w:p w14:paraId="50E55038" w14:textId="77777777" w:rsidR="009A069B" w:rsidRPr="00AD67FC" w:rsidRDefault="009A069B" w:rsidP="009A069B">
            <w:pPr>
              <w:pStyle w:val="TableBodyTextcentre"/>
            </w:pPr>
          </w:p>
        </w:tc>
        <w:tc>
          <w:tcPr>
            <w:tcW w:w="2351" w:type="pct"/>
            <w:tcBorders>
              <w:top w:val="single" w:sz="4" w:space="0" w:color="auto"/>
              <w:left w:val="nil"/>
              <w:bottom w:val="single" w:sz="4" w:space="0" w:color="auto"/>
              <w:right w:val="single" w:sz="4" w:space="0" w:color="auto"/>
            </w:tcBorders>
            <w:vAlign w:val="center"/>
          </w:tcPr>
          <w:p w14:paraId="084365F0" w14:textId="77777777" w:rsidR="009A069B" w:rsidRPr="009A069B" w:rsidRDefault="009A069B" w:rsidP="009A069B">
            <w:pPr>
              <w:pStyle w:val="TableBodyTextcentre"/>
            </w:pPr>
            <w:r w:rsidRPr="00AD67FC">
              <w:t>100% of deliverables completed as per original scope.</w:t>
            </w:r>
          </w:p>
        </w:tc>
      </w:tr>
      <w:tr w:rsidR="009A069B" w:rsidRPr="00C377FA" w14:paraId="2AA8B3DC" w14:textId="77777777">
        <w:trPr>
          <w:trHeight w:val="733"/>
        </w:trPr>
        <w:tc>
          <w:tcPr>
            <w:tcW w:w="1411" w:type="pct"/>
            <w:vMerge/>
            <w:tcBorders>
              <w:left w:val="single" w:sz="8" w:space="0" w:color="auto"/>
              <w:bottom w:val="single" w:sz="4" w:space="0" w:color="auto"/>
              <w:right w:val="single" w:sz="4" w:space="0" w:color="auto"/>
            </w:tcBorders>
            <w:vAlign w:val="center"/>
          </w:tcPr>
          <w:p w14:paraId="50A7C21E" w14:textId="77777777" w:rsidR="009A069B" w:rsidRPr="00AD67FC" w:rsidRDefault="009A069B" w:rsidP="009A069B">
            <w:pPr>
              <w:pStyle w:val="TableBodyTextcentre"/>
            </w:pPr>
          </w:p>
        </w:tc>
        <w:tc>
          <w:tcPr>
            <w:tcW w:w="1238" w:type="pct"/>
            <w:vMerge/>
            <w:tcBorders>
              <w:left w:val="single" w:sz="4" w:space="0" w:color="auto"/>
              <w:bottom w:val="single" w:sz="4" w:space="0" w:color="auto"/>
              <w:right w:val="single" w:sz="4" w:space="0" w:color="auto"/>
            </w:tcBorders>
            <w:vAlign w:val="center"/>
          </w:tcPr>
          <w:p w14:paraId="4ECECACB" w14:textId="77777777" w:rsidR="009A069B" w:rsidRPr="00AD67FC" w:rsidRDefault="009A069B" w:rsidP="009A069B">
            <w:pPr>
              <w:pStyle w:val="TableBodyTextcentre"/>
            </w:pPr>
          </w:p>
        </w:tc>
        <w:tc>
          <w:tcPr>
            <w:tcW w:w="2351" w:type="pct"/>
            <w:tcBorders>
              <w:top w:val="single" w:sz="4" w:space="0" w:color="auto"/>
              <w:left w:val="nil"/>
              <w:bottom w:val="single" w:sz="4" w:space="0" w:color="auto"/>
              <w:right w:val="single" w:sz="4" w:space="0" w:color="auto"/>
            </w:tcBorders>
            <w:vAlign w:val="center"/>
          </w:tcPr>
          <w:p w14:paraId="6E46BC0A" w14:textId="77777777" w:rsidR="009A069B" w:rsidRPr="009A069B" w:rsidRDefault="009A069B" w:rsidP="009A069B">
            <w:pPr>
              <w:pStyle w:val="TableBodyTextcentre"/>
            </w:pPr>
            <w:r w:rsidRPr="00AD67FC">
              <w:t xml:space="preserve">Total number of reports published online over a </w:t>
            </w:r>
            <w:r w:rsidRPr="009A069B">
              <w:t>defined period, with 100% being published within five business days of ministerial approval.</w:t>
            </w:r>
          </w:p>
        </w:tc>
      </w:tr>
      <w:tr w:rsidR="009A069B" w:rsidRPr="00C377FA" w14:paraId="0E24EC89" w14:textId="77777777">
        <w:trPr>
          <w:trHeight w:val="825"/>
        </w:trPr>
        <w:tc>
          <w:tcPr>
            <w:tcW w:w="1411" w:type="pct"/>
            <w:vMerge w:val="restart"/>
            <w:tcBorders>
              <w:top w:val="single" w:sz="8" w:space="0" w:color="auto"/>
              <w:left w:val="single" w:sz="8" w:space="0" w:color="auto"/>
              <w:bottom w:val="single" w:sz="8" w:space="0" w:color="000000"/>
              <w:right w:val="single" w:sz="4" w:space="0" w:color="auto"/>
            </w:tcBorders>
            <w:vAlign w:val="center"/>
            <w:hideMark/>
          </w:tcPr>
          <w:p w14:paraId="2508CBE0" w14:textId="77777777" w:rsidR="009A069B" w:rsidRPr="009A069B" w:rsidRDefault="009A069B" w:rsidP="009A069B">
            <w:pPr>
              <w:pStyle w:val="TableBodyTextcentre"/>
            </w:pPr>
            <w:r w:rsidRPr="00AD67FC">
              <w:t>Our processes are open, transparent, and founded on genuine tripartite collaboration and community-wide engagement.</w:t>
            </w:r>
          </w:p>
        </w:tc>
        <w:tc>
          <w:tcPr>
            <w:tcW w:w="1238" w:type="pct"/>
            <w:vMerge w:val="restart"/>
            <w:tcBorders>
              <w:top w:val="single" w:sz="8" w:space="0" w:color="auto"/>
              <w:left w:val="single" w:sz="4" w:space="0" w:color="auto"/>
              <w:bottom w:val="single" w:sz="4" w:space="0" w:color="auto"/>
              <w:right w:val="single" w:sz="4" w:space="0" w:color="auto"/>
            </w:tcBorders>
            <w:vAlign w:val="center"/>
            <w:hideMark/>
          </w:tcPr>
          <w:p w14:paraId="5D8218C1" w14:textId="0CE4DE4F" w:rsidR="009A069B" w:rsidRPr="009A069B" w:rsidRDefault="009A069B" w:rsidP="009A069B">
            <w:pPr>
              <w:pStyle w:val="TableBodyTextcentre"/>
            </w:pPr>
            <w:r w:rsidRPr="00AD67FC">
              <w:t>We embed tripartite collaboration and genuine community-wide stakeholder engagement into our processes</w:t>
            </w:r>
            <w:r w:rsidR="00602C88" w:rsidRPr="00AD67FC">
              <w:t xml:space="preserve">. </w:t>
            </w:r>
          </w:p>
        </w:tc>
        <w:tc>
          <w:tcPr>
            <w:tcW w:w="2351" w:type="pct"/>
            <w:tcBorders>
              <w:top w:val="single" w:sz="4" w:space="0" w:color="auto"/>
              <w:left w:val="nil"/>
              <w:bottom w:val="single" w:sz="4" w:space="0" w:color="auto"/>
              <w:right w:val="single" w:sz="4" w:space="0" w:color="auto"/>
            </w:tcBorders>
            <w:vAlign w:val="center"/>
            <w:hideMark/>
          </w:tcPr>
          <w:p w14:paraId="62FC8FC9" w14:textId="77777777" w:rsidR="009A069B" w:rsidRPr="009A069B" w:rsidRDefault="009A069B" w:rsidP="009A069B">
            <w:pPr>
              <w:pStyle w:val="TableBodyTextcentre"/>
            </w:pPr>
            <w:r w:rsidRPr="00AD67FC">
              <w:t xml:space="preserve">&gt;500 participants/ submissions in public consultation processes and submissions across the year. </w:t>
            </w:r>
          </w:p>
        </w:tc>
      </w:tr>
      <w:tr w:rsidR="009A069B" w:rsidRPr="00C377FA" w14:paraId="4C85F3A1" w14:textId="77777777">
        <w:trPr>
          <w:trHeight w:val="972"/>
        </w:trPr>
        <w:tc>
          <w:tcPr>
            <w:tcW w:w="1411" w:type="pct"/>
            <w:vMerge/>
            <w:tcBorders>
              <w:top w:val="single" w:sz="8" w:space="0" w:color="auto"/>
              <w:left w:val="single" w:sz="8" w:space="0" w:color="auto"/>
              <w:bottom w:val="single" w:sz="8" w:space="0" w:color="000000"/>
              <w:right w:val="single" w:sz="4" w:space="0" w:color="auto"/>
            </w:tcBorders>
            <w:vAlign w:val="center"/>
            <w:hideMark/>
          </w:tcPr>
          <w:p w14:paraId="3993076E" w14:textId="77777777" w:rsidR="009A069B" w:rsidRPr="00AD67FC" w:rsidRDefault="009A069B" w:rsidP="009A069B">
            <w:pPr>
              <w:pStyle w:val="TableBodyTextcentre"/>
            </w:pPr>
          </w:p>
        </w:tc>
        <w:tc>
          <w:tcPr>
            <w:tcW w:w="1238" w:type="pct"/>
            <w:vMerge/>
            <w:tcBorders>
              <w:top w:val="single" w:sz="8" w:space="0" w:color="auto"/>
              <w:left w:val="single" w:sz="4" w:space="0" w:color="auto"/>
              <w:bottom w:val="single" w:sz="4" w:space="0" w:color="auto"/>
              <w:right w:val="single" w:sz="4" w:space="0" w:color="auto"/>
            </w:tcBorders>
            <w:vAlign w:val="center"/>
            <w:hideMark/>
          </w:tcPr>
          <w:p w14:paraId="5890E19F" w14:textId="77777777" w:rsidR="009A069B" w:rsidRPr="00AD67FC" w:rsidRDefault="009A069B" w:rsidP="009A069B">
            <w:pPr>
              <w:pStyle w:val="TableBodyTextcentre"/>
            </w:pPr>
          </w:p>
        </w:tc>
        <w:tc>
          <w:tcPr>
            <w:tcW w:w="2351" w:type="pct"/>
            <w:tcBorders>
              <w:top w:val="nil"/>
              <w:left w:val="nil"/>
              <w:bottom w:val="single" w:sz="4" w:space="0" w:color="auto"/>
              <w:right w:val="single" w:sz="4" w:space="0" w:color="auto"/>
            </w:tcBorders>
            <w:vAlign w:val="center"/>
            <w:hideMark/>
          </w:tcPr>
          <w:p w14:paraId="492C88B9" w14:textId="77777777" w:rsidR="009A069B" w:rsidRPr="009A069B" w:rsidRDefault="009A069B" w:rsidP="009A069B">
            <w:pPr>
              <w:pStyle w:val="TableBodyTextcentre"/>
            </w:pPr>
            <w:r w:rsidRPr="00AD67FC">
              <w:t xml:space="preserve">100% of strategic advice projects </w:t>
            </w:r>
            <w:r w:rsidRPr="009A069B">
              <w:t>incorporate intelligence from JSA stakeholders, including input from, or representing, priority cohorts in line with the project scope.</w:t>
            </w:r>
          </w:p>
        </w:tc>
      </w:tr>
      <w:tr w:rsidR="009A069B" w:rsidRPr="00C377FA" w14:paraId="7904CDF6" w14:textId="77777777">
        <w:trPr>
          <w:trHeight w:val="689"/>
        </w:trPr>
        <w:tc>
          <w:tcPr>
            <w:tcW w:w="1411" w:type="pct"/>
            <w:vMerge/>
            <w:tcBorders>
              <w:top w:val="single" w:sz="8" w:space="0" w:color="auto"/>
              <w:left w:val="single" w:sz="8" w:space="0" w:color="auto"/>
              <w:bottom w:val="single" w:sz="8" w:space="0" w:color="000000"/>
              <w:right w:val="single" w:sz="4" w:space="0" w:color="auto"/>
            </w:tcBorders>
            <w:vAlign w:val="center"/>
            <w:hideMark/>
          </w:tcPr>
          <w:p w14:paraId="49E039D6" w14:textId="77777777" w:rsidR="009A069B" w:rsidRPr="00AD67FC" w:rsidRDefault="009A069B" w:rsidP="009A069B">
            <w:pPr>
              <w:pStyle w:val="TableBodyTextcentre"/>
            </w:pPr>
          </w:p>
        </w:tc>
        <w:tc>
          <w:tcPr>
            <w:tcW w:w="1238" w:type="pct"/>
            <w:vMerge w:val="restart"/>
            <w:tcBorders>
              <w:top w:val="nil"/>
              <w:left w:val="single" w:sz="4" w:space="0" w:color="auto"/>
              <w:bottom w:val="single" w:sz="8" w:space="0" w:color="000000"/>
              <w:right w:val="single" w:sz="4" w:space="0" w:color="auto"/>
            </w:tcBorders>
            <w:vAlign w:val="center"/>
            <w:hideMark/>
          </w:tcPr>
          <w:p w14:paraId="3A17921F" w14:textId="77777777" w:rsidR="009A069B" w:rsidRPr="009A069B" w:rsidRDefault="009A069B" w:rsidP="009A069B">
            <w:pPr>
              <w:pStyle w:val="TableBodyTextcentre"/>
            </w:pPr>
            <w:r w:rsidRPr="00AD67FC">
              <w:t>Our staff reflect the community we serve.</w:t>
            </w:r>
          </w:p>
        </w:tc>
        <w:tc>
          <w:tcPr>
            <w:tcW w:w="2351" w:type="pct"/>
            <w:tcBorders>
              <w:top w:val="nil"/>
              <w:left w:val="nil"/>
              <w:bottom w:val="single" w:sz="4" w:space="0" w:color="auto"/>
              <w:right w:val="single" w:sz="4" w:space="0" w:color="auto"/>
            </w:tcBorders>
            <w:vAlign w:val="center"/>
            <w:hideMark/>
          </w:tcPr>
          <w:p w14:paraId="354D7EC3" w14:textId="77777777" w:rsidR="009A069B" w:rsidRPr="009A069B" w:rsidRDefault="009A069B" w:rsidP="009A069B">
            <w:pPr>
              <w:pStyle w:val="TableBodyTextcentre"/>
            </w:pPr>
            <w:r w:rsidRPr="00AD67FC">
              <w:t xml:space="preserve">JSA’s workforce demographics </w:t>
            </w:r>
            <w:r w:rsidRPr="009A069B">
              <w:t>exceed the APS diversity targets.</w:t>
            </w:r>
          </w:p>
        </w:tc>
      </w:tr>
      <w:tr w:rsidR="009A069B" w:rsidRPr="00C377FA" w14:paraId="57A552E0" w14:textId="77777777">
        <w:trPr>
          <w:trHeight w:val="1095"/>
        </w:trPr>
        <w:tc>
          <w:tcPr>
            <w:tcW w:w="1411" w:type="pct"/>
            <w:vMerge/>
            <w:tcBorders>
              <w:top w:val="single" w:sz="8" w:space="0" w:color="auto"/>
              <w:left w:val="single" w:sz="8" w:space="0" w:color="auto"/>
              <w:bottom w:val="single" w:sz="8" w:space="0" w:color="000000"/>
              <w:right w:val="single" w:sz="4" w:space="0" w:color="auto"/>
            </w:tcBorders>
            <w:vAlign w:val="center"/>
            <w:hideMark/>
          </w:tcPr>
          <w:p w14:paraId="485E4F60" w14:textId="77777777" w:rsidR="009A069B" w:rsidRPr="00AD67FC" w:rsidRDefault="009A069B" w:rsidP="009A069B">
            <w:pPr>
              <w:pStyle w:val="TableBodyTextcentre"/>
            </w:pPr>
          </w:p>
        </w:tc>
        <w:tc>
          <w:tcPr>
            <w:tcW w:w="1238" w:type="pct"/>
            <w:vMerge/>
            <w:tcBorders>
              <w:top w:val="nil"/>
              <w:left w:val="single" w:sz="4" w:space="0" w:color="auto"/>
              <w:bottom w:val="single" w:sz="8" w:space="0" w:color="000000"/>
              <w:right w:val="single" w:sz="4" w:space="0" w:color="auto"/>
            </w:tcBorders>
            <w:vAlign w:val="center"/>
            <w:hideMark/>
          </w:tcPr>
          <w:p w14:paraId="6517FD33" w14:textId="77777777" w:rsidR="009A069B" w:rsidRPr="00AD67FC" w:rsidRDefault="009A069B" w:rsidP="009A069B">
            <w:pPr>
              <w:pStyle w:val="TableBodyTextcentre"/>
            </w:pPr>
          </w:p>
        </w:tc>
        <w:tc>
          <w:tcPr>
            <w:tcW w:w="2351" w:type="pct"/>
            <w:tcBorders>
              <w:top w:val="nil"/>
              <w:left w:val="nil"/>
              <w:bottom w:val="single" w:sz="8" w:space="0" w:color="auto"/>
              <w:right w:val="single" w:sz="4" w:space="0" w:color="auto"/>
            </w:tcBorders>
            <w:vAlign w:val="center"/>
            <w:hideMark/>
          </w:tcPr>
          <w:p w14:paraId="645979DF" w14:textId="77777777" w:rsidR="009A069B" w:rsidRPr="009A069B" w:rsidRDefault="009A069B" w:rsidP="009A069B">
            <w:pPr>
              <w:pStyle w:val="TableBodyTextcentre"/>
            </w:pPr>
            <w:r w:rsidRPr="00AD67FC">
              <w:t xml:space="preserve">Improvement </w:t>
            </w:r>
            <w:r w:rsidRPr="009A069B">
              <w:t>in the yearly number of activities undertaken to promote and increase understanding of diversity across the organisation (including cultural awareness and psychosocial safety).</w:t>
            </w:r>
          </w:p>
        </w:tc>
      </w:tr>
    </w:tbl>
    <w:p w14:paraId="13BE32D7" w14:textId="77777777" w:rsidR="00AD5FB5" w:rsidRDefault="00AD5FB5" w:rsidP="008C21E6">
      <w:pPr>
        <w:pStyle w:val="AppendixHeading1"/>
        <w:sectPr w:rsidR="00AD5FB5" w:rsidSect="000F5CD2">
          <w:pgSz w:w="11907" w:h="16839" w:code="9"/>
          <w:pgMar w:top="1270" w:right="1440" w:bottom="1270" w:left="1440" w:header="720" w:footer="720" w:gutter="0"/>
          <w:cols w:space="720"/>
          <w:docGrid w:linePitch="360"/>
        </w:sectPr>
      </w:pPr>
      <w:bookmarkStart w:id="25" w:name="_Toc204951041"/>
    </w:p>
    <w:p w14:paraId="0E58FA52" w14:textId="6D7DCC68" w:rsidR="009A069B" w:rsidRDefault="008C21E6" w:rsidP="008C21E6">
      <w:pPr>
        <w:pStyle w:val="AppendixHeading1"/>
      </w:pPr>
      <w:bookmarkStart w:id="26" w:name="_Ref205204559"/>
      <w:bookmarkStart w:id="27" w:name="_Toc207870630"/>
      <w:r w:rsidRPr="00903727">
        <w:lastRenderedPageBreak/>
        <w:t>Relevance</w:t>
      </w:r>
      <w:r>
        <w:t xml:space="preserve"> </w:t>
      </w:r>
      <w:r w:rsidRPr="00903727">
        <w:t>indicators</w:t>
      </w:r>
      <w:bookmarkEnd w:id="25"/>
      <w:bookmarkEnd w:id="26"/>
      <w:bookmarkEnd w:id="27"/>
    </w:p>
    <w:p w14:paraId="707312C6" w14:textId="3147C880" w:rsidR="008C21E6" w:rsidRDefault="008C21E6" w:rsidP="008C21E6">
      <w:pPr>
        <w:pStyle w:val="Caption"/>
        <w:keepNext/>
      </w:pPr>
      <w:r>
        <w:t xml:space="preserve">Table </w:t>
      </w:r>
      <w:r>
        <w:fldChar w:fldCharType="begin"/>
      </w:r>
      <w:r>
        <w:instrText xml:space="preserve"> SEQ Table \* ARABIC </w:instrText>
      </w:r>
      <w:r>
        <w:fldChar w:fldCharType="separate"/>
      </w:r>
      <w:r>
        <w:rPr>
          <w:noProof/>
        </w:rPr>
        <w:t>2</w:t>
      </w:r>
      <w:r>
        <w:fldChar w:fldCharType="end"/>
      </w:r>
      <w:r>
        <w:t xml:space="preserve"> </w:t>
      </w:r>
      <w:r w:rsidRPr="0075490A">
        <w:t>Relevance indicators</w:t>
      </w:r>
      <w:r w:rsidR="00613158">
        <w:t xml:space="preserve"> </w:t>
      </w:r>
      <w:r w:rsidRPr="0075490A">
        <w:t>and targets</w:t>
      </w:r>
    </w:p>
    <w:tbl>
      <w:tblPr>
        <w:tblW w:w="5000" w:type="pct"/>
        <w:tblLook w:val="04A0" w:firstRow="1" w:lastRow="0" w:firstColumn="1" w:lastColumn="0" w:noHBand="0" w:noVBand="1"/>
        <w:tblCaption w:val="Relevance indicators and targets"/>
        <w:tblDescription w:val="This table has three columns. The first contains the three principles. The second column contains the indicators of each principle, and the third column comprises the measurement targets of the indicators. "/>
      </w:tblPr>
      <w:tblGrid>
        <w:gridCol w:w="2219"/>
        <w:gridCol w:w="2460"/>
        <w:gridCol w:w="4333"/>
      </w:tblGrid>
      <w:tr w:rsidR="008C21E6" w:rsidRPr="00451D4F" w14:paraId="238B3928" w14:textId="77777777" w:rsidTr="00DE5C1B">
        <w:trPr>
          <w:trHeight w:val="315"/>
        </w:trPr>
        <w:tc>
          <w:tcPr>
            <w:tcW w:w="1231" w:type="pct"/>
            <w:tcBorders>
              <w:top w:val="single" w:sz="4" w:space="0" w:color="auto"/>
              <w:left w:val="single" w:sz="8" w:space="0" w:color="auto"/>
              <w:bottom w:val="nil"/>
              <w:right w:val="single" w:sz="4" w:space="0" w:color="auto"/>
            </w:tcBorders>
            <w:shd w:val="clear" w:color="auto" w:fill="007674"/>
            <w:vAlign w:val="center"/>
            <w:hideMark/>
          </w:tcPr>
          <w:p w14:paraId="30EB0415" w14:textId="2B9C117C" w:rsidR="008C21E6" w:rsidRPr="008C21E6" w:rsidRDefault="00A214DC" w:rsidP="008C21E6">
            <w:pPr>
              <w:pStyle w:val="TableHeading1centre"/>
            </w:pPr>
            <w:r>
              <w:t>Principles</w:t>
            </w:r>
          </w:p>
        </w:tc>
        <w:tc>
          <w:tcPr>
            <w:tcW w:w="1365" w:type="pct"/>
            <w:tcBorders>
              <w:top w:val="single" w:sz="4" w:space="0" w:color="auto"/>
              <w:left w:val="nil"/>
              <w:bottom w:val="nil"/>
              <w:right w:val="single" w:sz="4" w:space="0" w:color="auto"/>
            </w:tcBorders>
            <w:shd w:val="clear" w:color="auto" w:fill="007674"/>
            <w:vAlign w:val="center"/>
            <w:hideMark/>
          </w:tcPr>
          <w:p w14:paraId="4308715F" w14:textId="04042599" w:rsidR="008C21E6" w:rsidRPr="008C21E6" w:rsidRDefault="00A214DC" w:rsidP="008C21E6">
            <w:pPr>
              <w:pStyle w:val="TableHeading1centre"/>
            </w:pPr>
            <w:r>
              <w:t>Indicators</w:t>
            </w:r>
          </w:p>
        </w:tc>
        <w:tc>
          <w:tcPr>
            <w:tcW w:w="2404" w:type="pct"/>
            <w:tcBorders>
              <w:top w:val="single" w:sz="4" w:space="0" w:color="auto"/>
              <w:left w:val="nil"/>
              <w:bottom w:val="nil"/>
              <w:right w:val="single" w:sz="4" w:space="0" w:color="auto"/>
            </w:tcBorders>
            <w:shd w:val="clear" w:color="auto" w:fill="007674"/>
            <w:vAlign w:val="center"/>
            <w:hideMark/>
          </w:tcPr>
          <w:p w14:paraId="35F217E3" w14:textId="77777777" w:rsidR="008C21E6" w:rsidRPr="008C21E6" w:rsidRDefault="008C21E6" w:rsidP="008C21E6">
            <w:pPr>
              <w:pStyle w:val="TableHeading1centre"/>
            </w:pPr>
            <w:r w:rsidRPr="00E409B8">
              <w:t>Targets</w:t>
            </w:r>
          </w:p>
        </w:tc>
      </w:tr>
      <w:tr w:rsidR="008C21E6" w:rsidRPr="00451D4F" w14:paraId="3C8ACACA" w14:textId="77777777">
        <w:trPr>
          <w:trHeight w:val="1592"/>
        </w:trPr>
        <w:tc>
          <w:tcPr>
            <w:tcW w:w="1231" w:type="pct"/>
            <w:tcBorders>
              <w:top w:val="single" w:sz="8" w:space="0" w:color="auto"/>
              <w:left w:val="single" w:sz="8" w:space="0" w:color="auto"/>
              <w:bottom w:val="single" w:sz="8" w:space="0" w:color="auto"/>
              <w:right w:val="single" w:sz="4" w:space="0" w:color="auto"/>
            </w:tcBorders>
            <w:vAlign w:val="center"/>
            <w:hideMark/>
          </w:tcPr>
          <w:p w14:paraId="2F1C7745" w14:textId="77777777" w:rsidR="008C21E6" w:rsidRPr="008C21E6" w:rsidRDefault="008C21E6" w:rsidP="008C21E6">
            <w:pPr>
              <w:pStyle w:val="TableBodyTextcentre"/>
            </w:pPr>
            <w:r w:rsidRPr="00E409B8">
              <w:t>Our work plan is responsive to stakeholder priorities</w:t>
            </w:r>
            <w:r w:rsidRPr="008C21E6">
              <w:t>.</w:t>
            </w:r>
          </w:p>
        </w:tc>
        <w:tc>
          <w:tcPr>
            <w:tcW w:w="1365" w:type="pct"/>
            <w:tcBorders>
              <w:top w:val="single" w:sz="8" w:space="0" w:color="auto"/>
              <w:left w:val="nil"/>
              <w:bottom w:val="single" w:sz="8" w:space="0" w:color="auto"/>
              <w:right w:val="single" w:sz="4" w:space="0" w:color="auto"/>
            </w:tcBorders>
            <w:vAlign w:val="center"/>
            <w:hideMark/>
          </w:tcPr>
          <w:p w14:paraId="72184D55" w14:textId="77777777" w:rsidR="008C21E6" w:rsidRPr="008C21E6" w:rsidRDefault="008C21E6" w:rsidP="008C21E6">
            <w:pPr>
              <w:pStyle w:val="TableBodyTextcentre"/>
            </w:pPr>
            <w:r w:rsidRPr="00E409B8">
              <w:t xml:space="preserve">Our work plan priorities are aligned to our </w:t>
            </w:r>
            <w:proofErr w:type="gramStart"/>
            <w:r w:rsidRPr="00E409B8">
              <w:t>Commissioner’s</w:t>
            </w:r>
            <w:proofErr w:type="gramEnd"/>
            <w:r w:rsidRPr="00E409B8">
              <w:t xml:space="preserve"> outcomes, and developed with input from stakeholders</w:t>
            </w:r>
          </w:p>
        </w:tc>
        <w:tc>
          <w:tcPr>
            <w:tcW w:w="2404" w:type="pct"/>
            <w:tcBorders>
              <w:top w:val="single" w:sz="8" w:space="0" w:color="auto"/>
              <w:left w:val="nil"/>
              <w:bottom w:val="single" w:sz="8" w:space="0" w:color="auto"/>
              <w:right w:val="single" w:sz="4" w:space="0" w:color="auto"/>
            </w:tcBorders>
            <w:vAlign w:val="center"/>
            <w:hideMark/>
          </w:tcPr>
          <w:p w14:paraId="295BA9B8" w14:textId="77777777" w:rsidR="008C21E6" w:rsidRPr="008C21E6" w:rsidRDefault="008C21E6" w:rsidP="008C21E6">
            <w:pPr>
              <w:pStyle w:val="TableBodyTextcentre"/>
            </w:pPr>
            <w:r w:rsidRPr="00E409B8">
              <w:t xml:space="preserve">There is a consultation process to support the development of the annual JSA </w:t>
            </w:r>
            <w:r w:rsidRPr="008C21E6">
              <w:t>Work plan</w:t>
            </w:r>
          </w:p>
        </w:tc>
      </w:tr>
      <w:tr w:rsidR="008C21E6" w:rsidRPr="00451D4F" w14:paraId="7B99819E" w14:textId="77777777">
        <w:trPr>
          <w:trHeight w:val="1516"/>
        </w:trPr>
        <w:tc>
          <w:tcPr>
            <w:tcW w:w="1231" w:type="pct"/>
            <w:vMerge w:val="restart"/>
            <w:tcBorders>
              <w:top w:val="nil"/>
              <w:left w:val="single" w:sz="8" w:space="0" w:color="auto"/>
              <w:bottom w:val="single" w:sz="4" w:space="0" w:color="auto"/>
              <w:right w:val="single" w:sz="4" w:space="0" w:color="auto"/>
            </w:tcBorders>
            <w:vAlign w:val="center"/>
            <w:hideMark/>
          </w:tcPr>
          <w:p w14:paraId="33928425" w14:textId="77777777" w:rsidR="008C21E6" w:rsidRPr="008C21E6" w:rsidRDefault="008C21E6" w:rsidP="008C21E6">
            <w:pPr>
              <w:pStyle w:val="TableBodyTextcentre"/>
            </w:pPr>
            <w:r w:rsidRPr="00E409B8">
              <w:t>Our products are accessible and relevant to their intended audience</w:t>
            </w:r>
            <w:r w:rsidRPr="008C21E6">
              <w:t>.</w:t>
            </w:r>
          </w:p>
        </w:tc>
        <w:tc>
          <w:tcPr>
            <w:tcW w:w="1365" w:type="pct"/>
            <w:vMerge w:val="restart"/>
            <w:tcBorders>
              <w:top w:val="nil"/>
              <w:left w:val="single" w:sz="4" w:space="0" w:color="auto"/>
              <w:bottom w:val="single" w:sz="4" w:space="0" w:color="auto"/>
              <w:right w:val="single" w:sz="4" w:space="0" w:color="auto"/>
            </w:tcBorders>
            <w:vAlign w:val="center"/>
            <w:hideMark/>
          </w:tcPr>
          <w:p w14:paraId="16E45457" w14:textId="77777777" w:rsidR="008C21E6" w:rsidRPr="008C21E6" w:rsidRDefault="008C21E6" w:rsidP="008C21E6">
            <w:pPr>
              <w:pStyle w:val="TableBodyTextcentre"/>
            </w:pPr>
            <w:r w:rsidRPr="00E409B8">
              <w:t xml:space="preserve">We clearly communicate our advice and </w:t>
            </w:r>
            <w:proofErr w:type="gramStart"/>
            <w:r w:rsidRPr="00E409B8">
              <w:t>analysis</w:t>
            </w:r>
            <w:proofErr w:type="gramEnd"/>
            <w:r w:rsidRPr="00E409B8">
              <w:t xml:space="preserve"> so it is accessible and </w:t>
            </w:r>
            <w:r w:rsidRPr="008C21E6">
              <w:t>useable</w:t>
            </w:r>
          </w:p>
        </w:tc>
        <w:tc>
          <w:tcPr>
            <w:tcW w:w="2404" w:type="pct"/>
            <w:tcBorders>
              <w:top w:val="nil"/>
              <w:left w:val="nil"/>
              <w:bottom w:val="single" w:sz="4" w:space="0" w:color="auto"/>
              <w:right w:val="single" w:sz="4" w:space="0" w:color="auto"/>
            </w:tcBorders>
            <w:vAlign w:val="center"/>
            <w:hideMark/>
          </w:tcPr>
          <w:p w14:paraId="5084395D" w14:textId="77777777" w:rsidR="008C21E6" w:rsidRPr="008C21E6" w:rsidRDefault="008C21E6" w:rsidP="008C21E6">
            <w:pPr>
              <w:pStyle w:val="TableBodyTextcentre"/>
            </w:pPr>
            <w:r w:rsidRPr="00E409B8">
              <w:t xml:space="preserve">Sentiment analysis of user feedback and stakeholder survey indicates that 80% of </w:t>
            </w:r>
            <w:r w:rsidRPr="008C21E6">
              <w:t>users/respondents can access, understand, and utilise our analysis and products, and that outputs are delivered or socialised in the right formats and locations to support users.</w:t>
            </w:r>
          </w:p>
        </w:tc>
      </w:tr>
      <w:tr w:rsidR="008C21E6" w:rsidRPr="00451D4F" w14:paraId="544589DD" w14:textId="77777777">
        <w:trPr>
          <w:trHeight w:val="427"/>
        </w:trPr>
        <w:tc>
          <w:tcPr>
            <w:tcW w:w="1231" w:type="pct"/>
            <w:vMerge/>
            <w:tcBorders>
              <w:top w:val="nil"/>
              <w:left w:val="single" w:sz="8" w:space="0" w:color="auto"/>
              <w:bottom w:val="single" w:sz="4" w:space="0" w:color="auto"/>
              <w:right w:val="single" w:sz="4" w:space="0" w:color="auto"/>
            </w:tcBorders>
            <w:vAlign w:val="center"/>
            <w:hideMark/>
          </w:tcPr>
          <w:p w14:paraId="4B0E8CA0" w14:textId="77777777" w:rsidR="008C21E6" w:rsidRPr="00E409B8" w:rsidRDefault="008C21E6" w:rsidP="008C21E6">
            <w:pPr>
              <w:pStyle w:val="TableBodyTextcentre"/>
            </w:pPr>
          </w:p>
        </w:tc>
        <w:tc>
          <w:tcPr>
            <w:tcW w:w="1365" w:type="pct"/>
            <w:vMerge/>
            <w:tcBorders>
              <w:top w:val="nil"/>
              <w:left w:val="single" w:sz="4" w:space="0" w:color="auto"/>
              <w:bottom w:val="single" w:sz="4" w:space="0" w:color="auto"/>
              <w:right w:val="single" w:sz="4" w:space="0" w:color="auto"/>
            </w:tcBorders>
            <w:vAlign w:val="center"/>
            <w:hideMark/>
          </w:tcPr>
          <w:p w14:paraId="0835A447" w14:textId="77777777" w:rsidR="008C21E6" w:rsidRPr="00E409B8" w:rsidRDefault="008C21E6" w:rsidP="008C21E6">
            <w:pPr>
              <w:pStyle w:val="TableBodyTextcentre"/>
            </w:pPr>
          </w:p>
        </w:tc>
        <w:tc>
          <w:tcPr>
            <w:tcW w:w="2404" w:type="pct"/>
            <w:tcBorders>
              <w:top w:val="nil"/>
              <w:left w:val="nil"/>
              <w:bottom w:val="single" w:sz="4" w:space="0" w:color="auto"/>
              <w:right w:val="single" w:sz="4" w:space="0" w:color="auto"/>
            </w:tcBorders>
            <w:vAlign w:val="center"/>
            <w:hideMark/>
          </w:tcPr>
          <w:p w14:paraId="0CEBFC95" w14:textId="77777777" w:rsidR="008C21E6" w:rsidRPr="008C21E6" w:rsidRDefault="008C21E6" w:rsidP="008C21E6">
            <w:pPr>
              <w:pStyle w:val="TableBodyTextcentre"/>
            </w:pPr>
            <w:r w:rsidRPr="00E409B8">
              <w:t>&gt;140,000 downloads of reports or data.</w:t>
            </w:r>
          </w:p>
        </w:tc>
      </w:tr>
      <w:tr w:rsidR="008C21E6" w:rsidRPr="00451D4F" w14:paraId="56B7CF45" w14:textId="77777777">
        <w:trPr>
          <w:trHeight w:val="689"/>
        </w:trPr>
        <w:tc>
          <w:tcPr>
            <w:tcW w:w="1231" w:type="pct"/>
            <w:vMerge/>
            <w:tcBorders>
              <w:top w:val="nil"/>
              <w:left w:val="single" w:sz="8" w:space="0" w:color="auto"/>
              <w:bottom w:val="single" w:sz="4" w:space="0" w:color="auto"/>
              <w:right w:val="single" w:sz="4" w:space="0" w:color="auto"/>
            </w:tcBorders>
            <w:vAlign w:val="center"/>
            <w:hideMark/>
          </w:tcPr>
          <w:p w14:paraId="0AC6C3CC" w14:textId="77777777" w:rsidR="008C21E6" w:rsidRPr="00E409B8" w:rsidRDefault="008C21E6" w:rsidP="008C21E6">
            <w:pPr>
              <w:pStyle w:val="TableBodyTextcentre"/>
            </w:pPr>
          </w:p>
        </w:tc>
        <w:tc>
          <w:tcPr>
            <w:tcW w:w="1365" w:type="pct"/>
            <w:vMerge/>
            <w:tcBorders>
              <w:top w:val="nil"/>
              <w:left w:val="single" w:sz="4" w:space="0" w:color="auto"/>
              <w:bottom w:val="single" w:sz="4" w:space="0" w:color="auto"/>
              <w:right w:val="single" w:sz="4" w:space="0" w:color="auto"/>
            </w:tcBorders>
            <w:vAlign w:val="center"/>
            <w:hideMark/>
          </w:tcPr>
          <w:p w14:paraId="06521ACA" w14:textId="77777777" w:rsidR="008C21E6" w:rsidRPr="00E409B8" w:rsidRDefault="008C21E6" w:rsidP="008C21E6">
            <w:pPr>
              <w:pStyle w:val="TableBodyTextcentre"/>
            </w:pPr>
          </w:p>
        </w:tc>
        <w:tc>
          <w:tcPr>
            <w:tcW w:w="2404" w:type="pct"/>
            <w:tcBorders>
              <w:top w:val="nil"/>
              <w:left w:val="nil"/>
              <w:bottom w:val="single" w:sz="4" w:space="0" w:color="auto"/>
              <w:right w:val="single" w:sz="4" w:space="0" w:color="auto"/>
            </w:tcBorders>
            <w:vAlign w:val="center"/>
            <w:hideMark/>
          </w:tcPr>
          <w:p w14:paraId="16DA7B45" w14:textId="77777777" w:rsidR="008C21E6" w:rsidRPr="008C21E6" w:rsidRDefault="008C21E6" w:rsidP="008C21E6">
            <w:pPr>
              <w:pStyle w:val="TableBodyTextcentre"/>
            </w:pPr>
            <w:r w:rsidRPr="00E409B8">
              <w:t xml:space="preserve">There is growth in the number of reported uses of our data releases and products. </w:t>
            </w:r>
          </w:p>
        </w:tc>
      </w:tr>
      <w:tr w:rsidR="008C21E6" w:rsidRPr="00451D4F" w14:paraId="590DAF30" w14:textId="77777777">
        <w:trPr>
          <w:trHeight w:val="810"/>
        </w:trPr>
        <w:tc>
          <w:tcPr>
            <w:tcW w:w="1231" w:type="pct"/>
            <w:vMerge/>
            <w:tcBorders>
              <w:top w:val="nil"/>
              <w:left w:val="single" w:sz="8" w:space="0" w:color="auto"/>
              <w:bottom w:val="single" w:sz="4" w:space="0" w:color="auto"/>
              <w:right w:val="single" w:sz="4" w:space="0" w:color="auto"/>
            </w:tcBorders>
            <w:vAlign w:val="center"/>
            <w:hideMark/>
          </w:tcPr>
          <w:p w14:paraId="649775A9" w14:textId="77777777" w:rsidR="008C21E6" w:rsidRPr="00E409B8" w:rsidRDefault="008C21E6" w:rsidP="008C21E6">
            <w:pPr>
              <w:pStyle w:val="TableBodyTextcentre"/>
            </w:pPr>
          </w:p>
        </w:tc>
        <w:tc>
          <w:tcPr>
            <w:tcW w:w="1365" w:type="pct"/>
            <w:vMerge/>
            <w:tcBorders>
              <w:top w:val="nil"/>
              <w:left w:val="single" w:sz="4" w:space="0" w:color="auto"/>
              <w:bottom w:val="single" w:sz="4" w:space="0" w:color="auto"/>
              <w:right w:val="single" w:sz="4" w:space="0" w:color="auto"/>
            </w:tcBorders>
            <w:vAlign w:val="center"/>
            <w:hideMark/>
          </w:tcPr>
          <w:p w14:paraId="2189CE4E" w14:textId="77777777" w:rsidR="008C21E6" w:rsidRPr="00E409B8" w:rsidRDefault="008C21E6" w:rsidP="008C21E6">
            <w:pPr>
              <w:pStyle w:val="TableBodyTextcentre"/>
            </w:pPr>
          </w:p>
        </w:tc>
        <w:tc>
          <w:tcPr>
            <w:tcW w:w="2404" w:type="pct"/>
            <w:tcBorders>
              <w:top w:val="nil"/>
              <w:left w:val="nil"/>
              <w:bottom w:val="single" w:sz="4" w:space="0" w:color="auto"/>
              <w:right w:val="single" w:sz="4" w:space="0" w:color="auto"/>
            </w:tcBorders>
            <w:vAlign w:val="center"/>
            <w:hideMark/>
          </w:tcPr>
          <w:p w14:paraId="3EBC4E1E" w14:textId="77777777" w:rsidR="008C21E6" w:rsidRPr="008C21E6" w:rsidRDefault="008C21E6" w:rsidP="008C21E6">
            <w:pPr>
              <w:pStyle w:val="TableBodyTextcentre"/>
            </w:pPr>
            <w:r w:rsidRPr="00E409B8">
              <w:t>Sentiment analysis of media and online commentary indicates &gt;90% of mentions of the use of JSA outputs have a positive or neutral sentiment.</w:t>
            </w:r>
          </w:p>
        </w:tc>
      </w:tr>
      <w:tr w:rsidR="008C21E6" w:rsidRPr="00451D4F" w14:paraId="6BB5EE15" w14:textId="77777777">
        <w:trPr>
          <w:trHeight w:val="881"/>
        </w:trPr>
        <w:tc>
          <w:tcPr>
            <w:tcW w:w="1231" w:type="pct"/>
            <w:vMerge/>
            <w:tcBorders>
              <w:top w:val="nil"/>
              <w:left w:val="single" w:sz="8" w:space="0" w:color="auto"/>
              <w:bottom w:val="single" w:sz="4" w:space="0" w:color="auto"/>
              <w:right w:val="single" w:sz="4" w:space="0" w:color="auto"/>
            </w:tcBorders>
            <w:vAlign w:val="center"/>
            <w:hideMark/>
          </w:tcPr>
          <w:p w14:paraId="7D06998D" w14:textId="77777777" w:rsidR="008C21E6" w:rsidRPr="00E409B8" w:rsidRDefault="008C21E6" w:rsidP="008C21E6">
            <w:pPr>
              <w:pStyle w:val="TableBodyTextcentre"/>
            </w:pPr>
          </w:p>
        </w:tc>
        <w:tc>
          <w:tcPr>
            <w:tcW w:w="1365" w:type="pct"/>
            <w:vMerge w:val="restart"/>
            <w:tcBorders>
              <w:top w:val="nil"/>
              <w:left w:val="single" w:sz="4" w:space="0" w:color="auto"/>
              <w:bottom w:val="single" w:sz="4" w:space="0" w:color="auto"/>
              <w:right w:val="single" w:sz="4" w:space="0" w:color="auto"/>
            </w:tcBorders>
            <w:vAlign w:val="center"/>
            <w:hideMark/>
          </w:tcPr>
          <w:p w14:paraId="013DC39E" w14:textId="77777777" w:rsidR="008C21E6" w:rsidRPr="008C21E6" w:rsidRDefault="008C21E6" w:rsidP="008C21E6">
            <w:pPr>
              <w:pStyle w:val="TableBodyTextcentre"/>
            </w:pPr>
            <w:r w:rsidRPr="00E409B8">
              <w:t xml:space="preserve">Our </w:t>
            </w:r>
            <w:r w:rsidRPr="008C21E6">
              <w:t>communication is timely, clear and best practice</w:t>
            </w:r>
          </w:p>
        </w:tc>
        <w:tc>
          <w:tcPr>
            <w:tcW w:w="2404" w:type="pct"/>
            <w:tcBorders>
              <w:top w:val="nil"/>
              <w:left w:val="nil"/>
              <w:bottom w:val="single" w:sz="4" w:space="0" w:color="auto"/>
              <w:right w:val="single" w:sz="4" w:space="0" w:color="auto"/>
            </w:tcBorders>
            <w:vAlign w:val="center"/>
            <w:hideMark/>
          </w:tcPr>
          <w:p w14:paraId="39862E95" w14:textId="77777777" w:rsidR="008C21E6" w:rsidRPr="008C21E6" w:rsidRDefault="008C21E6" w:rsidP="008C21E6">
            <w:pPr>
              <w:pStyle w:val="TableBodyTextcentre"/>
            </w:pPr>
            <w:r w:rsidRPr="00E409B8">
              <w:t>100% of published products and data releases are accessible and promoted through more than one channel.</w:t>
            </w:r>
          </w:p>
        </w:tc>
      </w:tr>
      <w:tr w:rsidR="008C21E6" w:rsidRPr="00451D4F" w14:paraId="4D8689C9" w14:textId="77777777">
        <w:trPr>
          <w:trHeight w:val="425"/>
        </w:trPr>
        <w:tc>
          <w:tcPr>
            <w:tcW w:w="1231" w:type="pct"/>
            <w:vMerge/>
            <w:tcBorders>
              <w:top w:val="nil"/>
              <w:left w:val="single" w:sz="8" w:space="0" w:color="auto"/>
              <w:bottom w:val="single" w:sz="4" w:space="0" w:color="auto"/>
              <w:right w:val="single" w:sz="4" w:space="0" w:color="auto"/>
            </w:tcBorders>
            <w:vAlign w:val="center"/>
            <w:hideMark/>
          </w:tcPr>
          <w:p w14:paraId="3D7B8CC5" w14:textId="77777777" w:rsidR="008C21E6" w:rsidRPr="00E409B8" w:rsidRDefault="008C21E6" w:rsidP="008C21E6">
            <w:pPr>
              <w:pStyle w:val="TableBodyTextcentre"/>
            </w:pPr>
          </w:p>
        </w:tc>
        <w:tc>
          <w:tcPr>
            <w:tcW w:w="1365" w:type="pct"/>
            <w:vMerge/>
            <w:tcBorders>
              <w:top w:val="nil"/>
              <w:left w:val="single" w:sz="4" w:space="0" w:color="auto"/>
              <w:bottom w:val="single" w:sz="4" w:space="0" w:color="auto"/>
              <w:right w:val="single" w:sz="4" w:space="0" w:color="auto"/>
            </w:tcBorders>
            <w:vAlign w:val="center"/>
            <w:hideMark/>
          </w:tcPr>
          <w:p w14:paraId="47D44632" w14:textId="77777777" w:rsidR="008C21E6" w:rsidRPr="00E409B8" w:rsidRDefault="008C21E6" w:rsidP="008C21E6">
            <w:pPr>
              <w:pStyle w:val="TableBodyTextcentre"/>
            </w:pPr>
          </w:p>
        </w:tc>
        <w:tc>
          <w:tcPr>
            <w:tcW w:w="2404" w:type="pct"/>
            <w:tcBorders>
              <w:top w:val="nil"/>
              <w:left w:val="nil"/>
              <w:bottom w:val="single" w:sz="4" w:space="0" w:color="auto"/>
              <w:right w:val="single" w:sz="4" w:space="0" w:color="auto"/>
            </w:tcBorders>
            <w:vAlign w:val="center"/>
            <w:hideMark/>
          </w:tcPr>
          <w:p w14:paraId="3595C3D5" w14:textId="77777777" w:rsidR="008C21E6" w:rsidRPr="008C21E6" w:rsidRDefault="008C21E6" w:rsidP="008C21E6">
            <w:pPr>
              <w:pStyle w:val="TableBodyTextcentre"/>
            </w:pPr>
            <w:r w:rsidRPr="00E409B8">
              <w:t xml:space="preserve">10% growth in social media followers per year. </w:t>
            </w:r>
          </w:p>
        </w:tc>
      </w:tr>
      <w:tr w:rsidR="008C21E6" w:rsidRPr="00451D4F" w14:paraId="18856BA5" w14:textId="77777777">
        <w:trPr>
          <w:trHeight w:val="1365"/>
        </w:trPr>
        <w:tc>
          <w:tcPr>
            <w:tcW w:w="1231" w:type="pct"/>
            <w:vMerge/>
            <w:tcBorders>
              <w:top w:val="nil"/>
              <w:left w:val="single" w:sz="8" w:space="0" w:color="auto"/>
              <w:bottom w:val="single" w:sz="4" w:space="0" w:color="auto"/>
              <w:right w:val="single" w:sz="4" w:space="0" w:color="auto"/>
            </w:tcBorders>
            <w:vAlign w:val="center"/>
            <w:hideMark/>
          </w:tcPr>
          <w:p w14:paraId="3D60C1D5" w14:textId="77777777" w:rsidR="008C21E6" w:rsidRPr="00E409B8" w:rsidRDefault="008C21E6" w:rsidP="008C21E6">
            <w:pPr>
              <w:pStyle w:val="TableBodyTextcentre"/>
            </w:pPr>
          </w:p>
        </w:tc>
        <w:tc>
          <w:tcPr>
            <w:tcW w:w="1365" w:type="pct"/>
            <w:tcBorders>
              <w:top w:val="nil"/>
              <w:left w:val="nil"/>
              <w:bottom w:val="nil"/>
              <w:right w:val="single" w:sz="4" w:space="0" w:color="auto"/>
            </w:tcBorders>
            <w:vAlign w:val="center"/>
            <w:hideMark/>
          </w:tcPr>
          <w:p w14:paraId="43F8CBBD" w14:textId="77777777" w:rsidR="008C21E6" w:rsidRPr="008C21E6" w:rsidRDefault="008C21E6" w:rsidP="008C21E6">
            <w:pPr>
              <w:pStyle w:val="TableBodyTextcentre"/>
            </w:pPr>
            <w:r w:rsidRPr="00E409B8">
              <w:t xml:space="preserve">Strategic advice products include specific findings or recommendations, aligned to our </w:t>
            </w:r>
            <w:proofErr w:type="gramStart"/>
            <w:r w:rsidRPr="00E409B8">
              <w:t>Commissioner’s</w:t>
            </w:r>
            <w:proofErr w:type="gramEnd"/>
            <w:r w:rsidRPr="00E409B8">
              <w:t xml:space="preserve"> outcomes, that could be actioned by our skills system partners</w:t>
            </w:r>
          </w:p>
        </w:tc>
        <w:tc>
          <w:tcPr>
            <w:tcW w:w="2404" w:type="pct"/>
            <w:tcBorders>
              <w:top w:val="nil"/>
              <w:left w:val="nil"/>
              <w:bottom w:val="nil"/>
              <w:right w:val="single" w:sz="4" w:space="0" w:color="auto"/>
            </w:tcBorders>
            <w:vAlign w:val="center"/>
            <w:hideMark/>
          </w:tcPr>
          <w:p w14:paraId="3AACF6D0" w14:textId="77777777" w:rsidR="008C21E6" w:rsidRPr="008C21E6" w:rsidRDefault="008C21E6" w:rsidP="008C21E6">
            <w:pPr>
              <w:pStyle w:val="TableBodyTextcentre"/>
            </w:pPr>
            <w:r w:rsidRPr="00E409B8">
              <w:t xml:space="preserve"> </w:t>
            </w:r>
            <w:r w:rsidRPr="008C21E6">
              <w:t xml:space="preserve">100% of strategic advice products include specific findings or recommendations, that if adopted, would contribute to our </w:t>
            </w:r>
            <w:proofErr w:type="gramStart"/>
            <w:r w:rsidRPr="008C21E6">
              <w:t>Commissioner’s</w:t>
            </w:r>
            <w:proofErr w:type="gramEnd"/>
            <w:r w:rsidRPr="008C21E6">
              <w:t xml:space="preserve"> outcomes.</w:t>
            </w:r>
          </w:p>
        </w:tc>
      </w:tr>
      <w:tr w:rsidR="008C21E6" w:rsidRPr="00451D4F" w14:paraId="71B57160" w14:textId="77777777">
        <w:trPr>
          <w:trHeight w:val="1080"/>
        </w:trPr>
        <w:tc>
          <w:tcPr>
            <w:tcW w:w="1231" w:type="pct"/>
            <w:vMerge w:val="restart"/>
            <w:tcBorders>
              <w:top w:val="single" w:sz="8" w:space="0" w:color="auto"/>
              <w:left w:val="single" w:sz="8" w:space="0" w:color="auto"/>
              <w:bottom w:val="single" w:sz="8" w:space="0" w:color="000000"/>
              <w:right w:val="single" w:sz="4" w:space="0" w:color="auto"/>
            </w:tcBorders>
            <w:vAlign w:val="center"/>
            <w:hideMark/>
          </w:tcPr>
          <w:p w14:paraId="517F69DD" w14:textId="77777777" w:rsidR="008C21E6" w:rsidRPr="008C21E6" w:rsidRDefault="008C21E6" w:rsidP="008C21E6">
            <w:pPr>
              <w:pStyle w:val="TableBodyTextcentre"/>
            </w:pPr>
            <w:r w:rsidRPr="00E409B8">
              <w:t>We facilitate opportunities for skills system connection and cohesion</w:t>
            </w:r>
            <w:r w:rsidRPr="008C21E6">
              <w:t>.</w:t>
            </w:r>
          </w:p>
        </w:tc>
        <w:tc>
          <w:tcPr>
            <w:tcW w:w="1365" w:type="pct"/>
            <w:vMerge w:val="restart"/>
            <w:tcBorders>
              <w:top w:val="single" w:sz="8" w:space="0" w:color="auto"/>
              <w:left w:val="single" w:sz="4" w:space="0" w:color="auto"/>
              <w:bottom w:val="single" w:sz="4" w:space="0" w:color="auto"/>
              <w:right w:val="single" w:sz="4" w:space="0" w:color="auto"/>
            </w:tcBorders>
            <w:vAlign w:val="center"/>
            <w:hideMark/>
          </w:tcPr>
          <w:p w14:paraId="200D23B8" w14:textId="77777777" w:rsidR="008C21E6" w:rsidRPr="008C21E6" w:rsidRDefault="008C21E6" w:rsidP="008C21E6">
            <w:pPr>
              <w:pStyle w:val="TableBodyTextcentre"/>
            </w:pPr>
            <w:r w:rsidRPr="00E409B8">
              <w:t>We support our skills system partners through providing expert input to their activities.</w:t>
            </w:r>
          </w:p>
        </w:tc>
        <w:tc>
          <w:tcPr>
            <w:tcW w:w="2404" w:type="pct"/>
            <w:tcBorders>
              <w:top w:val="single" w:sz="8" w:space="0" w:color="auto"/>
              <w:left w:val="nil"/>
              <w:bottom w:val="single" w:sz="4" w:space="0" w:color="auto"/>
              <w:right w:val="single" w:sz="4" w:space="0" w:color="auto"/>
            </w:tcBorders>
            <w:vAlign w:val="center"/>
            <w:hideMark/>
          </w:tcPr>
          <w:p w14:paraId="33201AEB" w14:textId="77777777" w:rsidR="008C21E6" w:rsidRPr="008C21E6" w:rsidRDefault="008C21E6" w:rsidP="008C21E6">
            <w:pPr>
              <w:pStyle w:val="TableBodyTextcentre"/>
            </w:pPr>
            <w:r w:rsidRPr="00E409B8">
              <w:t xml:space="preserve">JSA experts contribute to </w:t>
            </w:r>
            <w:r w:rsidRPr="008C21E6">
              <w:t>informed dialogue through delivering &gt;150 speeches and &gt;20 contributions to briefings, workshops, policy processes, forums, external projects, discussion papers, and conferences.</w:t>
            </w:r>
          </w:p>
        </w:tc>
      </w:tr>
      <w:tr w:rsidR="008C21E6" w:rsidRPr="00451D4F" w14:paraId="6586EDF6" w14:textId="77777777">
        <w:trPr>
          <w:trHeight w:val="974"/>
        </w:trPr>
        <w:tc>
          <w:tcPr>
            <w:tcW w:w="1231" w:type="pct"/>
            <w:vMerge/>
            <w:tcBorders>
              <w:top w:val="single" w:sz="8" w:space="0" w:color="auto"/>
              <w:left w:val="single" w:sz="8" w:space="0" w:color="auto"/>
              <w:bottom w:val="single" w:sz="8" w:space="0" w:color="000000"/>
              <w:right w:val="single" w:sz="4" w:space="0" w:color="auto"/>
            </w:tcBorders>
            <w:vAlign w:val="center"/>
            <w:hideMark/>
          </w:tcPr>
          <w:p w14:paraId="58CB5F11" w14:textId="77777777" w:rsidR="008C21E6" w:rsidRPr="00E409B8" w:rsidRDefault="008C21E6" w:rsidP="008C21E6">
            <w:pPr>
              <w:pStyle w:val="TableBodyTextcentre"/>
            </w:pPr>
          </w:p>
        </w:tc>
        <w:tc>
          <w:tcPr>
            <w:tcW w:w="1365" w:type="pct"/>
            <w:vMerge/>
            <w:tcBorders>
              <w:top w:val="single" w:sz="8" w:space="0" w:color="auto"/>
              <w:left w:val="single" w:sz="4" w:space="0" w:color="auto"/>
              <w:bottom w:val="single" w:sz="4" w:space="0" w:color="auto"/>
              <w:right w:val="single" w:sz="4" w:space="0" w:color="auto"/>
            </w:tcBorders>
            <w:vAlign w:val="center"/>
            <w:hideMark/>
          </w:tcPr>
          <w:p w14:paraId="0D0AFE4C" w14:textId="77777777" w:rsidR="008C21E6" w:rsidRPr="00E409B8" w:rsidRDefault="008C21E6" w:rsidP="008C21E6">
            <w:pPr>
              <w:pStyle w:val="TableBodyTextcentre"/>
            </w:pPr>
          </w:p>
        </w:tc>
        <w:tc>
          <w:tcPr>
            <w:tcW w:w="2404" w:type="pct"/>
            <w:tcBorders>
              <w:top w:val="nil"/>
              <w:left w:val="nil"/>
              <w:bottom w:val="single" w:sz="4" w:space="0" w:color="auto"/>
              <w:right w:val="single" w:sz="4" w:space="0" w:color="auto"/>
            </w:tcBorders>
            <w:vAlign w:val="center"/>
            <w:hideMark/>
          </w:tcPr>
          <w:p w14:paraId="79CA6B65" w14:textId="77777777" w:rsidR="008C21E6" w:rsidRPr="008C21E6" w:rsidRDefault="008C21E6" w:rsidP="008C21E6">
            <w:pPr>
              <w:pStyle w:val="TableBodyTextcentre"/>
            </w:pPr>
            <w:r w:rsidRPr="00E409B8">
              <w:t xml:space="preserve">There is growth in requests for media interviews with JSA </w:t>
            </w:r>
            <w:r w:rsidRPr="008C21E6">
              <w:t>representatives to provide insightful commentary on our work and key issues.</w:t>
            </w:r>
          </w:p>
        </w:tc>
      </w:tr>
      <w:tr w:rsidR="008C21E6" w:rsidRPr="00451D4F" w14:paraId="1C9C85B5" w14:textId="77777777">
        <w:trPr>
          <w:trHeight w:val="540"/>
        </w:trPr>
        <w:tc>
          <w:tcPr>
            <w:tcW w:w="1231" w:type="pct"/>
            <w:vMerge/>
            <w:tcBorders>
              <w:top w:val="single" w:sz="8" w:space="0" w:color="auto"/>
              <w:left w:val="single" w:sz="8" w:space="0" w:color="auto"/>
              <w:bottom w:val="single" w:sz="8" w:space="0" w:color="000000"/>
              <w:right w:val="single" w:sz="4" w:space="0" w:color="auto"/>
            </w:tcBorders>
            <w:vAlign w:val="center"/>
            <w:hideMark/>
          </w:tcPr>
          <w:p w14:paraId="0463E258" w14:textId="77777777" w:rsidR="008C21E6" w:rsidRPr="00E409B8" w:rsidRDefault="008C21E6" w:rsidP="008C21E6">
            <w:pPr>
              <w:pStyle w:val="TableBodyTextcentre"/>
            </w:pPr>
          </w:p>
        </w:tc>
        <w:tc>
          <w:tcPr>
            <w:tcW w:w="1365" w:type="pct"/>
            <w:vMerge/>
            <w:tcBorders>
              <w:top w:val="single" w:sz="8" w:space="0" w:color="auto"/>
              <w:left w:val="single" w:sz="4" w:space="0" w:color="auto"/>
              <w:bottom w:val="single" w:sz="4" w:space="0" w:color="auto"/>
              <w:right w:val="single" w:sz="4" w:space="0" w:color="auto"/>
            </w:tcBorders>
            <w:vAlign w:val="center"/>
            <w:hideMark/>
          </w:tcPr>
          <w:p w14:paraId="06EEF3A2" w14:textId="77777777" w:rsidR="008C21E6" w:rsidRPr="00E409B8" w:rsidRDefault="008C21E6" w:rsidP="008C21E6">
            <w:pPr>
              <w:pStyle w:val="TableBodyTextcentre"/>
            </w:pPr>
          </w:p>
        </w:tc>
        <w:tc>
          <w:tcPr>
            <w:tcW w:w="2404" w:type="pct"/>
            <w:tcBorders>
              <w:top w:val="nil"/>
              <w:left w:val="nil"/>
              <w:bottom w:val="single" w:sz="4" w:space="0" w:color="auto"/>
              <w:right w:val="single" w:sz="4" w:space="0" w:color="auto"/>
            </w:tcBorders>
            <w:vAlign w:val="center"/>
            <w:hideMark/>
          </w:tcPr>
          <w:p w14:paraId="18054108" w14:textId="77777777" w:rsidR="008C21E6" w:rsidRPr="008C21E6" w:rsidRDefault="008C21E6" w:rsidP="008C21E6">
            <w:pPr>
              <w:pStyle w:val="TableBodyTextcentre"/>
            </w:pPr>
            <w:r w:rsidRPr="00E409B8">
              <w:t>&gt;90 citations of JSA work in academic or research papers and publications.</w:t>
            </w:r>
          </w:p>
        </w:tc>
      </w:tr>
      <w:tr w:rsidR="008C21E6" w:rsidRPr="00451D4F" w14:paraId="0FB21426" w14:textId="77777777">
        <w:trPr>
          <w:trHeight w:val="825"/>
        </w:trPr>
        <w:tc>
          <w:tcPr>
            <w:tcW w:w="1231" w:type="pct"/>
            <w:vMerge/>
            <w:tcBorders>
              <w:top w:val="single" w:sz="8" w:space="0" w:color="auto"/>
              <w:left w:val="single" w:sz="8" w:space="0" w:color="auto"/>
              <w:bottom w:val="single" w:sz="8" w:space="0" w:color="000000"/>
              <w:right w:val="single" w:sz="4" w:space="0" w:color="auto"/>
            </w:tcBorders>
            <w:vAlign w:val="center"/>
            <w:hideMark/>
          </w:tcPr>
          <w:p w14:paraId="3BC23444" w14:textId="77777777" w:rsidR="008C21E6" w:rsidRPr="00E409B8" w:rsidRDefault="008C21E6" w:rsidP="008C21E6">
            <w:pPr>
              <w:pStyle w:val="TableBodyTextcentre"/>
            </w:pPr>
          </w:p>
        </w:tc>
        <w:tc>
          <w:tcPr>
            <w:tcW w:w="1365" w:type="pct"/>
            <w:tcBorders>
              <w:top w:val="nil"/>
              <w:left w:val="nil"/>
              <w:bottom w:val="single" w:sz="8" w:space="0" w:color="auto"/>
              <w:right w:val="single" w:sz="4" w:space="0" w:color="auto"/>
            </w:tcBorders>
            <w:vAlign w:val="center"/>
            <w:hideMark/>
          </w:tcPr>
          <w:p w14:paraId="245BE16F" w14:textId="77777777" w:rsidR="008C21E6" w:rsidRPr="008C21E6" w:rsidRDefault="008C21E6" w:rsidP="008C21E6">
            <w:pPr>
              <w:pStyle w:val="TableBodyTextcentre"/>
            </w:pPr>
            <w:r w:rsidRPr="00E409B8">
              <w:t xml:space="preserve">We work collaboratively with our skills system partners. </w:t>
            </w:r>
          </w:p>
        </w:tc>
        <w:tc>
          <w:tcPr>
            <w:tcW w:w="2404" w:type="pct"/>
            <w:tcBorders>
              <w:top w:val="nil"/>
              <w:left w:val="nil"/>
              <w:bottom w:val="single" w:sz="8" w:space="0" w:color="auto"/>
              <w:right w:val="single" w:sz="4" w:space="0" w:color="auto"/>
            </w:tcBorders>
            <w:vAlign w:val="center"/>
            <w:hideMark/>
          </w:tcPr>
          <w:p w14:paraId="73E412CC" w14:textId="77777777" w:rsidR="008C21E6" w:rsidRPr="008C21E6" w:rsidRDefault="008C21E6" w:rsidP="008C21E6">
            <w:pPr>
              <w:pStyle w:val="TableBodyTextcentre"/>
            </w:pPr>
            <w:r w:rsidRPr="00E409B8">
              <w:t xml:space="preserve"> &gt;5 JSA contributions to JSC projects through collaborative work processes, participation on steering committees or other consultation processes.</w:t>
            </w:r>
          </w:p>
        </w:tc>
      </w:tr>
    </w:tbl>
    <w:p w14:paraId="7F54CEF1" w14:textId="77777777" w:rsidR="00AD5FB5" w:rsidRDefault="00AD5FB5" w:rsidP="008C21E6">
      <w:pPr>
        <w:pStyle w:val="AppendixHeading1"/>
        <w:sectPr w:rsidR="00AD5FB5" w:rsidSect="000F5CD2">
          <w:pgSz w:w="11907" w:h="16839" w:code="9"/>
          <w:pgMar w:top="1270" w:right="1440" w:bottom="1270" w:left="1440" w:header="720" w:footer="720" w:gutter="0"/>
          <w:cols w:space="720"/>
          <w:docGrid w:linePitch="360"/>
        </w:sectPr>
      </w:pPr>
      <w:bookmarkStart w:id="28" w:name="_Toc204951042"/>
    </w:p>
    <w:p w14:paraId="07F8C3AC" w14:textId="100EC911" w:rsidR="008C21E6" w:rsidRDefault="008C21E6" w:rsidP="008C21E6">
      <w:pPr>
        <w:pStyle w:val="AppendixHeading1"/>
      </w:pPr>
      <w:bookmarkStart w:id="29" w:name="_Ref205204129"/>
      <w:bookmarkStart w:id="30" w:name="_Toc207870631"/>
      <w:r w:rsidRPr="008C21E6">
        <w:lastRenderedPageBreak/>
        <w:t>Benefit indicators</w:t>
      </w:r>
      <w:bookmarkEnd w:id="28"/>
      <w:bookmarkEnd w:id="29"/>
      <w:bookmarkEnd w:id="30"/>
    </w:p>
    <w:p w14:paraId="3CC1107E" w14:textId="7D039374" w:rsidR="008C21E6" w:rsidRDefault="008C21E6" w:rsidP="008C21E6">
      <w:pPr>
        <w:pStyle w:val="Caption"/>
        <w:keepNext/>
      </w:pPr>
      <w:r>
        <w:t xml:space="preserve">Table </w:t>
      </w:r>
      <w:r>
        <w:fldChar w:fldCharType="begin"/>
      </w:r>
      <w:r>
        <w:instrText xml:space="preserve"> SEQ Table \* ARABIC </w:instrText>
      </w:r>
      <w:r>
        <w:fldChar w:fldCharType="separate"/>
      </w:r>
      <w:r>
        <w:rPr>
          <w:noProof/>
        </w:rPr>
        <w:t>3</w:t>
      </w:r>
      <w:r>
        <w:fldChar w:fldCharType="end"/>
      </w:r>
      <w:r>
        <w:t xml:space="preserve"> </w:t>
      </w:r>
      <w:r w:rsidRPr="008472F6">
        <w:t>Benefit indicators</w:t>
      </w:r>
      <w:r w:rsidR="00B52975">
        <w:t xml:space="preserve"> </w:t>
      </w:r>
      <w:r w:rsidRPr="008472F6">
        <w:t>and targets</w:t>
      </w:r>
    </w:p>
    <w:tbl>
      <w:tblPr>
        <w:tblW w:w="5000" w:type="pct"/>
        <w:tblLook w:val="04A0" w:firstRow="1" w:lastRow="0" w:firstColumn="1" w:lastColumn="0" w:noHBand="0" w:noVBand="1"/>
        <w:tblCaption w:val="Benefit indicators and targets"/>
        <w:tblDescription w:val="This table has three columns. The first contains the benefit principle. The second column contains the four indicators, and the third column comprises the measurement targets of the indicators. "/>
      </w:tblPr>
      <w:tblGrid>
        <w:gridCol w:w="1594"/>
        <w:gridCol w:w="1894"/>
        <w:gridCol w:w="5529"/>
      </w:tblGrid>
      <w:tr w:rsidR="008C21E6" w:rsidRPr="00C207EB" w14:paraId="377BC885" w14:textId="77777777" w:rsidTr="001417A1">
        <w:trPr>
          <w:trHeight w:val="382"/>
        </w:trPr>
        <w:tc>
          <w:tcPr>
            <w:tcW w:w="884" w:type="pct"/>
            <w:tcBorders>
              <w:top w:val="single" w:sz="4" w:space="0" w:color="auto"/>
              <w:left w:val="single" w:sz="4" w:space="0" w:color="auto"/>
              <w:bottom w:val="single" w:sz="4" w:space="0" w:color="auto"/>
              <w:right w:val="single" w:sz="4" w:space="0" w:color="auto"/>
            </w:tcBorders>
            <w:shd w:val="clear" w:color="auto" w:fill="012749"/>
            <w:vAlign w:val="center"/>
            <w:hideMark/>
          </w:tcPr>
          <w:p w14:paraId="46FDFCC8" w14:textId="6D5F61DF" w:rsidR="008C21E6" w:rsidRPr="001417A1" w:rsidRDefault="00613158" w:rsidP="00D85D12">
            <w:pPr>
              <w:pStyle w:val="TableHeading1centre"/>
            </w:pPr>
            <w:r w:rsidRPr="001417A1">
              <w:t>Principle</w:t>
            </w:r>
          </w:p>
        </w:tc>
        <w:tc>
          <w:tcPr>
            <w:tcW w:w="1050" w:type="pct"/>
            <w:tcBorders>
              <w:top w:val="single" w:sz="4" w:space="0" w:color="auto"/>
              <w:left w:val="nil"/>
              <w:bottom w:val="single" w:sz="4" w:space="0" w:color="auto"/>
              <w:right w:val="single" w:sz="4" w:space="0" w:color="auto"/>
            </w:tcBorders>
            <w:shd w:val="clear" w:color="auto" w:fill="012749"/>
            <w:vAlign w:val="center"/>
            <w:hideMark/>
          </w:tcPr>
          <w:p w14:paraId="18D76E4F" w14:textId="16184EF5" w:rsidR="008C21E6" w:rsidRPr="001417A1" w:rsidRDefault="00613158" w:rsidP="00D85D12">
            <w:pPr>
              <w:pStyle w:val="TableHeading1centre"/>
            </w:pPr>
            <w:r w:rsidRPr="001417A1">
              <w:t>Indicators</w:t>
            </w:r>
          </w:p>
        </w:tc>
        <w:tc>
          <w:tcPr>
            <w:tcW w:w="3066" w:type="pct"/>
            <w:tcBorders>
              <w:top w:val="single" w:sz="4" w:space="0" w:color="auto"/>
              <w:left w:val="nil"/>
              <w:bottom w:val="single" w:sz="4" w:space="0" w:color="auto"/>
              <w:right w:val="single" w:sz="4" w:space="0" w:color="auto"/>
            </w:tcBorders>
            <w:shd w:val="clear" w:color="auto" w:fill="012749"/>
            <w:vAlign w:val="center"/>
            <w:hideMark/>
          </w:tcPr>
          <w:p w14:paraId="1BAF8486" w14:textId="77777777" w:rsidR="008C21E6" w:rsidRPr="001417A1" w:rsidRDefault="008C21E6" w:rsidP="00D85D12">
            <w:pPr>
              <w:pStyle w:val="TableHeading1centre"/>
            </w:pPr>
            <w:r w:rsidRPr="001417A1">
              <w:t>Targets</w:t>
            </w:r>
          </w:p>
        </w:tc>
      </w:tr>
      <w:tr w:rsidR="008C21E6" w:rsidRPr="00C207EB" w14:paraId="245D05B6" w14:textId="77777777">
        <w:trPr>
          <w:trHeight w:val="2225"/>
        </w:trPr>
        <w:tc>
          <w:tcPr>
            <w:tcW w:w="884" w:type="pct"/>
            <w:vMerge w:val="restart"/>
            <w:tcBorders>
              <w:top w:val="nil"/>
              <w:left w:val="single" w:sz="4" w:space="0" w:color="auto"/>
              <w:bottom w:val="single" w:sz="4" w:space="0" w:color="000000"/>
              <w:right w:val="single" w:sz="4" w:space="0" w:color="auto"/>
            </w:tcBorders>
            <w:vAlign w:val="center"/>
            <w:hideMark/>
          </w:tcPr>
          <w:p w14:paraId="22C866DE" w14:textId="77777777" w:rsidR="008C21E6" w:rsidRPr="008C21E6" w:rsidRDefault="008C21E6" w:rsidP="008C21E6">
            <w:pPr>
              <w:pStyle w:val="TableBodyTextcentre"/>
            </w:pPr>
            <w:r w:rsidRPr="00721AF2">
              <w:t>JSA benefits Australia when our advice and analysis contribute to decisions that positively impact the drivers of</w:t>
            </w:r>
            <w:r w:rsidRPr="008C21E6">
              <w:t xml:space="preserve"> productivity and inclusive economic growth</w:t>
            </w:r>
          </w:p>
        </w:tc>
        <w:tc>
          <w:tcPr>
            <w:tcW w:w="1050" w:type="pct"/>
            <w:tcBorders>
              <w:top w:val="nil"/>
              <w:left w:val="nil"/>
              <w:bottom w:val="single" w:sz="4" w:space="0" w:color="auto"/>
              <w:right w:val="single" w:sz="4" w:space="0" w:color="auto"/>
            </w:tcBorders>
            <w:vAlign w:val="center"/>
            <w:hideMark/>
          </w:tcPr>
          <w:p w14:paraId="7D1F103C" w14:textId="77777777" w:rsidR="008C21E6" w:rsidRPr="008C21E6" w:rsidRDefault="008C21E6" w:rsidP="008C21E6">
            <w:pPr>
              <w:pStyle w:val="TableBodyTextcentre"/>
            </w:pPr>
            <w:r w:rsidRPr="00721AF2">
              <w:t>Contributions to major Government initiatives</w:t>
            </w:r>
          </w:p>
        </w:tc>
        <w:tc>
          <w:tcPr>
            <w:tcW w:w="3066" w:type="pct"/>
            <w:tcBorders>
              <w:top w:val="nil"/>
              <w:left w:val="nil"/>
              <w:bottom w:val="single" w:sz="4" w:space="0" w:color="auto"/>
              <w:right w:val="single" w:sz="4" w:space="0" w:color="auto"/>
            </w:tcBorders>
            <w:vAlign w:val="center"/>
            <w:hideMark/>
          </w:tcPr>
          <w:p w14:paraId="2BBED9D7" w14:textId="77777777" w:rsidR="008C21E6" w:rsidRPr="008C21E6" w:rsidRDefault="008C21E6" w:rsidP="008C21E6">
            <w:pPr>
              <w:pStyle w:val="TableBodyTextcentre"/>
            </w:pPr>
            <w:r w:rsidRPr="00721AF2">
              <w:t xml:space="preserve">Instances of </w:t>
            </w:r>
            <w:r w:rsidRPr="008C21E6">
              <w:t>collaborations and contributions to Commonwealth, and jurisdiction governments’ major initiatives.</w:t>
            </w:r>
            <w:r w:rsidRPr="008C21E6">
              <w:br/>
              <w:t>2024-25 Areas of focus:</w:t>
            </w:r>
          </w:p>
          <w:p w14:paraId="53B7D350" w14:textId="4E5E9435" w:rsidR="008C21E6" w:rsidRPr="00011B8F" w:rsidRDefault="008C21E6" w:rsidP="00011B8F">
            <w:pPr>
              <w:pStyle w:val="TableListBullet"/>
            </w:pPr>
            <w:r w:rsidRPr="00011B8F">
              <w:t>Employment White paper</w:t>
            </w:r>
          </w:p>
          <w:p w14:paraId="4E328578" w14:textId="77777777" w:rsidR="008C21E6" w:rsidRPr="00011B8F" w:rsidRDefault="008C21E6" w:rsidP="00011B8F">
            <w:pPr>
              <w:pStyle w:val="TableListBullet"/>
            </w:pPr>
            <w:r w:rsidRPr="00011B8F">
              <w:t>Migration Strategy</w:t>
            </w:r>
          </w:p>
          <w:p w14:paraId="03372B88" w14:textId="77777777" w:rsidR="008C21E6" w:rsidRPr="00011B8F" w:rsidRDefault="008C21E6" w:rsidP="00011B8F">
            <w:pPr>
              <w:pStyle w:val="TableListBullet"/>
            </w:pPr>
            <w:r w:rsidRPr="00011B8F">
              <w:t>Apprenticeship Review</w:t>
            </w:r>
          </w:p>
          <w:p w14:paraId="768DB933" w14:textId="77777777" w:rsidR="008C21E6" w:rsidRPr="00011B8F" w:rsidRDefault="008C21E6" w:rsidP="00011B8F">
            <w:pPr>
              <w:pStyle w:val="TableListBullet"/>
            </w:pPr>
            <w:r w:rsidRPr="00011B8F">
              <w:t>Higher Education Accord</w:t>
            </w:r>
          </w:p>
          <w:p w14:paraId="3606CD98" w14:textId="77777777" w:rsidR="008C21E6" w:rsidRPr="00011B8F" w:rsidRDefault="008C21E6" w:rsidP="00011B8F">
            <w:pPr>
              <w:pStyle w:val="TableListBullet"/>
            </w:pPr>
            <w:r w:rsidRPr="00011B8F">
              <w:t>Future Made in Australia</w:t>
            </w:r>
          </w:p>
          <w:p w14:paraId="3E0A188F" w14:textId="77777777" w:rsidR="008C21E6" w:rsidRPr="00721AF2" w:rsidRDefault="008C21E6" w:rsidP="00011B8F">
            <w:pPr>
              <w:pStyle w:val="TableListBullet"/>
            </w:pPr>
            <w:r w:rsidRPr="00011B8F">
              <w:t>AUKUS</w:t>
            </w:r>
          </w:p>
        </w:tc>
      </w:tr>
      <w:tr w:rsidR="008C21E6" w:rsidRPr="00C207EB" w14:paraId="334BD565" w14:textId="77777777">
        <w:trPr>
          <w:trHeight w:val="2412"/>
        </w:trPr>
        <w:tc>
          <w:tcPr>
            <w:tcW w:w="884" w:type="pct"/>
            <w:vMerge/>
            <w:tcBorders>
              <w:top w:val="nil"/>
              <w:left w:val="single" w:sz="4" w:space="0" w:color="auto"/>
              <w:bottom w:val="single" w:sz="4" w:space="0" w:color="000000"/>
              <w:right w:val="single" w:sz="4" w:space="0" w:color="auto"/>
            </w:tcBorders>
            <w:vAlign w:val="center"/>
            <w:hideMark/>
          </w:tcPr>
          <w:p w14:paraId="1FB0CFD7" w14:textId="77777777" w:rsidR="008C21E6" w:rsidRPr="00721AF2" w:rsidRDefault="008C21E6" w:rsidP="008C21E6">
            <w:pPr>
              <w:pStyle w:val="TableBodyTextcentre"/>
            </w:pPr>
          </w:p>
        </w:tc>
        <w:tc>
          <w:tcPr>
            <w:tcW w:w="1050" w:type="pct"/>
            <w:tcBorders>
              <w:top w:val="nil"/>
              <w:left w:val="nil"/>
              <w:bottom w:val="single" w:sz="4" w:space="0" w:color="auto"/>
              <w:right w:val="single" w:sz="4" w:space="0" w:color="auto"/>
            </w:tcBorders>
            <w:vAlign w:val="center"/>
            <w:hideMark/>
          </w:tcPr>
          <w:p w14:paraId="5D2231D6" w14:textId="77777777" w:rsidR="008C21E6" w:rsidRPr="008C21E6" w:rsidRDefault="008C21E6" w:rsidP="008C21E6">
            <w:pPr>
              <w:pStyle w:val="TableBodyTextcentre"/>
            </w:pPr>
            <w:r w:rsidRPr="00721AF2">
              <w:t>Uptake of findings or recommendations in Government policy</w:t>
            </w:r>
          </w:p>
        </w:tc>
        <w:tc>
          <w:tcPr>
            <w:tcW w:w="3066" w:type="pct"/>
            <w:tcBorders>
              <w:top w:val="nil"/>
              <w:left w:val="nil"/>
              <w:bottom w:val="single" w:sz="4" w:space="0" w:color="auto"/>
              <w:right w:val="single" w:sz="4" w:space="0" w:color="auto"/>
            </w:tcBorders>
            <w:vAlign w:val="center"/>
            <w:hideMark/>
          </w:tcPr>
          <w:p w14:paraId="03DECA91" w14:textId="77777777" w:rsidR="008C21E6" w:rsidRPr="008C21E6" w:rsidRDefault="008C21E6" w:rsidP="008C21E6">
            <w:pPr>
              <w:pStyle w:val="TableBodyTextcentre"/>
            </w:pPr>
            <w:r w:rsidRPr="00721AF2">
              <w:t>Findings or r</w:t>
            </w:r>
            <w:r w:rsidRPr="008C21E6">
              <w:t>ecommendations reflected in Commonwealth, and jurisdiction governments’ budget announcements, papers, for two financial years post publication.</w:t>
            </w:r>
            <w:r w:rsidRPr="008C21E6">
              <w:br/>
              <w:t>2024-25 Areas of focus:</w:t>
            </w:r>
          </w:p>
          <w:p w14:paraId="150DDEC4" w14:textId="77777777" w:rsidR="008C21E6" w:rsidRPr="00721AF2" w:rsidRDefault="008C21E6" w:rsidP="008C21E6">
            <w:pPr>
              <w:pStyle w:val="TableListBullet"/>
              <w:numPr>
                <w:ilvl w:val="0"/>
                <w:numId w:val="6"/>
              </w:numPr>
            </w:pPr>
            <w:r w:rsidRPr="00721AF2">
              <w:t>Skills and Training</w:t>
            </w:r>
          </w:p>
          <w:p w14:paraId="5027C09F" w14:textId="77777777" w:rsidR="008C21E6" w:rsidRPr="00721AF2" w:rsidRDefault="008C21E6" w:rsidP="008C21E6">
            <w:pPr>
              <w:pStyle w:val="TableListBullet"/>
              <w:numPr>
                <w:ilvl w:val="0"/>
                <w:numId w:val="6"/>
              </w:numPr>
            </w:pPr>
            <w:r w:rsidRPr="00721AF2">
              <w:t>Higher Education</w:t>
            </w:r>
          </w:p>
          <w:p w14:paraId="20156F2D" w14:textId="77777777" w:rsidR="008C21E6" w:rsidRPr="00721AF2" w:rsidRDefault="008C21E6" w:rsidP="008C21E6">
            <w:pPr>
              <w:pStyle w:val="TableListBullet"/>
              <w:numPr>
                <w:ilvl w:val="0"/>
                <w:numId w:val="6"/>
              </w:numPr>
            </w:pPr>
            <w:r w:rsidRPr="00721AF2">
              <w:t>Agriculture</w:t>
            </w:r>
          </w:p>
          <w:p w14:paraId="7156DBE6" w14:textId="77777777" w:rsidR="008C21E6" w:rsidRPr="00721AF2" w:rsidRDefault="008C21E6" w:rsidP="008C21E6">
            <w:pPr>
              <w:pStyle w:val="TableListBullet"/>
              <w:numPr>
                <w:ilvl w:val="0"/>
                <w:numId w:val="6"/>
              </w:numPr>
            </w:pPr>
            <w:r w:rsidRPr="00721AF2">
              <w:t>Early Childhood</w:t>
            </w:r>
          </w:p>
          <w:p w14:paraId="2C3EFC7E" w14:textId="77777777" w:rsidR="008C21E6" w:rsidRPr="00721AF2" w:rsidRDefault="008C21E6" w:rsidP="008C21E6">
            <w:pPr>
              <w:pStyle w:val="TableListBullet"/>
              <w:numPr>
                <w:ilvl w:val="0"/>
                <w:numId w:val="6"/>
              </w:numPr>
            </w:pPr>
            <w:r w:rsidRPr="00721AF2">
              <w:t>Clean Energy</w:t>
            </w:r>
          </w:p>
          <w:p w14:paraId="07694405" w14:textId="77777777" w:rsidR="008C21E6" w:rsidRPr="00721AF2" w:rsidRDefault="008C21E6" w:rsidP="008C21E6">
            <w:pPr>
              <w:pStyle w:val="TableListBullet"/>
              <w:numPr>
                <w:ilvl w:val="0"/>
                <w:numId w:val="6"/>
              </w:numPr>
            </w:pPr>
            <w:r w:rsidRPr="00721AF2">
              <w:t>Office for Women (gender)</w:t>
            </w:r>
          </w:p>
          <w:p w14:paraId="6C6329EA" w14:textId="77777777" w:rsidR="008C21E6" w:rsidRPr="00721AF2" w:rsidRDefault="008C21E6" w:rsidP="008C21E6">
            <w:pPr>
              <w:pStyle w:val="TableListBullet"/>
              <w:numPr>
                <w:ilvl w:val="0"/>
                <w:numId w:val="6"/>
              </w:numPr>
            </w:pPr>
            <w:r w:rsidRPr="00721AF2">
              <w:t>States and Territories</w:t>
            </w:r>
          </w:p>
        </w:tc>
      </w:tr>
      <w:tr w:rsidR="008C21E6" w:rsidRPr="00C207EB" w14:paraId="62C65959" w14:textId="77777777">
        <w:trPr>
          <w:trHeight w:val="1681"/>
        </w:trPr>
        <w:tc>
          <w:tcPr>
            <w:tcW w:w="884" w:type="pct"/>
            <w:vMerge/>
            <w:tcBorders>
              <w:top w:val="nil"/>
              <w:left w:val="single" w:sz="4" w:space="0" w:color="auto"/>
              <w:bottom w:val="single" w:sz="4" w:space="0" w:color="000000"/>
              <w:right w:val="single" w:sz="4" w:space="0" w:color="auto"/>
            </w:tcBorders>
            <w:vAlign w:val="center"/>
            <w:hideMark/>
          </w:tcPr>
          <w:p w14:paraId="7F464001" w14:textId="77777777" w:rsidR="008C21E6" w:rsidRPr="00721AF2" w:rsidRDefault="008C21E6" w:rsidP="008C21E6">
            <w:pPr>
              <w:pStyle w:val="TableBodyTextcentre"/>
            </w:pPr>
          </w:p>
        </w:tc>
        <w:tc>
          <w:tcPr>
            <w:tcW w:w="1050" w:type="pct"/>
            <w:tcBorders>
              <w:top w:val="nil"/>
              <w:left w:val="nil"/>
              <w:bottom w:val="single" w:sz="4" w:space="0" w:color="auto"/>
              <w:right w:val="single" w:sz="4" w:space="0" w:color="auto"/>
            </w:tcBorders>
            <w:vAlign w:val="center"/>
            <w:hideMark/>
          </w:tcPr>
          <w:p w14:paraId="45126F08" w14:textId="77777777" w:rsidR="008C21E6" w:rsidRPr="008C21E6" w:rsidRDefault="008C21E6" w:rsidP="008C21E6">
            <w:pPr>
              <w:pStyle w:val="TableBodyTextcentre"/>
            </w:pPr>
            <w:r w:rsidRPr="00721AF2">
              <w:t>Advisory contributions to policy and initiatives</w:t>
            </w:r>
          </w:p>
        </w:tc>
        <w:tc>
          <w:tcPr>
            <w:tcW w:w="3066" w:type="pct"/>
            <w:tcBorders>
              <w:top w:val="nil"/>
              <w:left w:val="nil"/>
              <w:bottom w:val="single" w:sz="4" w:space="0" w:color="auto"/>
              <w:right w:val="single" w:sz="4" w:space="0" w:color="auto"/>
            </w:tcBorders>
            <w:vAlign w:val="center"/>
            <w:hideMark/>
          </w:tcPr>
          <w:p w14:paraId="6F3A6BBB" w14:textId="77777777" w:rsidR="008C21E6" w:rsidRPr="00721AF2" w:rsidRDefault="008C21E6" w:rsidP="00011B8F">
            <w:pPr>
              <w:pStyle w:val="TableBodyTextcentre"/>
            </w:pPr>
            <w:r w:rsidRPr="00721AF2">
              <w:t>Instances of acknowledged use of JSA products in Commonwealth, and jurisdiction governments’ tools or other policy settings.</w:t>
            </w:r>
            <w:r w:rsidRPr="00721AF2">
              <w:br/>
              <w:t>2024-25 Areas of focus:</w:t>
            </w:r>
          </w:p>
          <w:p w14:paraId="2F43DF5E" w14:textId="77777777" w:rsidR="008C21E6" w:rsidRPr="00721AF2" w:rsidRDefault="008C21E6" w:rsidP="008C21E6">
            <w:pPr>
              <w:pStyle w:val="TableListBullet"/>
              <w:numPr>
                <w:ilvl w:val="0"/>
                <w:numId w:val="6"/>
              </w:numPr>
            </w:pPr>
            <w:r w:rsidRPr="00721AF2">
              <w:t>CSOL</w:t>
            </w:r>
          </w:p>
          <w:p w14:paraId="59DCEB7E" w14:textId="3AF52F4A" w:rsidR="008C21E6" w:rsidRPr="00721AF2" w:rsidRDefault="008C21E6" w:rsidP="008C21E6">
            <w:pPr>
              <w:pStyle w:val="TableListBullet"/>
              <w:numPr>
                <w:ilvl w:val="0"/>
                <w:numId w:val="6"/>
              </w:numPr>
            </w:pPr>
            <w:r w:rsidRPr="00721AF2">
              <w:t>Apprenticeship Priority List</w:t>
            </w:r>
          </w:p>
          <w:p w14:paraId="0B433285" w14:textId="77777777" w:rsidR="008C21E6" w:rsidRPr="00721AF2" w:rsidRDefault="008C21E6" w:rsidP="008C21E6">
            <w:pPr>
              <w:pStyle w:val="TableListBullet"/>
              <w:numPr>
                <w:ilvl w:val="0"/>
                <w:numId w:val="6"/>
              </w:numPr>
            </w:pPr>
            <w:r w:rsidRPr="00721AF2">
              <w:t>Employment services</w:t>
            </w:r>
          </w:p>
          <w:p w14:paraId="2BF5C174" w14:textId="77777777" w:rsidR="008C21E6" w:rsidRPr="00721AF2" w:rsidRDefault="008C21E6" w:rsidP="008C21E6">
            <w:pPr>
              <w:pStyle w:val="TableListBullet"/>
              <w:numPr>
                <w:ilvl w:val="0"/>
                <w:numId w:val="6"/>
              </w:numPr>
            </w:pPr>
            <w:r w:rsidRPr="00721AF2">
              <w:t>NSA Outcomes Framework</w:t>
            </w:r>
          </w:p>
          <w:p w14:paraId="0E0B4E45" w14:textId="77777777" w:rsidR="008C21E6" w:rsidRPr="00721AF2" w:rsidRDefault="008C21E6" w:rsidP="008C21E6">
            <w:pPr>
              <w:pStyle w:val="TableListBullet"/>
              <w:numPr>
                <w:ilvl w:val="0"/>
                <w:numId w:val="6"/>
              </w:numPr>
            </w:pPr>
            <w:r w:rsidRPr="00721AF2">
              <w:t>ATEC</w:t>
            </w:r>
          </w:p>
        </w:tc>
      </w:tr>
      <w:tr w:rsidR="008C21E6" w:rsidRPr="00C207EB" w14:paraId="77B3299F" w14:textId="77777777">
        <w:trPr>
          <w:trHeight w:val="425"/>
        </w:trPr>
        <w:tc>
          <w:tcPr>
            <w:tcW w:w="884" w:type="pct"/>
            <w:vMerge/>
            <w:tcBorders>
              <w:top w:val="nil"/>
              <w:left w:val="single" w:sz="4" w:space="0" w:color="auto"/>
              <w:bottom w:val="single" w:sz="4" w:space="0" w:color="000000"/>
              <w:right w:val="single" w:sz="4" w:space="0" w:color="auto"/>
            </w:tcBorders>
            <w:vAlign w:val="center"/>
            <w:hideMark/>
          </w:tcPr>
          <w:p w14:paraId="6E5E9295" w14:textId="77777777" w:rsidR="008C21E6" w:rsidRPr="00721AF2" w:rsidRDefault="008C21E6" w:rsidP="008C21E6">
            <w:pPr>
              <w:pStyle w:val="TableBodyTextcentre"/>
            </w:pPr>
          </w:p>
        </w:tc>
        <w:tc>
          <w:tcPr>
            <w:tcW w:w="1050" w:type="pct"/>
            <w:tcBorders>
              <w:top w:val="nil"/>
              <w:left w:val="nil"/>
              <w:bottom w:val="single" w:sz="4" w:space="0" w:color="auto"/>
              <w:right w:val="single" w:sz="4" w:space="0" w:color="auto"/>
            </w:tcBorders>
            <w:vAlign w:val="center"/>
            <w:hideMark/>
          </w:tcPr>
          <w:p w14:paraId="3D2A4382" w14:textId="77777777" w:rsidR="008C21E6" w:rsidRPr="008C21E6" w:rsidRDefault="008C21E6" w:rsidP="008C21E6">
            <w:pPr>
              <w:pStyle w:val="TableBodyTextcentre"/>
            </w:pPr>
            <w:r w:rsidRPr="00721AF2">
              <w:t>Broad influence on skills system</w:t>
            </w:r>
          </w:p>
        </w:tc>
        <w:tc>
          <w:tcPr>
            <w:tcW w:w="3066" w:type="pct"/>
            <w:tcBorders>
              <w:top w:val="nil"/>
              <w:left w:val="nil"/>
              <w:bottom w:val="single" w:sz="4" w:space="0" w:color="auto"/>
              <w:right w:val="single" w:sz="4" w:space="0" w:color="auto"/>
            </w:tcBorders>
            <w:vAlign w:val="center"/>
            <w:hideMark/>
          </w:tcPr>
          <w:p w14:paraId="196CA2ED" w14:textId="77777777" w:rsidR="008C21E6" w:rsidRPr="008C21E6" w:rsidRDefault="008C21E6" w:rsidP="008C21E6">
            <w:pPr>
              <w:pStyle w:val="TableBodyTextcentre"/>
            </w:pPr>
            <w:r w:rsidRPr="00721AF2">
              <w:t xml:space="preserve">Tracked through reported citations, JSA expert quotations, replications of </w:t>
            </w:r>
            <w:r w:rsidRPr="008C21E6">
              <w:t>findings or recommendations, or other influence of JSA.</w:t>
            </w:r>
          </w:p>
        </w:tc>
      </w:tr>
    </w:tbl>
    <w:p w14:paraId="519DFEEE" w14:textId="45815C83" w:rsidR="008C21E6" w:rsidRPr="008C21E6" w:rsidRDefault="008C21E6" w:rsidP="005978D5">
      <w:pPr>
        <w:pStyle w:val="BodyText"/>
        <w:rPr>
          <w:lang w:eastAsia="en-AU"/>
        </w:rPr>
      </w:pPr>
    </w:p>
    <w:sectPr w:rsidR="008C21E6" w:rsidRPr="008C21E6" w:rsidSect="005978D5">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3FD12" w14:textId="77777777" w:rsidR="00A20213" w:rsidRDefault="00A20213" w:rsidP="00E12845">
      <w:pPr>
        <w:spacing w:before="0" w:after="0"/>
      </w:pPr>
      <w:r>
        <w:separator/>
      </w:r>
    </w:p>
  </w:endnote>
  <w:endnote w:type="continuationSeparator" w:id="0">
    <w:p w14:paraId="58BF4CBD" w14:textId="77777777" w:rsidR="00A20213" w:rsidRDefault="00A20213"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5915CE99" w14:textId="77777777" w:rsidR="00BA4D1C" w:rsidRDefault="00BA4D1C">
        <w:pPr>
          <w:pStyle w:val="Footer"/>
        </w:pPr>
        <w:r w:rsidRPr="00835A0D">
          <w:t>Jobs and Skills Australia –</w:t>
        </w:r>
        <w:r>
          <w:t xml:space="preserve"> </w:t>
        </w:r>
        <w:fldSimple w:instr=" STYLEREF  Title  \* MERGEFORMAT ">
          <w:r w:rsidR="00A97771">
            <w:rPr>
              <w:noProof/>
            </w:rPr>
            <w:t>[Title]</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038A8D88" w14:textId="4299DF50" w:rsidR="000F5CD2" w:rsidRDefault="000F5CD2">
        <w:pPr>
          <w:pStyle w:val="Footer"/>
        </w:pPr>
        <w:r w:rsidRPr="00835A0D">
          <w:t>Jobs and Skills Australia –</w:t>
        </w:r>
        <w:r>
          <w:t xml:space="preserve"> </w:t>
        </w:r>
        <w:fldSimple w:instr=" STYLEREF  Title  \* MERGEFORMAT ">
          <w:r w:rsidR="00B07FB9">
            <w:rPr>
              <w:noProof/>
            </w:rPr>
            <w:t>JSA Performance and Measurement Framework 2024-2027</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3A26C302" w14:textId="0BA450CE" w:rsidR="00A67B12" w:rsidRPr="00576BAF" w:rsidRDefault="00A67B12" w:rsidP="00576BAF">
        <w:pPr>
          <w:pStyle w:val="Footer"/>
        </w:pPr>
        <w:r w:rsidRPr="00835A0D">
          <w:t>Jobs and Skills Australia –</w:t>
        </w:r>
        <w:r>
          <w:t xml:space="preserve"> </w:t>
        </w:r>
        <w:fldSimple w:instr=" STYLEREF  Title  \* MERGEFORMAT ">
          <w:r w:rsidR="00B07FB9">
            <w:rPr>
              <w:noProof/>
            </w:rPr>
            <w:t>JSA Performance and Measurement Framework 2024-2027</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183D6"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085F0" w14:textId="77777777" w:rsidR="00A20213" w:rsidRDefault="00A20213" w:rsidP="00E12845">
      <w:pPr>
        <w:spacing w:before="0" w:after="0"/>
      </w:pPr>
      <w:r>
        <w:separator/>
      </w:r>
    </w:p>
  </w:footnote>
  <w:footnote w:type="continuationSeparator" w:id="0">
    <w:p w14:paraId="7D4E779F" w14:textId="77777777" w:rsidR="00A20213" w:rsidRDefault="00A20213" w:rsidP="00E128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6E909" w14:textId="77777777" w:rsidR="00A67B12" w:rsidRPr="0030592C" w:rsidRDefault="00A67B12" w:rsidP="00A67B12">
    <w:pPr>
      <w:pStyle w:val="Header"/>
    </w:pPr>
  </w:p>
  <w:p w14:paraId="3826B98A"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2378" w14:textId="77777777"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0299"/>
    <w:multiLevelType w:val="multilevel"/>
    <w:tmpl w:val="0D96AACA"/>
    <w:numStyleLink w:val="AppendixHeadingmaster"/>
  </w:abstractNum>
  <w:abstractNum w:abstractNumId="1" w15:restartNumberingAfterBreak="0">
    <w:nsid w:val="045550B2"/>
    <w:multiLevelType w:val="multilevel"/>
    <w:tmpl w:val="9F703E2E"/>
    <w:numStyleLink w:val="ListBulletmaster"/>
  </w:abstractNum>
  <w:abstractNum w:abstractNumId="2" w15:restartNumberingAfterBreak="0">
    <w:nsid w:val="084F7801"/>
    <w:multiLevelType w:val="multilevel"/>
    <w:tmpl w:val="EAA2F742"/>
    <w:numStyleLink w:val="TableListNumbermaster"/>
  </w:abstractNum>
  <w:abstractNum w:abstractNumId="3"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2E010B"/>
    <w:multiLevelType w:val="multilevel"/>
    <w:tmpl w:val="0D96AACA"/>
    <w:numStyleLink w:val="AppendixHeadingmaster"/>
  </w:abstractNum>
  <w:abstractNum w:abstractNumId="5" w15:restartNumberingAfterBreak="0">
    <w:nsid w:val="14913431"/>
    <w:multiLevelType w:val="multilevel"/>
    <w:tmpl w:val="28F46D40"/>
    <w:numStyleLink w:val="ListNumbermaster"/>
  </w:abstractNum>
  <w:abstractNum w:abstractNumId="6" w15:restartNumberingAfterBreak="0">
    <w:nsid w:val="17A434C9"/>
    <w:multiLevelType w:val="multilevel"/>
    <w:tmpl w:val="113457F2"/>
    <w:numStyleLink w:val="Headingsmaster"/>
  </w:abstractNum>
  <w:abstractNum w:abstractNumId="7"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B76778"/>
    <w:multiLevelType w:val="multilevel"/>
    <w:tmpl w:val="56043EA4"/>
    <w:numStyleLink w:val="TableListBulletmaster"/>
  </w:abstractNum>
  <w:abstractNum w:abstractNumId="9" w15:restartNumberingAfterBreak="0">
    <w:nsid w:val="1E1304D0"/>
    <w:multiLevelType w:val="multilevel"/>
    <w:tmpl w:val="56043EA4"/>
    <w:numStyleLink w:val="TableListBulletmaster"/>
  </w:abstractNum>
  <w:abstractNum w:abstractNumId="10"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695D78"/>
    <w:multiLevelType w:val="multilevel"/>
    <w:tmpl w:val="EAA2F742"/>
    <w:numStyleLink w:val="TableListNumbermaster"/>
  </w:abstractNum>
  <w:abstractNum w:abstractNumId="12"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C0E4DE9"/>
    <w:multiLevelType w:val="multilevel"/>
    <w:tmpl w:val="56043EA4"/>
    <w:numStyleLink w:val="TableListBulletmaster"/>
  </w:abstractNum>
  <w:abstractNum w:abstractNumId="14"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C415FF"/>
    <w:multiLevelType w:val="multilevel"/>
    <w:tmpl w:val="113457F2"/>
    <w:numStyleLink w:val="Headingsmaster"/>
  </w:abstractNum>
  <w:abstractNum w:abstractNumId="16" w15:restartNumberingAfterBreak="0">
    <w:nsid w:val="311066B6"/>
    <w:multiLevelType w:val="multilevel"/>
    <w:tmpl w:val="113457F2"/>
    <w:numStyleLink w:val="Headingsmaster"/>
  </w:abstractNum>
  <w:abstractNum w:abstractNumId="17" w15:restartNumberingAfterBreak="0">
    <w:nsid w:val="34666B61"/>
    <w:multiLevelType w:val="multilevel"/>
    <w:tmpl w:val="113457F2"/>
    <w:numStyleLink w:val="Headingsmaster"/>
  </w:abstractNum>
  <w:abstractNum w:abstractNumId="18" w15:restartNumberingAfterBreak="0">
    <w:nsid w:val="36B75813"/>
    <w:multiLevelType w:val="multilevel"/>
    <w:tmpl w:val="0D96AACA"/>
    <w:numStyleLink w:val="AppendixHeadingmaster"/>
  </w:abstractNum>
  <w:abstractNum w:abstractNumId="19" w15:restartNumberingAfterBreak="0">
    <w:nsid w:val="3C9723CF"/>
    <w:multiLevelType w:val="multilevel"/>
    <w:tmpl w:val="56043EA4"/>
    <w:numStyleLink w:val="TableListBulletmaster"/>
  </w:abstractNum>
  <w:abstractNum w:abstractNumId="20" w15:restartNumberingAfterBreak="0">
    <w:nsid w:val="3C9F68FB"/>
    <w:multiLevelType w:val="multilevel"/>
    <w:tmpl w:val="113457F2"/>
    <w:numStyleLink w:val="Headingsmaster"/>
  </w:abstractNum>
  <w:abstractNum w:abstractNumId="21"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84D764C"/>
    <w:multiLevelType w:val="multilevel"/>
    <w:tmpl w:val="EAA2F742"/>
    <w:numStyleLink w:val="TableListNumbermaster"/>
  </w:abstractNum>
  <w:abstractNum w:abstractNumId="23" w15:restartNumberingAfterBreak="0">
    <w:nsid w:val="51910100"/>
    <w:multiLevelType w:val="multilevel"/>
    <w:tmpl w:val="113457F2"/>
    <w:numStyleLink w:val="Headingsmaster"/>
  </w:abstractNum>
  <w:abstractNum w:abstractNumId="24" w15:restartNumberingAfterBreak="0">
    <w:nsid w:val="51F55EB9"/>
    <w:multiLevelType w:val="multilevel"/>
    <w:tmpl w:val="4E5A4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2047795"/>
    <w:multiLevelType w:val="multilevel"/>
    <w:tmpl w:val="B4C8D01E"/>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32D74CC"/>
    <w:multiLevelType w:val="multilevel"/>
    <w:tmpl w:val="0D96AACA"/>
    <w:numStyleLink w:val="AppendixHeadingmaster"/>
  </w:abstractNum>
  <w:abstractNum w:abstractNumId="28"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E659CA"/>
    <w:multiLevelType w:val="multilevel"/>
    <w:tmpl w:val="9F703E2E"/>
    <w:numStyleLink w:val="ListBulletmaster"/>
  </w:abstractNum>
  <w:abstractNum w:abstractNumId="30" w15:restartNumberingAfterBreak="0">
    <w:nsid w:val="6B4C12B8"/>
    <w:multiLevelType w:val="multilevel"/>
    <w:tmpl w:val="113457F2"/>
    <w:numStyleLink w:val="Headingsmaster"/>
  </w:abstractNum>
  <w:abstractNum w:abstractNumId="31" w15:restartNumberingAfterBreak="0">
    <w:nsid w:val="6C3F031A"/>
    <w:multiLevelType w:val="multilevel"/>
    <w:tmpl w:val="A1224394"/>
    <w:numStyleLink w:val="ListLegalmaster"/>
  </w:abstractNum>
  <w:abstractNum w:abstractNumId="32" w15:restartNumberingAfterBreak="0">
    <w:nsid w:val="79F8707D"/>
    <w:multiLevelType w:val="multilevel"/>
    <w:tmpl w:val="A1224394"/>
    <w:numStyleLink w:val="ListLegalmaster"/>
  </w:abstractNum>
  <w:abstractNum w:abstractNumId="33" w15:restartNumberingAfterBreak="0">
    <w:nsid w:val="7D6D1012"/>
    <w:multiLevelType w:val="multilevel"/>
    <w:tmpl w:val="EAA2F742"/>
    <w:numStyleLink w:val="TableListNumbermaster"/>
  </w:abstractNum>
  <w:abstractNum w:abstractNumId="34" w15:restartNumberingAfterBreak="0">
    <w:nsid w:val="7D881735"/>
    <w:multiLevelType w:val="multilevel"/>
    <w:tmpl w:val="113457F2"/>
    <w:numStyleLink w:val="Headingsmaster"/>
  </w:abstractNum>
  <w:num w:numId="1" w16cid:durableId="328336156">
    <w:abstractNumId w:val="3"/>
  </w:num>
  <w:num w:numId="2" w16cid:durableId="1950045772">
    <w:abstractNumId w:val="26"/>
  </w:num>
  <w:num w:numId="3" w16cid:durableId="290287643">
    <w:abstractNumId w:val="7"/>
  </w:num>
  <w:num w:numId="4" w16cid:durableId="1869679674">
    <w:abstractNumId w:val="28"/>
  </w:num>
  <w:num w:numId="5" w16cid:durableId="2032871560">
    <w:abstractNumId w:val="14"/>
  </w:num>
  <w:num w:numId="6" w16cid:durableId="310910324">
    <w:abstractNumId w:val="25"/>
  </w:num>
  <w:num w:numId="7" w16cid:durableId="753476416">
    <w:abstractNumId w:val="10"/>
  </w:num>
  <w:num w:numId="8" w16cid:durableId="1722048815">
    <w:abstractNumId w:val="2"/>
  </w:num>
  <w:num w:numId="9" w16cid:durableId="1790736337">
    <w:abstractNumId w:val="21"/>
  </w:num>
  <w:num w:numId="10" w16cid:durableId="1926304350">
    <w:abstractNumId w:val="5"/>
  </w:num>
  <w:num w:numId="11" w16cid:durableId="874537139">
    <w:abstractNumId w:val="29"/>
  </w:num>
  <w:num w:numId="12" w16cid:durableId="759377971">
    <w:abstractNumId w:val="8"/>
  </w:num>
  <w:num w:numId="13" w16cid:durableId="107823657">
    <w:abstractNumId w:val="12"/>
  </w:num>
  <w:num w:numId="14" w16cid:durableId="1930505832">
    <w:abstractNumId w:val="32"/>
  </w:num>
  <w:num w:numId="15" w16cid:durableId="1858039008">
    <w:abstractNumId w:val="30"/>
  </w:num>
  <w:num w:numId="16" w16cid:durableId="1409770210">
    <w:abstractNumId w:val="27"/>
  </w:num>
  <w:num w:numId="17" w16cid:durableId="95685893">
    <w:abstractNumId w:val="31"/>
  </w:num>
  <w:num w:numId="18" w16cid:durableId="770515265">
    <w:abstractNumId w:val="12"/>
  </w:num>
  <w:num w:numId="19" w16cid:durableId="713041904">
    <w:abstractNumId w:val="31"/>
  </w:num>
  <w:num w:numId="20" w16cid:durableId="2057582421">
    <w:abstractNumId w:val="31"/>
  </w:num>
  <w:num w:numId="21" w16cid:durableId="2062821214">
    <w:abstractNumId w:val="23"/>
  </w:num>
  <w:num w:numId="22" w16cid:durableId="618410884">
    <w:abstractNumId w:val="34"/>
  </w:num>
  <w:num w:numId="23" w16cid:durableId="1320232845">
    <w:abstractNumId w:val="1"/>
  </w:num>
  <w:num w:numId="24" w16cid:durableId="1249077048">
    <w:abstractNumId w:val="9"/>
  </w:num>
  <w:num w:numId="25" w16cid:durableId="1552837590">
    <w:abstractNumId w:val="19"/>
  </w:num>
  <w:num w:numId="26" w16cid:durableId="734856478">
    <w:abstractNumId w:val="33"/>
  </w:num>
  <w:num w:numId="27" w16cid:durableId="1136530311">
    <w:abstractNumId w:val="22"/>
  </w:num>
  <w:num w:numId="28" w16cid:durableId="1221482542">
    <w:abstractNumId w:val="13"/>
  </w:num>
  <w:num w:numId="29" w16cid:durableId="2087678997">
    <w:abstractNumId w:val="11"/>
  </w:num>
  <w:num w:numId="30" w16cid:durableId="963854149">
    <w:abstractNumId w:val="0"/>
  </w:num>
  <w:num w:numId="31" w16cid:durableId="2035225280">
    <w:abstractNumId w:val="4"/>
  </w:num>
  <w:num w:numId="32" w16cid:durableId="1742405919">
    <w:abstractNumId w:val="18"/>
    <w:lvlOverride w:ilvl="0">
      <w:lvl w:ilvl="0">
        <w:start w:val="1"/>
        <w:numFmt w:val="upperLetter"/>
        <w:pStyle w:val="AppendixHeading1"/>
        <w:lvlText w:val="Appendix %1"/>
        <w:lvlJc w:val="left"/>
        <w:pPr>
          <w:ind w:left="4537" w:hanging="2268"/>
        </w:pPr>
      </w:lvl>
    </w:lvlOverride>
  </w:num>
  <w:num w:numId="33" w16cid:durableId="411391810">
    <w:abstractNumId w:val="20"/>
  </w:num>
  <w:num w:numId="34" w16cid:durableId="1442914095">
    <w:abstractNumId w:val="6"/>
  </w:num>
  <w:num w:numId="35" w16cid:durableId="691956747">
    <w:abstractNumId w:val="17"/>
  </w:num>
  <w:num w:numId="36" w16cid:durableId="1156337329">
    <w:abstractNumId w:val="15"/>
  </w:num>
  <w:num w:numId="37" w16cid:durableId="1349261214">
    <w:abstractNumId w:val="16"/>
  </w:num>
  <w:num w:numId="38" w16cid:durableId="634800952">
    <w:abstractNumId w:val="1"/>
  </w:num>
  <w:num w:numId="39" w16cid:durableId="10790551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A97771"/>
    <w:rsid w:val="00003816"/>
    <w:rsid w:val="00004687"/>
    <w:rsid w:val="00005ECE"/>
    <w:rsid w:val="00010BC1"/>
    <w:rsid w:val="00011665"/>
    <w:rsid w:val="00011B8F"/>
    <w:rsid w:val="0001365E"/>
    <w:rsid w:val="000246A1"/>
    <w:rsid w:val="000258B3"/>
    <w:rsid w:val="0002738A"/>
    <w:rsid w:val="000362A7"/>
    <w:rsid w:val="00040104"/>
    <w:rsid w:val="000419F4"/>
    <w:rsid w:val="00041B44"/>
    <w:rsid w:val="0004497B"/>
    <w:rsid w:val="00051941"/>
    <w:rsid w:val="000574DF"/>
    <w:rsid w:val="00063B52"/>
    <w:rsid w:val="00066B58"/>
    <w:rsid w:val="000758B0"/>
    <w:rsid w:val="000772EF"/>
    <w:rsid w:val="000803B6"/>
    <w:rsid w:val="0008202E"/>
    <w:rsid w:val="000828E6"/>
    <w:rsid w:val="0008386A"/>
    <w:rsid w:val="00093021"/>
    <w:rsid w:val="0009644B"/>
    <w:rsid w:val="000A4D2F"/>
    <w:rsid w:val="000A53F7"/>
    <w:rsid w:val="000A5BC5"/>
    <w:rsid w:val="000B1321"/>
    <w:rsid w:val="000B3AA3"/>
    <w:rsid w:val="000B4AFA"/>
    <w:rsid w:val="000C2C22"/>
    <w:rsid w:val="000C3E1F"/>
    <w:rsid w:val="000C46B8"/>
    <w:rsid w:val="000C629D"/>
    <w:rsid w:val="000D02FA"/>
    <w:rsid w:val="000D4126"/>
    <w:rsid w:val="000D481C"/>
    <w:rsid w:val="000E41A8"/>
    <w:rsid w:val="000F1A64"/>
    <w:rsid w:val="000F5CD2"/>
    <w:rsid w:val="000F79C8"/>
    <w:rsid w:val="001016FD"/>
    <w:rsid w:val="00104750"/>
    <w:rsid w:val="001055FC"/>
    <w:rsid w:val="001057A3"/>
    <w:rsid w:val="00106E26"/>
    <w:rsid w:val="001134AC"/>
    <w:rsid w:val="001142F7"/>
    <w:rsid w:val="00114589"/>
    <w:rsid w:val="00116BD2"/>
    <w:rsid w:val="00117C7F"/>
    <w:rsid w:val="00120234"/>
    <w:rsid w:val="00121950"/>
    <w:rsid w:val="00122C09"/>
    <w:rsid w:val="00125CA0"/>
    <w:rsid w:val="00127F9F"/>
    <w:rsid w:val="00131C8E"/>
    <w:rsid w:val="001336B4"/>
    <w:rsid w:val="001346AE"/>
    <w:rsid w:val="00137E20"/>
    <w:rsid w:val="001417A1"/>
    <w:rsid w:val="00142CF3"/>
    <w:rsid w:val="001444B2"/>
    <w:rsid w:val="0014599E"/>
    <w:rsid w:val="001645D8"/>
    <w:rsid w:val="001646CD"/>
    <w:rsid w:val="00172538"/>
    <w:rsid w:val="0017255B"/>
    <w:rsid w:val="00177B42"/>
    <w:rsid w:val="00186429"/>
    <w:rsid w:val="001873F9"/>
    <w:rsid w:val="001A7E36"/>
    <w:rsid w:val="001B7411"/>
    <w:rsid w:val="001C1CF7"/>
    <w:rsid w:val="001C4183"/>
    <w:rsid w:val="001C570B"/>
    <w:rsid w:val="001C5814"/>
    <w:rsid w:val="001C7B80"/>
    <w:rsid w:val="001D1E20"/>
    <w:rsid w:val="001D450D"/>
    <w:rsid w:val="001D519D"/>
    <w:rsid w:val="001E6449"/>
    <w:rsid w:val="001F00AA"/>
    <w:rsid w:val="001F0228"/>
    <w:rsid w:val="001F59F1"/>
    <w:rsid w:val="001F60C9"/>
    <w:rsid w:val="001F6ACD"/>
    <w:rsid w:val="00200E7E"/>
    <w:rsid w:val="0020139C"/>
    <w:rsid w:val="00201FDF"/>
    <w:rsid w:val="00203BC1"/>
    <w:rsid w:val="002148F8"/>
    <w:rsid w:val="0023754A"/>
    <w:rsid w:val="00240D5D"/>
    <w:rsid w:val="00241524"/>
    <w:rsid w:val="002469FC"/>
    <w:rsid w:val="00255C68"/>
    <w:rsid w:val="00262336"/>
    <w:rsid w:val="00266DEA"/>
    <w:rsid w:val="002739A1"/>
    <w:rsid w:val="00281D65"/>
    <w:rsid w:val="00281EA2"/>
    <w:rsid w:val="0028539D"/>
    <w:rsid w:val="0029121E"/>
    <w:rsid w:val="00291313"/>
    <w:rsid w:val="002924F1"/>
    <w:rsid w:val="00294208"/>
    <w:rsid w:val="002A13A9"/>
    <w:rsid w:val="002A1456"/>
    <w:rsid w:val="002A18D3"/>
    <w:rsid w:val="002A50F4"/>
    <w:rsid w:val="002A51E7"/>
    <w:rsid w:val="002A5B1C"/>
    <w:rsid w:val="002B0BDC"/>
    <w:rsid w:val="002B3BCD"/>
    <w:rsid w:val="002D17C6"/>
    <w:rsid w:val="002D6382"/>
    <w:rsid w:val="002E16B6"/>
    <w:rsid w:val="002E3943"/>
    <w:rsid w:val="002E40B6"/>
    <w:rsid w:val="002E5BAA"/>
    <w:rsid w:val="002E5BC9"/>
    <w:rsid w:val="002F48F5"/>
    <w:rsid w:val="002F70AA"/>
    <w:rsid w:val="0030050F"/>
    <w:rsid w:val="00300713"/>
    <w:rsid w:val="0030592C"/>
    <w:rsid w:val="00307477"/>
    <w:rsid w:val="0030776B"/>
    <w:rsid w:val="00320EDB"/>
    <w:rsid w:val="00323771"/>
    <w:rsid w:val="003254F1"/>
    <w:rsid w:val="0033422D"/>
    <w:rsid w:val="00345680"/>
    <w:rsid w:val="00350D5D"/>
    <w:rsid w:val="003531B8"/>
    <w:rsid w:val="00353971"/>
    <w:rsid w:val="00355334"/>
    <w:rsid w:val="00357970"/>
    <w:rsid w:val="0036602B"/>
    <w:rsid w:val="00372AA9"/>
    <w:rsid w:val="00375F8A"/>
    <w:rsid w:val="00376759"/>
    <w:rsid w:val="00384297"/>
    <w:rsid w:val="00384DA2"/>
    <w:rsid w:val="003918A1"/>
    <w:rsid w:val="00394B0F"/>
    <w:rsid w:val="00396898"/>
    <w:rsid w:val="003A78C0"/>
    <w:rsid w:val="003A7FC3"/>
    <w:rsid w:val="003B085D"/>
    <w:rsid w:val="003B1F7F"/>
    <w:rsid w:val="003B4E58"/>
    <w:rsid w:val="003B7795"/>
    <w:rsid w:val="003C655D"/>
    <w:rsid w:val="003C67EA"/>
    <w:rsid w:val="003C7246"/>
    <w:rsid w:val="003D153D"/>
    <w:rsid w:val="003D2B56"/>
    <w:rsid w:val="003D2E4E"/>
    <w:rsid w:val="003D3192"/>
    <w:rsid w:val="003D5739"/>
    <w:rsid w:val="003D6336"/>
    <w:rsid w:val="003D6B5E"/>
    <w:rsid w:val="003D74D5"/>
    <w:rsid w:val="003D75B9"/>
    <w:rsid w:val="003E0B27"/>
    <w:rsid w:val="003E51F2"/>
    <w:rsid w:val="003E6856"/>
    <w:rsid w:val="003F0B9B"/>
    <w:rsid w:val="003F212D"/>
    <w:rsid w:val="003F3496"/>
    <w:rsid w:val="003F56F4"/>
    <w:rsid w:val="00402E7E"/>
    <w:rsid w:val="00417A45"/>
    <w:rsid w:val="00421BC2"/>
    <w:rsid w:val="00421F86"/>
    <w:rsid w:val="00434ACE"/>
    <w:rsid w:val="00434C2D"/>
    <w:rsid w:val="004361A4"/>
    <w:rsid w:val="00444B69"/>
    <w:rsid w:val="00447C2E"/>
    <w:rsid w:val="00447FC7"/>
    <w:rsid w:val="00452A9D"/>
    <w:rsid w:val="00454B02"/>
    <w:rsid w:val="00470C78"/>
    <w:rsid w:val="004714FB"/>
    <w:rsid w:val="00472A5A"/>
    <w:rsid w:val="00475056"/>
    <w:rsid w:val="00475689"/>
    <w:rsid w:val="00480A6A"/>
    <w:rsid w:val="004819B0"/>
    <w:rsid w:val="00485902"/>
    <w:rsid w:val="00486277"/>
    <w:rsid w:val="00491B72"/>
    <w:rsid w:val="0049342C"/>
    <w:rsid w:val="004A2437"/>
    <w:rsid w:val="004A37CA"/>
    <w:rsid w:val="004A5C0C"/>
    <w:rsid w:val="004A69CF"/>
    <w:rsid w:val="004B1B80"/>
    <w:rsid w:val="004B1D47"/>
    <w:rsid w:val="004B2435"/>
    <w:rsid w:val="004C2D7F"/>
    <w:rsid w:val="004C5023"/>
    <w:rsid w:val="004C7276"/>
    <w:rsid w:val="004C7752"/>
    <w:rsid w:val="004D1F71"/>
    <w:rsid w:val="004D3CB9"/>
    <w:rsid w:val="004E0D0F"/>
    <w:rsid w:val="004E15F8"/>
    <w:rsid w:val="004E5A05"/>
    <w:rsid w:val="004E7883"/>
    <w:rsid w:val="004F2A8D"/>
    <w:rsid w:val="005002B4"/>
    <w:rsid w:val="005012B2"/>
    <w:rsid w:val="00506B40"/>
    <w:rsid w:val="00517725"/>
    <w:rsid w:val="00517B67"/>
    <w:rsid w:val="00531BFC"/>
    <w:rsid w:val="00536A6B"/>
    <w:rsid w:val="0054188B"/>
    <w:rsid w:val="0054454E"/>
    <w:rsid w:val="00544654"/>
    <w:rsid w:val="00544EC5"/>
    <w:rsid w:val="00547911"/>
    <w:rsid w:val="00553049"/>
    <w:rsid w:val="00561238"/>
    <w:rsid w:val="00565188"/>
    <w:rsid w:val="005705D3"/>
    <w:rsid w:val="00575DC6"/>
    <w:rsid w:val="00576BAF"/>
    <w:rsid w:val="00577DC6"/>
    <w:rsid w:val="005866A2"/>
    <w:rsid w:val="00592C0C"/>
    <w:rsid w:val="005957CE"/>
    <w:rsid w:val="005978D5"/>
    <w:rsid w:val="005A6EB7"/>
    <w:rsid w:val="005B058C"/>
    <w:rsid w:val="005B38BA"/>
    <w:rsid w:val="005B6A04"/>
    <w:rsid w:val="005B771A"/>
    <w:rsid w:val="005C1B90"/>
    <w:rsid w:val="005C23ED"/>
    <w:rsid w:val="005C3F22"/>
    <w:rsid w:val="005C5A54"/>
    <w:rsid w:val="005D70A0"/>
    <w:rsid w:val="005E26EF"/>
    <w:rsid w:val="005E4821"/>
    <w:rsid w:val="005F36F4"/>
    <w:rsid w:val="00600004"/>
    <w:rsid w:val="00602C88"/>
    <w:rsid w:val="00613158"/>
    <w:rsid w:val="0062357E"/>
    <w:rsid w:val="00631A6E"/>
    <w:rsid w:val="006328AE"/>
    <w:rsid w:val="00640F8F"/>
    <w:rsid w:val="00661135"/>
    <w:rsid w:val="00662CD7"/>
    <w:rsid w:val="00666CDC"/>
    <w:rsid w:val="00670134"/>
    <w:rsid w:val="00672231"/>
    <w:rsid w:val="006722C0"/>
    <w:rsid w:val="006741A9"/>
    <w:rsid w:val="006819D3"/>
    <w:rsid w:val="00686262"/>
    <w:rsid w:val="0069066D"/>
    <w:rsid w:val="00690867"/>
    <w:rsid w:val="00690B2A"/>
    <w:rsid w:val="00693222"/>
    <w:rsid w:val="00693787"/>
    <w:rsid w:val="006A32A3"/>
    <w:rsid w:val="006A338E"/>
    <w:rsid w:val="006B0A04"/>
    <w:rsid w:val="006C34A6"/>
    <w:rsid w:val="006C3B6F"/>
    <w:rsid w:val="006C554D"/>
    <w:rsid w:val="006D26D8"/>
    <w:rsid w:val="006D2DCB"/>
    <w:rsid w:val="006D2EB5"/>
    <w:rsid w:val="006D4D79"/>
    <w:rsid w:val="006E4F12"/>
    <w:rsid w:val="006E6F7C"/>
    <w:rsid w:val="006F15A5"/>
    <w:rsid w:val="006F7EA7"/>
    <w:rsid w:val="007005E0"/>
    <w:rsid w:val="00706A82"/>
    <w:rsid w:val="00706D2D"/>
    <w:rsid w:val="00710F57"/>
    <w:rsid w:val="00713506"/>
    <w:rsid w:val="007247AF"/>
    <w:rsid w:val="00731282"/>
    <w:rsid w:val="00732448"/>
    <w:rsid w:val="00735B41"/>
    <w:rsid w:val="007410A8"/>
    <w:rsid w:val="00741FFC"/>
    <w:rsid w:val="007433EF"/>
    <w:rsid w:val="00750F61"/>
    <w:rsid w:val="0075216C"/>
    <w:rsid w:val="0076068C"/>
    <w:rsid w:val="00764A31"/>
    <w:rsid w:val="007665C8"/>
    <w:rsid w:val="007742C1"/>
    <w:rsid w:val="007833A1"/>
    <w:rsid w:val="00783BA9"/>
    <w:rsid w:val="0078435A"/>
    <w:rsid w:val="00785AB3"/>
    <w:rsid w:val="007860EA"/>
    <w:rsid w:val="007921B4"/>
    <w:rsid w:val="007961E3"/>
    <w:rsid w:val="007A11E9"/>
    <w:rsid w:val="007A171C"/>
    <w:rsid w:val="007A5905"/>
    <w:rsid w:val="007B346D"/>
    <w:rsid w:val="007B3B1D"/>
    <w:rsid w:val="007C1A44"/>
    <w:rsid w:val="007C41BA"/>
    <w:rsid w:val="007C7033"/>
    <w:rsid w:val="007C7814"/>
    <w:rsid w:val="007D31D3"/>
    <w:rsid w:val="007D408A"/>
    <w:rsid w:val="007D6ED2"/>
    <w:rsid w:val="007D7FD2"/>
    <w:rsid w:val="007E24AE"/>
    <w:rsid w:val="007F2B51"/>
    <w:rsid w:val="00801470"/>
    <w:rsid w:val="00803BB8"/>
    <w:rsid w:val="008053EC"/>
    <w:rsid w:val="008054DC"/>
    <w:rsid w:val="00813600"/>
    <w:rsid w:val="008140FA"/>
    <w:rsid w:val="0082152E"/>
    <w:rsid w:val="00825B8F"/>
    <w:rsid w:val="008264E2"/>
    <w:rsid w:val="0082691C"/>
    <w:rsid w:val="008331A3"/>
    <w:rsid w:val="00835A0D"/>
    <w:rsid w:val="008364A9"/>
    <w:rsid w:val="0083798F"/>
    <w:rsid w:val="008508C3"/>
    <w:rsid w:val="008639BF"/>
    <w:rsid w:val="008747C9"/>
    <w:rsid w:val="0088616A"/>
    <w:rsid w:val="00890B84"/>
    <w:rsid w:val="00891E50"/>
    <w:rsid w:val="00892B43"/>
    <w:rsid w:val="00892FF1"/>
    <w:rsid w:val="008A07F4"/>
    <w:rsid w:val="008A19E4"/>
    <w:rsid w:val="008A22BF"/>
    <w:rsid w:val="008A2E26"/>
    <w:rsid w:val="008B1488"/>
    <w:rsid w:val="008B3D48"/>
    <w:rsid w:val="008C21E6"/>
    <w:rsid w:val="008C2AF7"/>
    <w:rsid w:val="008C746C"/>
    <w:rsid w:val="008D51D3"/>
    <w:rsid w:val="008D7069"/>
    <w:rsid w:val="008E138E"/>
    <w:rsid w:val="008E275C"/>
    <w:rsid w:val="008E67C3"/>
    <w:rsid w:val="008E73AE"/>
    <w:rsid w:val="008F39AB"/>
    <w:rsid w:val="009017A6"/>
    <w:rsid w:val="00902D27"/>
    <w:rsid w:val="009076EA"/>
    <w:rsid w:val="009144E2"/>
    <w:rsid w:val="00920D6E"/>
    <w:rsid w:val="0092135D"/>
    <w:rsid w:val="009225D2"/>
    <w:rsid w:val="00924A82"/>
    <w:rsid w:val="00925D48"/>
    <w:rsid w:val="009279DF"/>
    <w:rsid w:val="00933166"/>
    <w:rsid w:val="009351B4"/>
    <w:rsid w:val="00936AE6"/>
    <w:rsid w:val="00943508"/>
    <w:rsid w:val="009508E1"/>
    <w:rsid w:val="00953EE0"/>
    <w:rsid w:val="009574A1"/>
    <w:rsid w:val="00962784"/>
    <w:rsid w:val="009640E3"/>
    <w:rsid w:val="0096427B"/>
    <w:rsid w:val="00970D7D"/>
    <w:rsid w:val="0098508D"/>
    <w:rsid w:val="0099259A"/>
    <w:rsid w:val="0099297A"/>
    <w:rsid w:val="009A069B"/>
    <w:rsid w:val="009A2DF7"/>
    <w:rsid w:val="009A3C73"/>
    <w:rsid w:val="009A4CDD"/>
    <w:rsid w:val="009A755C"/>
    <w:rsid w:val="009B3208"/>
    <w:rsid w:val="009B60BA"/>
    <w:rsid w:val="009C0072"/>
    <w:rsid w:val="009C3CE4"/>
    <w:rsid w:val="009D0209"/>
    <w:rsid w:val="009D7CB5"/>
    <w:rsid w:val="009E329C"/>
    <w:rsid w:val="009E61A1"/>
    <w:rsid w:val="009F0467"/>
    <w:rsid w:val="009F53CE"/>
    <w:rsid w:val="009F6BB7"/>
    <w:rsid w:val="009F6F10"/>
    <w:rsid w:val="00A020D2"/>
    <w:rsid w:val="00A1478F"/>
    <w:rsid w:val="00A20213"/>
    <w:rsid w:val="00A214DC"/>
    <w:rsid w:val="00A322D3"/>
    <w:rsid w:val="00A40E44"/>
    <w:rsid w:val="00A43DC1"/>
    <w:rsid w:val="00A50544"/>
    <w:rsid w:val="00A50DD0"/>
    <w:rsid w:val="00A540C3"/>
    <w:rsid w:val="00A55532"/>
    <w:rsid w:val="00A5704F"/>
    <w:rsid w:val="00A62250"/>
    <w:rsid w:val="00A67A07"/>
    <w:rsid w:val="00A67B12"/>
    <w:rsid w:val="00A70B32"/>
    <w:rsid w:val="00A729B1"/>
    <w:rsid w:val="00A7750A"/>
    <w:rsid w:val="00A82296"/>
    <w:rsid w:val="00A82934"/>
    <w:rsid w:val="00A947D2"/>
    <w:rsid w:val="00A96C77"/>
    <w:rsid w:val="00A97771"/>
    <w:rsid w:val="00AA53FD"/>
    <w:rsid w:val="00AA5442"/>
    <w:rsid w:val="00AA620F"/>
    <w:rsid w:val="00AA6CDE"/>
    <w:rsid w:val="00AB2AE4"/>
    <w:rsid w:val="00AB7DDF"/>
    <w:rsid w:val="00AC0C77"/>
    <w:rsid w:val="00AC33C3"/>
    <w:rsid w:val="00AD2732"/>
    <w:rsid w:val="00AD5FB5"/>
    <w:rsid w:val="00AD7068"/>
    <w:rsid w:val="00AD78FD"/>
    <w:rsid w:val="00AE0185"/>
    <w:rsid w:val="00AE375D"/>
    <w:rsid w:val="00AE79AF"/>
    <w:rsid w:val="00AF0F0A"/>
    <w:rsid w:val="00AF0F3B"/>
    <w:rsid w:val="00B011E1"/>
    <w:rsid w:val="00B04E2B"/>
    <w:rsid w:val="00B07008"/>
    <w:rsid w:val="00B07FB9"/>
    <w:rsid w:val="00B11DB6"/>
    <w:rsid w:val="00B151F9"/>
    <w:rsid w:val="00B16D4B"/>
    <w:rsid w:val="00B214CA"/>
    <w:rsid w:val="00B222B8"/>
    <w:rsid w:val="00B23167"/>
    <w:rsid w:val="00B25644"/>
    <w:rsid w:val="00B320F0"/>
    <w:rsid w:val="00B352C9"/>
    <w:rsid w:val="00B42B34"/>
    <w:rsid w:val="00B4491F"/>
    <w:rsid w:val="00B462AB"/>
    <w:rsid w:val="00B50821"/>
    <w:rsid w:val="00B52975"/>
    <w:rsid w:val="00B53500"/>
    <w:rsid w:val="00B53908"/>
    <w:rsid w:val="00B57B3D"/>
    <w:rsid w:val="00B66F58"/>
    <w:rsid w:val="00B708B8"/>
    <w:rsid w:val="00B71655"/>
    <w:rsid w:val="00B74938"/>
    <w:rsid w:val="00B765FE"/>
    <w:rsid w:val="00B76792"/>
    <w:rsid w:val="00B85E05"/>
    <w:rsid w:val="00B96396"/>
    <w:rsid w:val="00B96F08"/>
    <w:rsid w:val="00BA1A67"/>
    <w:rsid w:val="00BA47B8"/>
    <w:rsid w:val="00BA4D1C"/>
    <w:rsid w:val="00BA65E5"/>
    <w:rsid w:val="00BB21F3"/>
    <w:rsid w:val="00BB23E1"/>
    <w:rsid w:val="00BB3A57"/>
    <w:rsid w:val="00BB71FF"/>
    <w:rsid w:val="00BB78B2"/>
    <w:rsid w:val="00BC1110"/>
    <w:rsid w:val="00BC1B34"/>
    <w:rsid w:val="00BC2B6B"/>
    <w:rsid w:val="00BC2D2C"/>
    <w:rsid w:val="00BC3163"/>
    <w:rsid w:val="00BF0E94"/>
    <w:rsid w:val="00C04227"/>
    <w:rsid w:val="00C06FD8"/>
    <w:rsid w:val="00C0785E"/>
    <w:rsid w:val="00C10933"/>
    <w:rsid w:val="00C13883"/>
    <w:rsid w:val="00C14D84"/>
    <w:rsid w:val="00C15D5E"/>
    <w:rsid w:val="00C34B0B"/>
    <w:rsid w:val="00C40556"/>
    <w:rsid w:val="00C41409"/>
    <w:rsid w:val="00C4441F"/>
    <w:rsid w:val="00C46D83"/>
    <w:rsid w:val="00C50CC4"/>
    <w:rsid w:val="00C51A11"/>
    <w:rsid w:val="00C53007"/>
    <w:rsid w:val="00C56A3E"/>
    <w:rsid w:val="00C57B63"/>
    <w:rsid w:val="00C61CCE"/>
    <w:rsid w:val="00C637AE"/>
    <w:rsid w:val="00C7129E"/>
    <w:rsid w:val="00C7155B"/>
    <w:rsid w:val="00C76581"/>
    <w:rsid w:val="00C90C55"/>
    <w:rsid w:val="00C911DD"/>
    <w:rsid w:val="00C93617"/>
    <w:rsid w:val="00C948E5"/>
    <w:rsid w:val="00CA2EAA"/>
    <w:rsid w:val="00CA48B0"/>
    <w:rsid w:val="00CA539A"/>
    <w:rsid w:val="00CA65C4"/>
    <w:rsid w:val="00CA7879"/>
    <w:rsid w:val="00CB1682"/>
    <w:rsid w:val="00CB577E"/>
    <w:rsid w:val="00CB764A"/>
    <w:rsid w:val="00CC5000"/>
    <w:rsid w:val="00CC559C"/>
    <w:rsid w:val="00CC6102"/>
    <w:rsid w:val="00CC6CBC"/>
    <w:rsid w:val="00CD2A2B"/>
    <w:rsid w:val="00CE49B6"/>
    <w:rsid w:val="00CE541A"/>
    <w:rsid w:val="00CE70F4"/>
    <w:rsid w:val="00CF07AC"/>
    <w:rsid w:val="00CF1A90"/>
    <w:rsid w:val="00CF2438"/>
    <w:rsid w:val="00CF6974"/>
    <w:rsid w:val="00CF7AFE"/>
    <w:rsid w:val="00D0157F"/>
    <w:rsid w:val="00D01FC0"/>
    <w:rsid w:val="00D048BB"/>
    <w:rsid w:val="00D061BF"/>
    <w:rsid w:val="00D064E2"/>
    <w:rsid w:val="00D06F61"/>
    <w:rsid w:val="00D079E7"/>
    <w:rsid w:val="00D12D0B"/>
    <w:rsid w:val="00D220D1"/>
    <w:rsid w:val="00D270D7"/>
    <w:rsid w:val="00D27C0C"/>
    <w:rsid w:val="00D30491"/>
    <w:rsid w:val="00D32F3C"/>
    <w:rsid w:val="00D33BDF"/>
    <w:rsid w:val="00D362DD"/>
    <w:rsid w:val="00D37869"/>
    <w:rsid w:val="00D37ADA"/>
    <w:rsid w:val="00D444DD"/>
    <w:rsid w:val="00D45E2F"/>
    <w:rsid w:val="00D5174A"/>
    <w:rsid w:val="00D523CD"/>
    <w:rsid w:val="00D53603"/>
    <w:rsid w:val="00D63BF7"/>
    <w:rsid w:val="00D67A07"/>
    <w:rsid w:val="00D710B2"/>
    <w:rsid w:val="00D71A70"/>
    <w:rsid w:val="00D819BE"/>
    <w:rsid w:val="00D85901"/>
    <w:rsid w:val="00D85D12"/>
    <w:rsid w:val="00D9037A"/>
    <w:rsid w:val="00D92686"/>
    <w:rsid w:val="00D958D7"/>
    <w:rsid w:val="00D967D0"/>
    <w:rsid w:val="00D9787C"/>
    <w:rsid w:val="00DA150F"/>
    <w:rsid w:val="00DA3770"/>
    <w:rsid w:val="00DA41AA"/>
    <w:rsid w:val="00DB3CCA"/>
    <w:rsid w:val="00DB587F"/>
    <w:rsid w:val="00DB7822"/>
    <w:rsid w:val="00DC4E82"/>
    <w:rsid w:val="00DC6D89"/>
    <w:rsid w:val="00DD0378"/>
    <w:rsid w:val="00DD1272"/>
    <w:rsid w:val="00DD34CE"/>
    <w:rsid w:val="00DD35E1"/>
    <w:rsid w:val="00DE5C1B"/>
    <w:rsid w:val="00DE5C37"/>
    <w:rsid w:val="00DF0D08"/>
    <w:rsid w:val="00DF1D80"/>
    <w:rsid w:val="00DF2FF8"/>
    <w:rsid w:val="00DF465E"/>
    <w:rsid w:val="00E01CB3"/>
    <w:rsid w:val="00E03B0F"/>
    <w:rsid w:val="00E12845"/>
    <w:rsid w:val="00E1428C"/>
    <w:rsid w:val="00E16C87"/>
    <w:rsid w:val="00E211CF"/>
    <w:rsid w:val="00E236EE"/>
    <w:rsid w:val="00E23C2C"/>
    <w:rsid w:val="00E24AC0"/>
    <w:rsid w:val="00E2606C"/>
    <w:rsid w:val="00E26406"/>
    <w:rsid w:val="00E27181"/>
    <w:rsid w:val="00E337BA"/>
    <w:rsid w:val="00E357CE"/>
    <w:rsid w:val="00E35EAA"/>
    <w:rsid w:val="00E41E09"/>
    <w:rsid w:val="00E443F7"/>
    <w:rsid w:val="00E45514"/>
    <w:rsid w:val="00E45BAF"/>
    <w:rsid w:val="00E57245"/>
    <w:rsid w:val="00E60832"/>
    <w:rsid w:val="00E60C9B"/>
    <w:rsid w:val="00E65BED"/>
    <w:rsid w:val="00E664EB"/>
    <w:rsid w:val="00E74956"/>
    <w:rsid w:val="00E77B5D"/>
    <w:rsid w:val="00E80AFF"/>
    <w:rsid w:val="00E8176A"/>
    <w:rsid w:val="00E83196"/>
    <w:rsid w:val="00E85CF8"/>
    <w:rsid w:val="00E964CA"/>
    <w:rsid w:val="00EA29FB"/>
    <w:rsid w:val="00EA78F0"/>
    <w:rsid w:val="00EB2373"/>
    <w:rsid w:val="00ED2C01"/>
    <w:rsid w:val="00ED7EF9"/>
    <w:rsid w:val="00EE0363"/>
    <w:rsid w:val="00EE2558"/>
    <w:rsid w:val="00EF28F6"/>
    <w:rsid w:val="00F028A6"/>
    <w:rsid w:val="00F043AF"/>
    <w:rsid w:val="00F15017"/>
    <w:rsid w:val="00F15335"/>
    <w:rsid w:val="00F23E37"/>
    <w:rsid w:val="00F2689D"/>
    <w:rsid w:val="00F27BE9"/>
    <w:rsid w:val="00F31DC5"/>
    <w:rsid w:val="00F32810"/>
    <w:rsid w:val="00F3444D"/>
    <w:rsid w:val="00F410C2"/>
    <w:rsid w:val="00F4121F"/>
    <w:rsid w:val="00F45B21"/>
    <w:rsid w:val="00F467BA"/>
    <w:rsid w:val="00F51436"/>
    <w:rsid w:val="00F53107"/>
    <w:rsid w:val="00F55EA1"/>
    <w:rsid w:val="00F57885"/>
    <w:rsid w:val="00F63966"/>
    <w:rsid w:val="00F73D2D"/>
    <w:rsid w:val="00F76CCF"/>
    <w:rsid w:val="00F84916"/>
    <w:rsid w:val="00F861F1"/>
    <w:rsid w:val="00F92FB2"/>
    <w:rsid w:val="00F93306"/>
    <w:rsid w:val="00FA1DEB"/>
    <w:rsid w:val="00FA4B15"/>
    <w:rsid w:val="00FB015F"/>
    <w:rsid w:val="00FB30F4"/>
    <w:rsid w:val="00FB4E9E"/>
    <w:rsid w:val="00FB6136"/>
    <w:rsid w:val="00FC4611"/>
    <w:rsid w:val="00FC4C0F"/>
    <w:rsid w:val="00FC4E57"/>
    <w:rsid w:val="00FC556D"/>
    <w:rsid w:val="00FC728C"/>
    <w:rsid w:val="00FC73EF"/>
    <w:rsid w:val="00FD38FF"/>
    <w:rsid w:val="00FD3EE1"/>
    <w:rsid w:val="00FD6818"/>
    <w:rsid w:val="00FE11A4"/>
    <w:rsid w:val="00FE2E1A"/>
    <w:rsid w:val="00FF3F97"/>
    <w:rsid w:val="00FF559C"/>
    <w:rsid w:val="00FF73E4"/>
    <w:rsid w:val="00FF75F4"/>
    <w:rsid w:val="00FF7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4A356"/>
  <w15:docId w15:val="{920FD05E-6812-4821-8800-0F535BE0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uiPriority="2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AD5FB5"/>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B320F0"/>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B96396"/>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925D48"/>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925D48"/>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925D48"/>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numPr>
        <w:numId w:val="23"/>
      </w:numPr>
      <w:spacing w:before="120" w:after="120" w:line="276" w:lineRule="auto"/>
      <w:ind w:left="357" w:hanging="357"/>
    </w:pPr>
    <w:rPr>
      <w:rFonts w:eastAsia="Times New Roman" w:cs="Times New Roman"/>
      <w:szCs w:val="24"/>
      <w:lang w:eastAsia="en-GB"/>
    </w:rPr>
  </w:style>
  <w:style w:type="numbering" w:customStyle="1" w:styleId="ListBulletmaster">
    <w:name w:val="List Bullet (master)"/>
    <w:rsid w:val="006E4F12"/>
    <w:pPr>
      <w:numPr>
        <w:numId w:val="4"/>
      </w:numPr>
    </w:pPr>
  </w:style>
  <w:style w:type="paragraph" w:styleId="ListBullet2">
    <w:name w:val="List Bullet 2"/>
    <w:basedOn w:val="Normal"/>
    <w:uiPriority w:val="4"/>
    <w:qFormat/>
    <w:rsid w:val="005002B4"/>
    <w:pPr>
      <w:numPr>
        <w:ilvl w:val="1"/>
        <w:numId w:val="23"/>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5002B4"/>
    <w:pPr>
      <w:numPr>
        <w:ilvl w:val="2"/>
        <w:numId w:val="23"/>
      </w:numPr>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0419F4"/>
    <w:pPr>
      <w:numPr>
        <w:numId w:val="5"/>
      </w:numPr>
    </w:pPr>
  </w:style>
  <w:style w:type="paragraph" w:styleId="ListNumber2">
    <w:name w:val="List Number 2"/>
    <w:basedOn w:val="Normal"/>
    <w:uiPriority w:val="5"/>
    <w:qFormat/>
    <w:rsid w:val="005002B4"/>
    <w:pPr>
      <w:numPr>
        <w:ilvl w:val="1"/>
        <w:numId w:val="10"/>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10"/>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10"/>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28"/>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6"/>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29"/>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7"/>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99"/>
    <w:semiHidden/>
    <w:qFormat/>
    <w:rsid w:val="0023754A"/>
    <w:pPr>
      <w:ind w:left="720"/>
      <w:contextualSpacing/>
    </w:pPr>
  </w:style>
  <w:style w:type="character" w:customStyle="1" w:styleId="Heading1Char">
    <w:name w:val="Heading 1 Char"/>
    <w:basedOn w:val="DefaultParagraphFont"/>
    <w:link w:val="Heading1"/>
    <w:uiPriority w:val="9"/>
    <w:rsid w:val="00B320F0"/>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B96396"/>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925D48"/>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925D48"/>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925D48"/>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32"/>
      </w:numP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3"/>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B96396"/>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B96396"/>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semiHidden/>
    <w:rsid w:val="003F3496"/>
    <w:rPr>
      <w:rFonts w:ascii="Arial" w:hAnsi="Arial"/>
      <w:sz w:val="16"/>
      <w:lang w:val="en-AU"/>
    </w:rPr>
  </w:style>
  <w:style w:type="paragraph" w:styleId="Footer">
    <w:name w:val="footer"/>
    <w:basedOn w:val="Normal"/>
    <w:link w:val="FooterChar"/>
    <w:uiPriority w:val="24"/>
    <w:semiHidden/>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835A0D"/>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9"/>
      </w:numPr>
    </w:pPr>
  </w:style>
  <w:style w:type="paragraph" w:styleId="TOCHeading">
    <w:name w:val="TOC Heading"/>
    <w:basedOn w:val="Heading1"/>
    <w:next w:val="Normal"/>
    <w:uiPriority w:val="24"/>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7665C8"/>
    <w:pPr>
      <w:tabs>
        <w:tab w:val="right" w:leader="dot" w:pos="9017"/>
      </w:tabs>
      <w:spacing w:after="100" w:line="276" w:lineRule="auto"/>
      <w:ind w:right="851"/>
    </w:pPr>
  </w:style>
  <w:style w:type="paragraph" w:styleId="Caption">
    <w:name w:val="caption"/>
    <w:basedOn w:val="Normal"/>
    <w:next w:val="BodyText"/>
    <w:uiPriority w:val="22"/>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20"/>
      </w:numPr>
    </w:pPr>
  </w:style>
  <w:style w:type="numbering" w:customStyle="1" w:styleId="ListLegalmaster">
    <w:name w:val="List Legal (master)"/>
    <w:uiPriority w:val="99"/>
    <w:rsid w:val="00291313"/>
    <w:pPr>
      <w:numPr>
        <w:numId w:val="13"/>
      </w:numPr>
    </w:pPr>
  </w:style>
  <w:style w:type="paragraph" w:customStyle="1" w:styleId="ListLegal2">
    <w:name w:val="List Legal 2"/>
    <w:basedOn w:val="ListNumber2"/>
    <w:uiPriority w:val="8"/>
    <w:semiHidden/>
    <w:qFormat/>
    <w:rsid w:val="00291313"/>
    <w:pPr>
      <w:numPr>
        <w:numId w:val="2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B96396"/>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character" w:styleId="Emphasis">
    <w:name w:val="Emphasis"/>
    <w:basedOn w:val="DefaultParagraphFont"/>
    <w:uiPriority w:val="20"/>
    <w:qFormat/>
    <w:rsid w:val="009A069B"/>
    <w:rPr>
      <w:rFonts w:ascii="Arial" w:hAnsi="Arial"/>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84844">
      <w:bodyDiv w:val="1"/>
      <w:marLeft w:val="0"/>
      <w:marRight w:val="0"/>
      <w:marTop w:val="0"/>
      <w:marBottom w:val="0"/>
      <w:divBdr>
        <w:top w:val="none" w:sz="0" w:space="0" w:color="auto"/>
        <w:left w:val="none" w:sz="0" w:space="0" w:color="auto"/>
        <w:bottom w:val="none" w:sz="0" w:space="0" w:color="auto"/>
        <w:right w:val="none" w:sz="0" w:space="0" w:color="auto"/>
      </w:divBdr>
    </w:div>
    <w:div w:id="93719748">
      <w:bodyDiv w:val="1"/>
      <w:marLeft w:val="0"/>
      <w:marRight w:val="0"/>
      <w:marTop w:val="0"/>
      <w:marBottom w:val="0"/>
      <w:divBdr>
        <w:top w:val="none" w:sz="0" w:space="0" w:color="auto"/>
        <w:left w:val="none" w:sz="0" w:space="0" w:color="auto"/>
        <w:bottom w:val="none" w:sz="0" w:space="0" w:color="auto"/>
        <w:right w:val="none" w:sz="0" w:space="0" w:color="auto"/>
      </w:divBdr>
    </w:div>
    <w:div w:id="260572358">
      <w:bodyDiv w:val="1"/>
      <w:marLeft w:val="0"/>
      <w:marRight w:val="0"/>
      <w:marTop w:val="0"/>
      <w:marBottom w:val="0"/>
      <w:divBdr>
        <w:top w:val="none" w:sz="0" w:space="0" w:color="auto"/>
        <w:left w:val="none" w:sz="0" w:space="0" w:color="auto"/>
        <w:bottom w:val="none" w:sz="0" w:space="0" w:color="auto"/>
        <w:right w:val="none" w:sz="0" w:space="0" w:color="auto"/>
      </w:divBdr>
    </w:div>
    <w:div w:id="482048715">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575675247">
      <w:bodyDiv w:val="1"/>
      <w:marLeft w:val="0"/>
      <w:marRight w:val="0"/>
      <w:marTop w:val="0"/>
      <w:marBottom w:val="0"/>
      <w:divBdr>
        <w:top w:val="none" w:sz="0" w:space="0" w:color="auto"/>
        <w:left w:val="none" w:sz="0" w:space="0" w:color="auto"/>
        <w:bottom w:val="none" w:sz="0" w:space="0" w:color="auto"/>
        <w:right w:val="none" w:sz="0" w:space="0" w:color="auto"/>
      </w:divBdr>
    </w:div>
    <w:div w:id="643194160">
      <w:bodyDiv w:val="1"/>
      <w:marLeft w:val="0"/>
      <w:marRight w:val="0"/>
      <w:marTop w:val="0"/>
      <w:marBottom w:val="0"/>
      <w:divBdr>
        <w:top w:val="none" w:sz="0" w:space="0" w:color="auto"/>
        <w:left w:val="none" w:sz="0" w:space="0" w:color="auto"/>
        <w:bottom w:val="none" w:sz="0" w:space="0" w:color="auto"/>
        <w:right w:val="none" w:sz="0" w:space="0" w:color="auto"/>
      </w:divBdr>
    </w:div>
    <w:div w:id="68807073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716390569">
      <w:bodyDiv w:val="1"/>
      <w:marLeft w:val="0"/>
      <w:marRight w:val="0"/>
      <w:marTop w:val="0"/>
      <w:marBottom w:val="0"/>
      <w:divBdr>
        <w:top w:val="none" w:sz="0" w:space="0" w:color="auto"/>
        <w:left w:val="none" w:sz="0" w:space="0" w:color="auto"/>
        <w:bottom w:val="none" w:sz="0" w:space="0" w:color="auto"/>
        <w:right w:val="none" w:sz="0" w:space="0" w:color="auto"/>
      </w:divBdr>
    </w:div>
    <w:div w:id="812064783">
      <w:bodyDiv w:val="1"/>
      <w:marLeft w:val="0"/>
      <w:marRight w:val="0"/>
      <w:marTop w:val="0"/>
      <w:marBottom w:val="0"/>
      <w:divBdr>
        <w:top w:val="none" w:sz="0" w:space="0" w:color="auto"/>
        <w:left w:val="none" w:sz="0" w:space="0" w:color="auto"/>
        <w:bottom w:val="none" w:sz="0" w:space="0" w:color="auto"/>
        <w:right w:val="none" w:sz="0" w:space="0" w:color="auto"/>
      </w:divBdr>
    </w:div>
    <w:div w:id="859709612">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335645901">
      <w:bodyDiv w:val="1"/>
      <w:marLeft w:val="0"/>
      <w:marRight w:val="0"/>
      <w:marTop w:val="0"/>
      <w:marBottom w:val="0"/>
      <w:divBdr>
        <w:top w:val="none" w:sz="0" w:space="0" w:color="auto"/>
        <w:left w:val="none" w:sz="0" w:space="0" w:color="auto"/>
        <w:bottom w:val="none" w:sz="0" w:space="0" w:color="auto"/>
        <w:right w:val="none" w:sz="0" w:space="0" w:color="auto"/>
      </w:divBdr>
    </w:div>
    <w:div w:id="143347537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826386090">
      <w:bodyDiv w:val="1"/>
      <w:marLeft w:val="0"/>
      <w:marRight w:val="0"/>
      <w:marTop w:val="0"/>
      <w:marBottom w:val="0"/>
      <w:divBdr>
        <w:top w:val="none" w:sz="0" w:space="0" w:color="auto"/>
        <w:left w:val="none" w:sz="0" w:space="0" w:color="auto"/>
        <w:bottom w:val="none" w:sz="0" w:space="0" w:color="auto"/>
        <w:right w:val="none" w:sz="0" w:space="0" w:color="auto"/>
      </w:divBdr>
    </w:div>
    <w:div w:id="1928415214">
      <w:bodyDiv w:val="1"/>
      <w:marLeft w:val="0"/>
      <w:marRight w:val="0"/>
      <w:marTop w:val="0"/>
      <w:marBottom w:val="0"/>
      <w:divBdr>
        <w:top w:val="none" w:sz="0" w:space="0" w:color="auto"/>
        <w:left w:val="none" w:sz="0" w:space="0" w:color="auto"/>
        <w:bottom w:val="none" w:sz="0" w:space="0" w:color="auto"/>
        <w:right w:val="none" w:sz="0" w:space="0" w:color="auto"/>
      </w:divBdr>
    </w:div>
    <w:div w:id="1960793018">
      <w:bodyDiv w:val="1"/>
      <w:marLeft w:val="0"/>
      <w:marRight w:val="0"/>
      <w:marTop w:val="0"/>
      <w:marBottom w:val="0"/>
      <w:divBdr>
        <w:top w:val="none" w:sz="0" w:space="0" w:color="auto"/>
        <w:left w:val="none" w:sz="0" w:space="0" w:color="auto"/>
        <w:bottom w:val="none" w:sz="0" w:space="0" w:color="auto"/>
        <w:right w:val="none" w:sz="0" w:space="0" w:color="auto"/>
      </w:divBdr>
    </w:div>
    <w:div w:id="203013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legislation.gov.au/Series/C2013A00123"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jobsandskills.gov.au/engage/about/2024-25-work-pla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jobsandskills.gov.au/sites/default/files/2024-12/JSA%20Strategic%20Plan%202024-27_0.pdf"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sharedservicescentre.sharepoint.com/sites/JSA-Intranet/Files/Resource%20Library/JSA%20Templates/JSA%20Regular%20Report%20Template.dotx?OR=81dd2b71-fb82-4b33-ac71-fed46bf0f87a&amp;CID=8518b7a1-908a-5000-ad46-3566b0a01326&amp;CT=175426936364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1209606449E4D9B80040C1997340923"/>
        <w:category>
          <w:name w:val="General"/>
          <w:gallery w:val="placeholder"/>
        </w:category>
        <w:types>
          <w:type w:val="bbPlcHdr"/>
        </w:types>
        <w:behaviors>
          <w:behavior w:val="content"/>
        </w:behaviors>
        <w:guid w:val="{D7D23FAD-B36E-4435-AA27-C3C1320F5257}"/>
      </w:docPartPr>
      <w:docPartBody>
        <w:p w:rsidR="009314CF" w:rsidRDefault="00E15AA4">
          <w:pPr>
            <w:pStyle w:val="71209606449E4D9B80040C1997340923"/>
          </w:pPr>
          <w:r w:rsidRPr="004C16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E1C"/>
    <w:rsid w:val="00040104"/>
    <w:rsid w:val="000B5E1C"/>
    <w:rsid w:val="003E0B27"/>
    <w:rsid w:val="00444C5C"/>
    <w:rsid w:val="004B6607"/>
    <w:rsid w:val="004C5023"/>
    <w:rsid w:val="005B72D7"/>
    <w:rsid w:val="005F2998"/>
    <w:rsid w:val="005F36F4"/>
    <w:rsid w:val="007833A1"/>
    <w:rsid w:val="00803BB8"/>
    <w:rsid w:val="00876B02"/>
    <w:rsid w:val="009314CF"/>
    <w:rsid w:val="00A84625"/>
    <w:rsid w:val="00AE3758"/>
    <w:rsid w:val="00B076C2"/>
    <w:rsid w:val="00B77903"/>
    <w:rsid w:val="00C34B0B"/>
    <w:rsid w:val="00DF2D29"/>
    <w:rsid w:val="00DF2FF8"/>
    <w:rsid w:val="00E01D7B"/>
    <w:rsid w:val="00E15AA4"/>
    <w:rsid w:val="00E27181"/>
    <w:rsid w:val="00E605BB"/>
    <w:rsid w:val="00F3444D"/>
    <w:rsid w:val="00F84916"/>
    <w:rsid w:val="00F924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C00000"/>
    </w:rPr>
  </w:style>
  <w:style w:type="paragraph" w:customStyle="1" w:styleId="71209606449E4D9B80040C1997340923">
    <w:name w:val="71209606449E4D9B80040C19973409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69436E37927C438EC7C38BB949C8CD" ma:contentTypeVersion="15" ma:contentTypeDescription="Create a new document." ma:contentTypeScope="" ma:versionID="526b5b625e1e542926add5efdb9d30e2">
  <xsd:schema xmlns:xsd="http://www.w3.org/2001/XMLSchema" xmlns:xs="http://www.w3.org/2001/XMLSchema" xmlns:p="http://schemas.microsoft.com/office/2006/metadata/properties" xmlns:ns2="8b801064-3929-4663-89ca-90b11ceb698e" xmlns:ns3="114ca3da-3c78-4d8a-b9fb-b58eab8b2c21" targetNamespace="http://schemas.microsoft.com/office/2006/metadata/properties" ma:root="true" ma:fieldsID="617c91163e411b3f30428b3fd6702b8e" ns2:_="" ns3:_="">
    <xsd:import namespace="8b801064-3929-4663-89ca-90b11ceb698e"/>
    <xsd:import namespace="114ca3da-3c78-4d8a-b9fb-b58eab8b2c2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01064-3929-4663-89ca-90b11ceb6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No" ma:index="21" nillable="true" ma:displayName="No" ma:format="Dropdown" ma:internalName="No"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14ca3da-3c78-4d8a-b9fb-b58eab8b2c2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993a78d-b8ee-4fb9-abab-cd59e4cbee17}" ma:internalName="TaxCatchAll" ma:showField="CatchAllData" ma:web="114ca3da-3c78-4d8a-b9fb-b58eab8b2c2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801064-3929-4663-89ca-90b11ceb698e">
      <Terms xmlns="http://schemas.microsoft.com/office/infopath/2007/PartnerControls"/>
    </lcf76f155ced4ddcb4097134ff3c332f>
    <TaxCatchAll xmlns="114ca3da-3c78-4d8a-b9fb-b58eab8b2c21" xsi:nil="true"/>
    <No xmlns="8b801064-3929-4663-89ca-90b11ceb698e" xsi:nil="true"/>
  </documentManagement>
</p:properties>
</file>

<file path=customXml/itemProps1.xml><?xml version="1.0" encoding="utf-8"?>
<ds:datastoreItem xmlns:ds="http://schemas.openxmlformats.org/officeDocument/2006/customXml" ds:itemID="{A55A4668-93F0-4A51-9EF3-DA6E28784F8C}">
  <ds:schemaRefs>
    <ds:schemaRef ds:uri="http://schemas.microsoft.com/sharepoint/v3/contenttype/forms"/>
  </ds:schemaRefs>
</ds:datastoreItem>
</file>

<file path=customXml/itemProps2.xml><?xml version="1.0" encoding="utf-8"?>
<ds:datastoreItem xmlns:ds="http://schemas.openxmlformats.org/officeDocument/2006/customXml" ds:itemID="{5EE07236-20FA-4286-9CD5-912CB2AF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01064-3929-4663-89ca-90b11ceb698e"/>
    <ds:schemaRef ds:uri="114ca3da-3c78-4d8a-b9fb-b58eab8b2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customXml/itemProps4.xml><?xml version="1.0" encoding="utf-8"?>
<ds:datastoreItem xmlns:ds="http://schemas.openxmlformats.org/officeDocument/2006/customXml" ds:itemID="{5A182D10-4BE8-46F5-AB3D-A190D07974C1}">
  <ds:schemaRefs>
    <ds:schemaRef ds:uri="http://schemas.microsoft.com/office/2006/metadata/properties"/>
    <ds:schemaRef ds:uri="http://schemas.microsoft.com/office/infopath/2007/PartnerControls"/>
    <ds:schemaRef ds:uri="8b801064-3929-4663-89ca-90b11ceb698e"/>
    <ds:schemaRef ds:uri="114ca3da-3c78-4d8a-b9fb-b58eab8b2c21"/>
  </ds:schemaRefs>
</ds:datastoreItem>
</file>

<file path=docProps/app.xml><?xml version="1.0" encoding="utf-8"?>
<Properties xmlns="http://schemas.openxmlformats.org/officeDocument/2006/extended-properties" xmlns:vt="http://schemas.openxmlformats.org/officeDocument/2006/docPropsVTypes">
  <Template>JSA%20Regular%20Report%20Template.dotx?OR=81dd2b71-fb82-4b33-ac71-fed46bf0f87a&amp;CID=8518b7a1-908a-5000-ad46-3566b0a01326&amp;CT=1754269363640</Template>
  <TotalTime>487</TotalTime>
  <Pages>14</Pages>
  <Words>2453</Words>
  <Characters>14346</Characters>
  <Application>Microsoft Office Word</Application>
  <DocSecurity>0</DocSecurity>
  <Lines>437</Lines>
  <Paragraphs>144</Paragraphs>
  <ScaleCrop>false</ScaleCrop>
  <HeadingPairs>
    <vt:vector size="2" baseType="variant">
      <vt:variant>
        <vt:lpstr>Title</vt:lpstr>
      </vt:variant>
      <vt:variant>
        <vt:i4>1</vt:i4>
      </vt:variant>
    </vt:vector>
  </HeadingPairs>
  <TitlesOfParts>
    <vt:vector size="1" baseType="lpstr">
      <vt:lpstr>JSA Performance and Measurement Framework 2024-2027</vt:lpstr>
    </vt:vector>
  </TitlesOfParts>
  <Company/>
  <LinksUpToDate>false</LinksUpToDate>
  <CharactersWithSpaces>16703</CharactersWithSpaces>
  <SharedDoc>false</SharedDoc>
  <HLinks>
    <vt:vector size="72" baseType="variant">
      <vt:variant>
        <vt:i4>131103</vt:i4>
      </vt:variant>
      <vt:variant>
        <vt:i4>63</vt:i4>
      </vt:variant>
      <vt:variant>
        <vt:i4>0</vt:i4>
      </vt:variant>
      <vt:variant>
        <vt:i4>5</vt:i4>
      </vt:variant>
      <vt:variant>
        <vt:lpwstr>https://www.legislation.gov.au/Series/C2013A00123</vt:lpwstr>
      </vt:variant>
      <vt:variant>
        <vt:lpwstr/>
      </vt:variant>
      <vt:variant>
        <vt:i4>2752554</vt:i4>
      </vt:variant>
      <vt:variant>
        <vt:i4>60</vt:i4>
      </vt:variant>
      <vt:variant>
        <vt:i4>0</vt:i4>
      </vt:variant>
      <vt:variant>
        <vt:i4>5</vt:i4>
      </vt:variant>
      <vt:variant>
        <vt:lpwstr>https://www.jobsandskills.gov.au/engage/about/2024-25-work-plan</vt:lpwstr>
      </vt:variant>
      <vt:variant>
        <vt:lpwstr/>
      </vt:variant>
      <vt:variant>
        <vt:i4>3080201</vt:i4>
      </vt:variant>
      <vt:variant>
        <vt:i4>57</vt:i4>
      </vt:variant>
      <vt:variant>
        <vt:i4>0</vt:i4>
      </vt:variant>
      <vt:variant>
        <vt:i4>5</vt:i4>
      </vt:variant>
      <vt:variant>
        <vt:lpwstr>https://www.jobsandskills.gov.au/sites/default/files/2024-12/JSA Strategic Plan 2024-27_0.pdf</vt:lpwstr>
      </vt:variant>
      <vt:variant>
        <vt:lpwstr/>
      </vt:variant>
      <vt:variant>
        <vt:i4>1835060</vt:i4>
      </vt:variant>
      <vt:variant>
        <vt:i4>50</vt:i4>
      </vt:variant>
      <vt:variant>
        <vt:i4>0</vt:i4>
      </vt:variant>
      <vt:variant>
        <vt:i4>5</vt:i4>
      </vt:variant>
      <vt:variant>
        <vt:lpwstr/>
      </vt:variant>
      <vt:variant>
        <vt:lpwstr>_Toc207870631</vt:lpwstr>
      </vt:variant>
      <vt:variant>
        <vt:i4>1835060</vt:i4>
      </vt:variant>
      <vt:variant>
        <vt:i4>44</vt:i4>
      </vt:variant>
      <vt:variant>
        <vt:i4>0</vt:i4>
      </vt:variant>
      <vt:variant>
        <vt:i4>5</vt:i4>
      </vt:variant>
      <vt:variant>
        <vt:lpwstr/>
      </vt:variant>
      <vt:variant>
        <vt:lpwstr>_Toc207870630</vt:lpwstr>
      </vt:variant>
      <vt:variant>
        <vt:i4>1900596</vt:i4>
      </vt:variant>
      <vt:variant>
        <vt:i4>38</vt:i4>
      </vt:variant>
      <vt:variant>
        <vt:i4>0</vt:i4>
      </vt:variant>
      <vt:variant>
        <vt:i4>5</vt:i4>
      </vt:variant>
      <vt:variant>
        <vt:lpwstr/>
      </vt:variant>
      <vt:variant>
        <vt:lpwstr>_Toc207870629</vt:lpwstr>
      </vt:variant>
      <vt:variant>
        <vt:i4>1900596</vt:i4>
      </vt:variant>
      <vt:variant>
        <vt:i4>32</vt:i4>
      </vt:variant>
      <vt:variant>
        <vt:i4>0</vt:i4>
      </vt:variant>
      <vt:variant>
        <vt:i4>5</vt:i4>
      </vt:variant>
      <vt:variant>
        <vt:lpwstr/>
      </vt:variant>
      <vt:variant>
        <vt:lpwstr>_Toc207870628</vt:lpwstr>
      </vt:variant>
      <vt:variant>
        <vt:i4>1900596</vt:i4>
      </vt:variant>
      <vt:variant>
        <vt:i4>26</vt:i4>
      </vt:variant>
      <vt:variant>
        <vt:i4>0</vt:i4>
      </vt:variant>
      <vt:variant>
        <vt:i4>5</vt:i4>
      </vt:variant>
      <vt:variant>
        <vt:lpwstr/>
      </vt:variant>
      <vt:variant>
        <vt:lpwstr>_Toc207870627</vt:lpwstr>
      </vt:variant>
      <vt:variant>
        <vt:i4>1900596</vt:i4>
      </vt:variant>
      <vt:variant>
        <vt:i4>20</vt:i4>
      </vt:variant>
      <vt:variant>
        <vt:i4>0</vt:i4>
      </vt:variant>
      <vt:variant>
        <vt:i4>5</vt:i4>
      </vt:variant>
      <vt:variant>
        <vt:lpwstr/>
      </vt:variant>
      <vt:variant>
        <vt:lpwstr>_Toc207870626</vt:lpwstr>
      </vt:variant>
      <vt:variant>
        <vt:i4>1900596</vt:i4>
      </vt:variant>
      <vt:variant>
        <vt:i4>14</vt:i4>
      </vt:variant>
      <vt:variant>
        <vt:i4>0</vt:i4>
      </vt:variant>
      <vt:variant>
        <vt:i4>5</vt:i4>
      </vt:variant>
      <vt:variant>
        <vt:lpwstr/>
      </vt:variant>
      <vt:variant>
        <vt:lpwstr>_Toc207870625</vt:lpwstr>
      </vt:variant>
      <vt:variant>
        <vt:i4>1900596</vt:i4>
      </vt:variant>
      <vt:variant>
        <vt:i4>8</vt:i4>
      </vt:variant>
      <vt:variant>
        <vt:i4>0</vt:i4>
      </vt:variant>
      <vt:variant>
        <vt:i4>5</vt:i4>
      </vt:variant>
      <vt:variant>
        <vt:lpwstr/>
      </vt:variant>
      <vt:variant>
        <vt:lpwstr>_Toc207870624</vt:lpwstr>
      </vt:variant>
      <vt:variant>
        <vt:i4>1900596</vt:i4>
      </vt:variant>
      <vt:variant>
        <vt:i4>2</vt:i4>
      </vt:variant>
      <vt:variant>
        <vt:i4>0</vt:i4>
      </vt:variant>
      <vt:variant>
        <vt:i4>5</vt:i4>
      </vt:variant>
      <vt:variant>
        <vt:lpwstr/>
      </vt:variant>
      <vt:variant>
        <vt:lpwstr>_Toc207870623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JSA Performance and Measurement Framework 2024-2027</dc:title>
  <dc:subject/>
  <dc:creator>SHEPHERD,Caley</dc:creator>
  <cp:keywords/>
  <dc:description/>
  <cp:lastModifiedBy>ROBERTS,Victoria</cp:lastModifiedBy>
  <cp:revision>174</cp:revision>
  <cp:lastPrinted>2024-06-23T12:59:00Z</cp:lastPrinted>
  <dcterms:created xsi:type="dcterms:W3CDTF">2025-08-06T13:02:00Z</dcterms:created>
  <dcterms:modified xsi:type="dcterms:W3CDTF">2025-12-03T02:04:00Z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79d889eb-932f-4752-8739-64d25806ef64_Enabled">
    <vt:lpwstr>true</vt:lpwstr>
  </property>
  <property fmtid="{D5CDD505-2E9C-101B-9397-08002B2CF9AE}" pid="4" name="MSIP_Label_79d889eb-932f-4752-8739-64d25806ef64_SetDate">
    <vt:lpwstr>2024-12-18T22:26:14Z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ffc2b767-32c1-4b3d-8dd7-6d1f1a1e82a3</vt:lpwstr>
  </property>
  <property fmtid="{D5CDD505-2E9C-101B-9397-08002B2CF9AE}" pid="9" name="MSIP_Label_79d889eb-932f-4752-8739-64d25806ef64_ContentBits">
    <vt:lpwstr>0</vt:lpwstr>
  </property>
  <property fmtid="{D5CDD505-2E9C-101B-9397-08002B2CF9AE}" pid="10" name="ContentTypeId">
    <vt:lpwstr>0x010100C969436E37927C438EC7C38BB949C8CD</vt:lpwstr>
  </property>
</Properties>
</file>