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EA2" w14:textId="0B3C9170"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166FD134" wp14:editId="5AB97EFF">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1949E4F1" wp14:editId="2B3551C0">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37C3E7E" w14:textId="77777777" w:rsidR="00AA5442" w:rsidRDefault="00AA5442" w:rsidP="00AA5442">
      <w:pPr>
        <w:pStyle w:val="BodyText"/>
      </w:pPr>
    </w:p>
    <w:sdt>
      <w:sdtPr>
        <w:alias w:val="&lt; Title &gt;"/>
        <w:tag w:val=""/>
        <w:id w:val="162979263"/>
        <w:placeholder>
          <w:docPart w:val="70B6AD0F2B1443FAB76607116CEFD4AD"/>
        </w:placeholder>
        <w:dataBinding w:prefixMappings="xmlns:ns0='http://purl.org/dc/elements/1.1/' xmlns:ns1='http://schemas.openxmlformats.org/package/2006/metadata/core-properties' " w:xpath="/ns1:coreProperties[1]/ns0:title[1]" w:storeItemID="{6C3C8BC8-F283-45AE-878A-BAB7291924A1}"/>
        <w:text/>
      </w:sdtPr>
      <w:sdtContent>
        <w:p w14:paraId="007656F9" w14:textId="08474313" w:rsidR="00AA5442" w:rsidRPr="00E60832" w:rsidRDefault="00460416" w:rsidP="00AA5442">
          <w:pPr>
            <w:pStyle w:val="Title"/>
          </w:pPr>
          <w:r>
            <w:t>2025 Occupation Shortage List</w:t>
          </w:r>
        </w:p>
      </w:sdtContent>
    </w:sdt>
    <w:p w14:paraId="56F330D9" w14:textId="5906DABD" w:rsidR="00AA5442" w:rsidRDefault="00B164AA" w:rsidP="00AA5442">
      <w:pPr>
        <w:pStyle w:val="Subtitle"/>
      </w:pPr>
      <w:r>
        <w:t>Additional Insights</w:t>
      </w:r>
      <w:r w:rsidR="00460416">
        <w:t xml:space="preserve"> Report</w:t>
      </w:r>
    </w:p>
    <w:p w14:paraId="4AA5DCFC" w14:textId="31D0DE6E" w:rsidR="00AA5442" w:rsidRPr="00934D95" w:rsidRDefault="00460416" w:rsidP="00AA5442">
      <w:pPr>
        <w:pStyle w:val="DocumentDetails"/>
      </w:pPr>
      <w:r>
        <w:t>October 2025</w:t>
      </w:r>
    </w:p>
    <w:p w14:paraId="581B80EB"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322D9B40" w14:textId="77777777" w:rsidR="00452A9D" w:rsidRDefault="00452A9D" w:rsidP="00104750">
      <w:pPr>
        <w:pStyle w:val="TOCHeading"/>
      </w:pPr>
      <w:r>
        <w:lastRenderedPageBreak/>
        <w:t>Contents</w:t>
      </w:r>
    </w:p>
    <w:p w14:paraId="3301FFF5" w14:textId="4563B379" w:rsidR="00D74E13"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11350869" w:history="1">
        <w:r w:rsidR="00D74E13" w:rsidRPr="00613E14">
          <w:rPr>
            <w:rStyle w:val="Hyperlink"/>
            <w:noProof/>
          </w:rPr>
          <w:t>Introduction</w:t>
        </w:r>
        <w:r w:rsidR="00D74E13">
          <w:rPr>
            <w:noProof/>
            <w:webHidden/>
          </w:rPr>
          <w:tab/>
        </w:r>
        <w:r w:rsidR="00D74E13">
          <w:rPr>
            <w:noProof/>
            <w:webHidden/>
          </w:rPr>
          <w:fldChar w:fldCharType="begin"/>
        </w:r>
        <w:r w:rsidR="00D74E13">
          <w:rPr>
            <w:noProof/>
            <w:webHidden/>
          </w:rPr>
          <w:instrText xml:space="preserve"> PAGEREF _Toc211350869 \h </w:instrText>
        </w:r>
        <w:r w:rsidR="00D74E13">
          <w:rPr>
            <w:noProof/>
            <w:webHidden/>
          </w:rPr>
        </w:r>
        <w:r w:rsidR="00D74E13">
          <w:rPr>
            <w:noProof/>
            <w:webHidden/>
          </w:rPr>
          <w:fldChar w:fldCharType="separate"/>
        </w:r>
        <w:r w:rsidR="00F764F9">
          <w:rPr>
            <w:noProof/>
            <w:webHidden/>
          </w:rPr>
          <w:t>3</w:t>
        </w:r>
        <w:r w:rsidR="00D74E13">
          <w:rPr>
            <w:noProof/>
            <w:webHidden/>
          </w:rPr>
          <w:fldChar w:fldCharType="end"/>
        </w:r>
      </w:hyperlink>
    </w:p>
    <w:p w14:paraId="6EC539D6" w14:textId="7DFA090F" w:rsidR="00D74E13" w:rsidRDefault="00D74E13">
      <w:pPr>
        <w:pStyle w:val="TOC1"/>
        <w:rPr>
          <w:rFonts w:asciiTheme="minorHAnsi" w:eastAsiaTheme="minorEastAsia" w:hAnsiTheme="minorHAnsi"/>
          <w:b w:val="0"/>
          <w:noProof/>
          <w:color w:val="auto"/>
          <w:kern w:val="2"/>
          <w:sz w:val="24"/>
          <w:szCs w:val="24"/>
          <w:lang w:eastAsia="en-AU"/>
          <w14:ligatures w14:val="standardContextual"/>
        </w:rPr>
      </w:pPr>
      <w:hyperlink w:anchor="_Toc211350870" w:history="1">
        <w:r w:rsidRPr="00613E14">
          <w:rPr>
            <w:rStyle w:val="Hyperlink"/>
            <w:noProof/>
          </w:rPr>
          <w:t>Analysis and insights</w:t>
        </w:r>
        <w:r>
          <w:rPr>
            <w:noProof/>
            <w:webHidden/>
          </w:rPr>
          <w:tab/>
        </w:r>
        <w:r>
          <w:rPr>
            <w:noProof/>
            <w:webHidden/>
          </w:rPr>
          <w:fldChar w:fldCharType="begin"/>
        </w:r>
        <w:r>
          <w:rPr>
            <w:noProof/>
            <w:webHidden/>
          </w:rPr>
          <w:instrText xml:space="preserve"> PAGEREF _Toc211350870 \h </w:instrText>
        </w:r>
        <w:r>
          <w:rPr>
            <w:noProof/>
            <w:webHidden/>
          </w:rPr>
        </w:r>
        <w:r>
          <w:rPr>
            <w:noProof/>
            <w:webHidden/>
          </w:rPr>
          <w:fldChar w:fldCharType="separate"/>
        </w:r>
        <w:r w:rsidR="00F764F9">
          <w:rPr>
            <w:noProof/>
            <w:webHidden/>
          </w:rPr>
          <w:t>4</w:t>
        </w:r>
        <w:r>
          <w:rPr>
            <w:noProof/>
            <w:webHidden/>
          </w:rPr>
          <w:fldChar w:fldCharType="end"/>
        </w:r>
      </w:hyperlink>
    </w:p>
    <w:p w14:paraId="1F48ACCC" w14:textId="6D2D9EC2"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1" w:history="1">
        <w:r w:rsidRPr="00613E14">
          <w:rPr>
            <w:rStyle w:val="Hyperlink"/>
            <w:noProof/>
          </w:rPr>
          <w:t>Many large and growing occupations are in shortage</w:t>
        </w:r>
        <w:r>
          <w:rPr>
            <w:noProof/>
            <w:webHidden/>
          </w:rPr>
          <w:tab/>
        </w:r>
        <w:r>
          <w:rPr>
            <w:noProof/>
            <w:webHidden/>
          </w:rPr>
          <w:fldChar w:fldCharType="begin"/>
        </w:r>
        <w:r>
          <w:rPr>
            <w:noProof/>
            <w:webHidden/>
          </w:rPr>
          <w:instrText xml:space="preserve"> PAGEREF _Toc211350871 \h </w:instrText>
        </w:r>
        <w:r>
          <w:rPr>
            <w:noProof/>
            <w:webHidden/>
          </w:rPr>
        </w:r>
        <w:r>
          <w:rPr>
            <w:noProof/>
            <w:webHidden/>
          </w:rPr>
          <w:fldChar w:fldCharType="separate"/>
        </w:r>
        <w:r w:rsidR="00F764F9">
          <w:rPr>
            <w:noProof/>
            <w:webHidden/>
          </w:rPr>
          <w:t>4</w:t>
        </w:r>
        <w:r>
          <w:rPr>
            <w:noProof/>
            <w:webHidden/>
          </w:rPr>
          <w:fldChar w:fldCharType="end"/>
        </w:r>
      </w:hyperlink>
    </w:p>
    <w:p w14:paraId="4219D0DF" w14:textId="7EE91018"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2" w:history="1">
        <w:r w:rsidRPr="00613E14">
          <w:rPr>
            <w:rStyle w:val="Hyperlink"/>
            <w:noProof/>
          </w:rPr>
          <w:t>Construction industry has heightened shortage pressures</w:t>
        </w:r>
        <w:r>
          <w:rPr>
            <w:noProof/>
            <w:webHidden/>
          </w:rPr>
          <w:tab/>
        </w:r>
        <w:r>
          <w:rPr>
            <w:noProof/>
            <w:webHidden/>
          </w:rPr>
          <w:fldChar w:fldCharType="begin"/>
        </w:r>
        <w:r>
          <w:rPr>
            <w:noProof/>
            <w:webHidden/>
          </w:rPr>
          <w:instrText xml:space="preserve"> PAGEREF _Toc211350872 \h </w:instrText>
        </w:r>
        <w:r>
          <w:rPr>
            <w:noProof/>
            <w:webHidden/>
          </w:rPr>
        </w:r>
        <w:r>
          <w:rPr>
            <w:noProof/>
            <w:webHidden/>
          </w:rPr>
          <w:fldChar w:fldCharType="separate"/>
        </w:r>
        <w:r w:rsidR="00F764F9">
          <w:rPr>
            <w:noProof/>
            <w:webHidden/>
          </w:rPr>
          <w:t>6</w:t>
        </w:r>
        <w:r>
          <w:rPr>
            <w:noProof/>
            <w:webHidden/>
          </w:rPr>
          <w:fldChar w:fldCharType="end"/>
        </w:r>
      </w:hyperlink>
    </w:p>
    <w:p w14:paraId="736ECEC7" w14:textId="0CF99308"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3" w:history="1">
        <w:r w:rsidRPr="00613E14">
          <w:rPr>
            <w:rStyle w:val="Hyperlink"/>
            <w:noProof/>
          </w:rPr>
          <w:t>Acute shortages could dampen productivity growth</w:t>
        </w:r>
        <w:r>
          <w:rPr>
            <w:noProof/>
            <w:webHidden/>
          </w:rPr>
          <w:tab/>
        </w:r>
        <w:r>
          <w:rPr>
            <w:noProof/>
            <w:webHidden/>
          </w:rPr>
          <w:fldChar w:fldCharType="begin"/>
        </w:r>
        <w:r>
          <w:rPr>
            <w:noProof/>
            <w:webHidden/>
          </w:rPr>
          <w:instrText xml:space="preserve"> PAGEREF _Toc211350873 \h </w:instrText>
        </w:r>
        <w:r>
          <w:rPr>
            <w:noProof/>
            <w:webHidden/>
          </w:rPr>
        </w:r>
        <w:r>
          <w:rPr>
            <w:noProof/>
            <w:webHidden/>
          </w:rPr>
          <w:fldChar w:fldCharType="separate"/>
        </w:r>
        <w:r w:rsidR="00F764F9">
          <w:rPr>
            <w:noProof/>
            <w:webHidden/>
          </w:rPr>
          <w:t>7</w:t>
        </w:r>
        <w:r>
          <w:rPr>
            <w:noProof/>
            <w:webHidden/>
          </w:rPr>
          <w:fldChar w:fldCharType="end"/>
        </w:r>
      </w:hyperlink>
    </w:p>
    <w:p w14:paraId="7CFFAB57" w14:textId="212E7317"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4" w:history="1">
        <w:r w:rsidRPr="00613E14">
          <w:rPr>
            <w:rStyle w:val="Hyperlink"/>
            <w:noProof/>
          </w:rPr>
          <w:t>Gender-skewed workforces worsen shortages</w:t>
        </w:r>
        <w:r>
          <w:rPr>
            <w:noProof/>
            <w:webHidden/>
          </w:rPr>
          <w:tab/>
        </w:r>
        <w:r>
          <w:rPr>
            <w:noProof/>
            <w:webHidden/>
          </w:rPr>
          <w:fldChar w:fldCharType="begin"/>
        </w:r>
        <w:r>
          <w:rPr>
            <w:noProof/>
            <w:webHidden/>
          </w:rPr>
          <w:instrText xml:space="preserve"> PAGEREF _Toc211350874 \h </w:instrText>
        </w:r>
        <w:r>
          <w:rPr>
            <w:noProof/>
            <w:webHidden/>
          </w:rPr>
        </w:r>
        <w:r>
          <w:rPr>
            <w:noProof/>
            <w:webHidden/>
          </w:rPr>
          <w:fldChar w:fldCharType="separate"/>
        </w:r>
        <w:r w:rsidR="00F764F9">
          <w:rPr>
            <w:noProof/>
            <w:webHidden/>
          </w:rPr>
          <w:t>9</w:t>
        </w:r>
        <w:r>
          <w:rPr>
            <w:noProof/>
            <w:webHidden/>
          </w:rPr>
          <w:fldChar w:fldCharType="end"/>
        </w:r>
      </w:hyperlink>
    </w:p>
    <w:p w14:paraId="775D1CF7" w14:textId="7D6E3BF3"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5" w:history="1">
        <w:r w:rsidRPr="00613E14">
          <w:rPr>
            <w:rStyle w:val="Hyperlink"/>
            <w:noProof/>
          </w:rPr>
          <w:t>Age diversity in the workforce matters</w:t>
        </w:r>
        <w:r>
          <w:rPr>
            <w:noProof/>
            <w:webHidden/>
          </w:rPr>
          <w:tab/>
        </w:r>
        <w:r>
          <w:rPr>
            <w:noProof/>
            <w:webHidden/>
          </w:rPr>
          <w:fldChar w:fldCharType="begin"/>
        </w:r>
        <w:r>
          <w:rPr>
            <w:noProof/>
            <w:webHidden/>
          </w:rPr>
          <w:instrText xml:space="preserve"> PAGEREF _Toc211350875 \h </w:instrText>
        </w:r>
        <w:r>
          <w:rPr>
            <w:noProof/>
            <w:webHidden/>
          </w:rPr>
        </w:r>
        <w:r>
          <w:rPr>
            <w:noProof/>
            <w:webHidden/>
          </w:rPr>
          <w:fldChar w:fldCharType="separate"/>
        </w:r>
        <w:r w:rsidR="00F764F9">
          <w:rPr>
            <w:noProof/>
            <w:webHidden/>
          </w:rPr>
          <w:t>12</w:t>
        </w:r>
        <w:r>
          <w:rPr>
            <w:noProof/>
            <w:webHidden/>
          </w:rPr>
          <w:fldChar w:fldCharType="end"/>
        </w:r>
      </w:hyperlink>
    </w:p>
    <w:p w14:paraId="4A2D3361" w14:textId="32DEC189"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6" w:history="1">
        <w:r w:rsidRPr="00613E14">
          <w:rPr>
            <w:rStyle w:val="Hyperlink"/>
            <w:noProof/>
          </w:rPr>
          <w:t>More mature aged workers, fewer shortages</w:t>
        </w:r>
        <w:r>
          <w:rPr>
            <w:noProof/>
            <w:webHidden/>
          </w:rPr>
          <w:tab/>
        </w:r>
        <w:r>
          <w:rPr>
            <w:noProof/>
            <w:webHidden/>
          </w:rPr>
          <w:fldChar w:fldCharType="begin"/>
        </w:r>
        <w:r>
          <w:rPr>
            <w:noProof/>
            <w:webHidden/>
          </w:rPr>
          <w:instrText xml:space="preserve"> PAGEREF _Toc211350876 \h </w:instrText>
        </w:r>
        <w:r>
          <w:rPr>
            <w:noProof/>
            <w:webHidden/>
          </w:rPr>
        </w:r>
        <w:r>
          <w:rPr>
            <w:noProof/>
            <w:webHidden/>
          </w:rPr>
          <w:fldChar w:fldCharType="separate"/>
        </w:r>
        <w:r w:rsidR="00F764F9">
          <w:rPr>
            <w:noProof/>
            <w:webHidden/>
          </w:rPr>
          <w:t>12</w:t>
        </w:r>
        <w:r>
          <w:rPr>
            <w:noProof/>
            <w:webHidden/>
          </w:rPr>
          <w:fldChar w:fldCharType="end"/>
        </w:r>
      </w:hyperlink>
    </w:p>
    <w:p w14:paraId="4318EF9F" w14:textId="4B4443ED"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7" w:history="1">
        <w:r w:rsidRPr="00613E14">
          <w:rPr>
            <w:rStyle w:val="Hyperlink"/>
            <w:noProof/>
          </w:rPr>
          <w:t>Younger workers matter too</w:t>
        </w:r>
        <w:r>
          <w:rPr>
            <w:noProof/>
            <w:webHidden/>
          </w:rPr>
          <w:tab/>
        </w:r>
        <w:r>
          <w:rPr>
            <w:noProof/>
            <w:webHidden/>
          </w:rPr>
          <w:fldChar w:fldCharType="begin"/>
        </w:r>
        <w:r>
          <w:rPr>
            <w:noProof/>
            <w:webHidden/>
          </w:rPr>
          <w:instrText xml:space="preserve"> PAGEREF _Toc211350877 \h </w:instrText>
        </w:r>
        <w:r>
          <w:rPr>
            <w:noProof/>
            <w:webHidden/>
          </w:rPr>
        </w:r>
        <w:r>
          <w:rPr>
            <w:noProof/>
            <w:webHidden/>
          </w:rPr>
          <w:fldChar w:fldCharType="separate"/>
        </w:r>
        <w:r w:rsidR="00F764F9">
          <w:rPr>
            <w:noProof/>
            <w:webHidden/>
          </w:rPr>
          <w:t>15</w:t>
        </w:r>
        <w:r>
          <w:rPr>
            <w:noProof/>
            <w:webHidden/>
          </w:rPr>
          <w:fldChar w:fldCharType="end"/>
        </w:r>
      </w:hyperlink>
    </w:p>
    <w:p w14:paraId="2EAD895E" w14:textId="25B70051" w:rsidR="00D74E13" w:rsidRDefault="00D74E13">
      <w:pPr>
        <w:pStyle w:val="TOC2"/>
        <w:rPr>
          <w:rFonts w:asciiTheme="minorHAnsi" w:eastAsiaTheme="minorEastAsia" w:hAnsiTheme="minorHAnsi"/>
          <w:b w:val="0"/>
          <w:noProof/>
          <w:kern w:val="2"/>
          <w:sz w:val="24"/>
          <w:szCs w:val="24"/>
          <w:lang w:eastAsia="en-AU"/>
          <w14:ligatures w14:val="standardContextual"/>
        </w:rPr>
      </w:pPr>
      <w:hyperlink w:anchor="_Toc211350878" w:history="1">
        <w:r w:rsidRPr="00613E14">
          <w:rPr>
            <w:rStyle w:val="Hyperlink"/>
            <w:noProof/>
          </w:rPr>
          <w:t>Shortages may be lower with a more diverse workforce</w:t>
        </w:r>
        <w:r>
          <w:rPr>
            <w:noProof/>
            <w:webHidden/>
          </w:rPr>
          <w:tab/>
        </w:r>
        <w:r>
          <w:rPr>
            <w:noProof/>
            <w:webHidden/>
          </w:rPr>
          <w:fldChar w:fldCharType="begin"/>
        </w:r>
        <w:r>
          <w:rPr>
            <w:noProof/>
            <w:webHidden/>
          </w:rPr>
          <w:instrText xml:space="preserve"> PAGEREF _Toc211350878 \h </w:instrText>
        </w:r>
        <w:r>
          <w:rPr>
            <w:noProof/>
            <w:webHidden/>
          </w:rPr>
        </w:r>
        <w:r>
          <w:rPr>
            <w:noProof/>
            <w:webHidden/>
          </w:rPr>
          <w:fldChar w:fldCharType="separate"/>
        </w:r>
        <w:r w:rsidR="00F764F9">
          <w:rPr>
            <w:noProof/>
            <w:webHidden/>
          </w:rPr>
          <w:t>16</w:t>
        </w:r>
        <w:r>
          <w:rPr>
            <w:noProof/>
            <w:webHidden/>
          </w:rPr>
          <w:fldChar w:fldCharType="end"/>
        </w:r>
      </w:hyperlink>
    </w:p>
    <w:p w14:paraId="527BB67C" w14:textId="5DECA7F4"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79" w:history="1">
        <w:r w:rsidRPr="00613E14">
          <w:rPr>
            <w:rStyle w:val="Hyperlink"/>
            <w:noProof/>
          </w:rPr>
          <w:t>Greater workforce representation of First Nations peoples may help</w:t>
        </w:r>
        <w:r>
          <w:rPr>
            <w:noProof/>
            <w:webHidden/>
          </w:rPr>
          <w:tab/>
        </w:r>
        <w:r>
          <w:rPr>
            <w:noProof/>
            <w:webHidden/>
          </w:rPr>
          <w:fldChar w:fldCharType="begin"/>
        </w:r>
        <w:r>
          <w:rPr>
            <w:noProof/>
            <w:webHidden/>
          </w:rPr>
          <w:instrText xml:space="preserve"> PAGEREF _Toc211350879 \h </w:instrText>
        </w:r>
        <w:r>
          <w:rPr>
            <w:noProof/>
            <w:webHidden/>
          </w:rPr>
        </w:r>
        <w:r>
          <w:rPr>
            <w:noProof/>
            <w:webHidden/>
          </w:rPr>
          <w:fldChar w:fldCharType="separate"/>
        </w:r>
        <w:r w:rsidR="00F764F9">
          <w:rPr>
            <w:noProof/>
            <w:webHidden/>
          </w:rPr>
          <w:t>16</w:t>
        </w:r>
        <w:r>
          <w:rPr>
            <w:noProof/>
            <w:webHidden/>
          </w:rPr>
          <w:fldChar w:fldCharType="end"/>
        </w:r>
      </w:hyperlink>
    </w:p>
    <w:p w14:paraId="6F149CFE" w14:textId="651BF0FC" w:rsidR="00D74E13" w:rsidRDefault="00D74E13">
      <w:pPr>
        <w:pStyle w:val="TOC3"/>
        <w:rPr>
          <w:rFonts w:asciiTheme="minorHAnsi" w:eastAsiaTheme="minorEastAsia" w:hAnsiTheme="minorHAnsi"/>
          <w:noProof/>
          <w:kern w:val="2"/>
          <w:sz w:val="24"/>
          <w:szCs w:val="24"/>
          <w:lang w:eastAsia="en-AU"/>
          <w14:ligatures w14:val="standardContextual"/>
        </w:rPr>
      </w:pPr>
      <w:hyperlink w:anchor="_Toc211350880" w:history="1">
        <w:r w:rsidRPr="00613E14">
          <w:rPr>
            <w:rStyle w:val="Hyperlink"/>
            <w:noProof/>
          </w:rPr>
          <w:t>As would greater representation from people with disability</w:t>
        </w:r>
        <w:r>
          <w:rPr>
            <w:noProof/>
            <w:webHidden/>
          </w:rPr>
          <w:tab/>
        </w:r>
        <w:r>
          <w:rPr>
            <w:noProof/>
            <w:webHidden/>
          </w:rPr>
          <w:fldChar w:fldCharType="begin"/>
        </w:r>
        <w:r>
          <w:rPr>
            <w:noProof/>
            <w:webHidden/>
          </w:rPr>
          <w:instrText xml:space="preserve"> PAGEREF _Toc211350880 \h </w:instrText>
        </w:r>
        <w:r>
          <w:rPr>
            <w:noProof/>
            <w:webHidden/>
          </w:rPr>
        </w:r>
        <w:r>
          <w:rPr>
            <w:noProof/>
            <w:webHidden/>
          </w:rPr>
          <w:fldChar w:fldCharType="separate"/>
        </w:r>
        <w:r w:rsidR="00F764F9">
          <w:rPr>
            <w:noProof/>
            <w:webHidden/>
          </w:rPr>
          <w:t>18</w:t>
        </w:r>
        <w:r>
          <w:rPr>
            <w:noProof/>
            <w:webHidden/>
          </w:rPr>
          <w:fldChar w:fldCharType="end"/>
        </w:r>
      </w:hyperlink>
    </w:p>
    <w:p w14:paraId="532151E4" w14:textId="04D7B656" w:rsidR="003E3CBE" w:rsidRDefault="00452A9D" w:rsidP="003E3CBE">
      <w:r>
        <w:fldChar w:fldCharType="end"/>
      </w:r>
    </w:p>
    <w:p w14:paraId="23364568" w14:textId="77777777" w:rsidR="007F15F6" w:rsidRDefault="007F15F6" w:rsidP="007F15F6">
      <w:pPr>
        <w:pStyle w:val="TOCHeading"/>
      </w:pPr>
      <w:r>
        <w:t>Figures</w:t>
      </w:r>
    </w:p>
    <w:p w14:paraId="2EECCF9E" w14:textId="51C6833E" w:rsidR="00D74E13"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"Figure" </w:instrText>
      </w:r>
      <w:r w:rsidRPr="005965A3">
        <w:fldChar w:fldCharType="separate"/>
      </w:r>
      <w:hyperlink w:anchor="_Toc211350881" w:history="1">
        <w:r w:rsidR="00D74E13" w:rsidRPr="008963B8">
          <w:rPr>
            <w:rStyle w:val="Hyperlink"/>
            <w:noProof/>
          </w:rPr>
          <w:t>Figure 1: Percentage of occupations in shortage (%), comparing raw and weighted, 2021 to 2025</w:t>
        </w:r>
        <w:r w:rsidR="00D74E13">
          <w:rPr>
            <w:noProof/>
            <w:webHidden/>
          </w:rPr>
          <w:tab/>
        </w:r>
        <w:r w:rsidR="00D74E13">
          <w:rPr>
            <w:noProof/>
            <w:webHidden/>
          </w:rPr>
          <w:fldChar w:fldCharType="begin"/>
        </w:r>
        <w:r w:rsidR="00D74E13">
          <w:rPr>
            <w:noProof/>
            <w:webHidden/>
          </w:rPr>
          <w:instrText xml:space="preserve"> PAGEREF _Toc211350881 \h </w:instrText>
        </w:r>
        <w:r w:rsidR="00D74E13">
          <w:rPr>
            <w:noProof/>
            <w:webHidden/>
          </w:rPr>
        </w:r>
        <w:r w:rsidR="00D74E13">
          <w:rPr>
            <w:noProof/>
            <w:webHidden/>
          </w:rPr>
          <w:fldChar w:fldCharType="separate"/>
        </w:r>
        <w:r w:rsidR="00F764F9">
          <w:rPr>
            <w:noProof/>
            <w:webHidden/>
          </w:rPr>
          <w:t>4</w:t>
        </w:r>
        <w:r w:rsidR="00D74E13">
          <w:rPr>
            <w:noProof/>
            <w:webHidden/>
          </w:rPr>
          <w:fldChar w:fldCharType="end"/>
        </w:r>
      </w:hyperlink>
    </w:p>
    <w:p w14:paraId="4DE5BA3D" w14:textId="3AFADD01"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2" w:history="1">
        <w:r w:rsidRPr="008963B8">
          <w:rPr>
            <w:rStyle w:val="Hyperlink"/>
            <w:noProof/>
          </w:rPr>
          <w:t>Figure 2: Workforce shortage (%), by industry, 2021 to 2025</w:t>
        </w:r>
        <w:r>
          <w:rPr>
            <w:noProof/>
            <w:webHidden/>
          </w:rPr>
          <w:tab/>
        </w:r>
        <w:r>
          <w:rPr>
            <w:noProof/>
            <w:webHidden/>
          </w:rPr>
          <w:fldChar w:fldCharType="begin"/>
        </w:r>
        <w:r>
          <w:rPr>
            <w:noProof/>
            <w:webHidden/>
          </w:rPr>
          <w:instrText xml:space="preserve"> PAGEREF _Toc211350882 \h </w:instrText>
        </w:r>
        <w:r>
          <w:rPr>
            <w:noProof/>
            <w:webHidden/>
          </w:rPr>
        </w:r>
        <w:r>
          <w:rPr>
            <w:noProof/>
            <w:webHidden/>
          </w:rPr>
          <w:fldChar w:fldCharType="separate"/>
        </w:r>
        <w:r w:rsidR="00F764F9">
          <w:rPr>
            <w:noProof/>
            <w:webHidden/>
          </w:rPr>
          <w:t>6</w:t>
        </w:r>
        <w:r>
          <w:rPr>
            <w:noProof/>
            <w:webHidden/>
          </w:rPr>
          <w:fldChar w:fldCharType="end"/>
        </w:r>
      </w:hyperlink>
    </w:p>
    <w:p w14:paraId="012687D6" w14:textId="408728C0"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3" w:history="1">
        <w:r w:rsidRPr="008963B8">
          <w:rPr>
            <w:rStyle w:val="Hyperlink"/>
            <w:noProof/>
          </w:rPr>
          <w:t>Figure 3: Percentage point (ppt) deviation from the 5 year mean productivity growth and percentage point (ppt) deviation from the 5 year mean workforce shortage, by industry, 2021 to 2025</w:t>
        </w:r>
        <w:r>
          <w:rPr>
            <w:noProof/>
            <w:webHidden/>
          </w:rPr>
          <w:tab/>
        </w:r>
        <w:r>
          <w:rPr>
            <w:noProof/>
            <w:webHidden/>
          </w:rPr>
          <w:fldChar w:fldCharType="begin"/>
        </w:r>
        <w:r>
          <w:rPr>
            <w:noProof/>
            <w:webHidden/>
          </w:rPr>
          <w:instrText xml:space="preserve"> PAGEREF _Toc211350883 \h </w:instrText>
        </w:r>
        <w:r>
          <w:rPr>
            <w:noProof/>
            <w:webHidden/>
          </w:rPr>
        </w:r>
        <w:r>
          <w:rPr>
            <w:noProof/>
            <w:webHidden/>
          </w:rPr>
          <w:fldChar w:fldCharType="separate"/>
        </w:r>
        <w:r w:rsidR="00F764F9">
          <w:rPr>
            <w:noProof/>
            <w:webHidden/>
          </w:rPr>
          <w:t>8</w:t>
        </w:r>
        <w:r>
          <w:rPr>
            <w:noProof/>
            <w:webHidden/>
          </w:rPr>
          <w:fldChar w:fldCharType="end"/>
        </w:r>
      </w:hyperlink>
    </w:p>
    <w:p w14:paraId="3E35CFC5" w14:textId="6ED95C2D"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4" w:history="1">
        <w:r w:rsidRPr="008963B8">
          <w:rPr>
            <w:rStyle w:val="Hyperlink"/>
            <w:noProof/>
          </w:rPr>
          <w:t>Figure 4: Percentage of occupations in shortage (%), by gender balance, 2021 to 2025</w:t>
        </w:r>
        <w:r>
          <w:rPr>
            <w:noProof/>
            <w:webHidden/>
          </w:rPr>
          <w:tab/>
        </w:r>
        <w:r>
          <w:rPr>
            <w:noProof/>
            <w:webHidden/>
          </w:rPr>
          <w:fldChar w:fldCharType="begin"/>
        </w:r>
        <w:r>
          <w:rPr>
            <w:noProof/>
            <w:webHidden/>
          </w:rPr>
          <w:instrText xml:space="preserve"> PAGEREF _Toc211350884 \h </w:instrText>
        </w:r>
        <w:r>
          <w:rPr>
            <w:noProof/>
            <w:webHidden/>
          </w:rPr>
        </w:r>
        <w:r>
          <w:rPr>
            <w:noProof/>
            <w:webHidden/>
          </w:rPr>
          <w:fldChar w:fldCharType="separate"/>
        </w:r>
        <w:r w:rsidR="00F764F9">
          <w:rPr>
            <w:noProof/>
            <w:webHidden/>
          </w:rPr>
          <w:t>9</w:t>
        </w:r>
        <w:r>
          <w:rPr>
            <w:noProof/>
            <w:webHidden/>
          </w:rPr>
          <w:fldChar w:fldCharType="end"/>
        </w:r>
      </w:hyperlink>
    </w:p>
    <w:p w14:paraId="317086CB" w14:textId="01E9B97F"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5" w:history="1">
        <w:r w:rsidRPr="008963B8">
          <w:rPr>
            <w:rStyle w:val="Hyperlink"/>
            <w:noProof/>
          </w:rPr>
          <w:t>Figure 5: Gender composition of occupations in shortage (%), by major group, 2025</w:t>
        </w:r>
        <w:r>
          <w:rPr>
            <w:noProof/>
            <w:webHidden/>
          </w:rPr>
          <w:tab/>
        </w:r>
        <w:r>
          <w:rPr>
            <w:noProof/>
            <w:webHidden/>
          </w:rPr>
          <w:fldChar w:fldCharType="begin"/>
        </w:r>
        <w:r>
          <w:rPr>
            <w:noProof/>
            <w:webHidden/>
          </w:rPr>
          <w:instrText xml:space="preserve"> PAGEREF _Toc211350885 \h </w:instrText>
        </w:r>
        <w:r>
          <w:rPr>
            <w:noProof/>
            <w:webHidden/>
          </w:rPr>
        </w:r>
        <w:r>
          <w:rPr>
            <w:noProof/>
            <w:webHidden/>
          </w:rPr>
          <w:fldChar w:fldCharType="separate"/>
        </w:r>
        <w:r w:rsidR="00F764F9">
          <w:rPr>
            <w:noProof/>
            <w:webHidden/>
          </w:rPr>
          <w:t>10</w:t>
        </w:r>
        <w:r>
          <w:rPr>
            <w:noProof/>
            <w:webHidden/>
          </w:rPr>
          <w:fldChar w:fldCharType="end"/>
        </w:r>
      </w:hyperlink>
    </w:p>
    <w:p w14:paraId="44EFF0F6" w14:textId="42C08EF9"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6" w:history="1">
        <w:r w:rsidRPr="008963B8">
          <w:rPr>
            <w:rStyle w:val="Hyperlink"/>
            <w:noProof/>
          </w:rPr>
          <w:t>Figure 6: Age distribution of workers in occupations (%), by shortage rating, by major group, 2025</w:t>
        </w:r>
        <w:r>
          <w:rPr>
            <w:noProof/>
            <w:webHidden/>
          </w:rPr>
          <w:tab/>
        </w:r>
        <w:r>
          <w:rPr>
            <w:noProof/>
            <w:webHidden/>
          </w:rPr>
          <w:fldChar w:fldCharType="begin"/>
        </w:r>
        <w:r>
          <w:rPr>
            <w:noProof/>
            <w:webHidden/>
          </w:rPr>
          <w:instrText xml:space="preserve"> PAGEREF _Toc211350886 \h </w:instrText>
        </w:r>
        <w:r>
          <w:rPr>
            <w:noProof/>
            <w:webHidden/>
          </w:rPr>
        </w:r>
        <w:r>
          <w:rPr>
            <w:noProof/>
            <w:webHidden/>
          </w:rPr>
          <w:fldChar w:fldCharType="separate"/>
        </w:r>
        <w:r w:rsidR="00F764F9">
          <w:rPr>
            <w:noProof/>
            <w:webHidden/>
          </w:rPr>
          <w:t>13</w:t>
        </w:r>
        <w:r>
          <w:rPr>
            <w:noProof/>
            <w:webHidden/>
          </w:rPr>
          <w:fldChar w:fldCharType="end"/>
        </w:r>
      </w:hyperlink>
    </w:p>
    <w:p w14:paraId="43FBF7B1" w14:textId="73C96750"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7" w:history="1">
        <w:r w:rsidRPr="008963B8">
          <w:rPr>
            <w:rStyle w:val="Hyperlink"/>
            <w:noProof/>
          </w:rPr>
          <w:t>Figure 7: Percentage of occupations in shortage (%), by mature age worker composition, 2021 to 2025</w:t>
        </w:r>
        <w:r>
          <w:rPr>
            <w:noProof/>
            <w:webHidden/>
          </w:rPr>
          <w:tab/>
        </w:r>
        <w:r>
          <w:rPr>
            <w:noProof/>
            <w:webHidden/>
          </w:rPr>
          <w:fldChar w:fldCharType="begin"/>
        </w:r>
        <w:r>
          <w:rPr>
            <w:noProof/>
            <w:webHidden/>
          </w:rPr>
          <w:instrText xml:space="preserve"> PAGEREF _Toc211350887 \h </w:instrText>
        </w:r>
        <w:r>
          <w:rPr>
            <w:noProof/>
            <w:webHidden/>
          </w:rPr>
        </w:r>
        <w:r>
          <w:rPr>
            <w:noProof/>
            <w:webHidden/>
          </w:rPr>
          <w:fldChar w:fldCharType="separate"/>
        </w:r>
        <w:r w:rsidR="00F764F9">
          <w:rPr>
            <w:noProof/>
            <w:webHidden/>
          </w:rPr>
          <w:t>14</w:t>
        </w:r>
        <w:r>
          <w:rPr>
            <w:noProof/>
            <w:webHidden/>
          </w:rPr>
          <w:fldChar w:fldCharType="end"/>
        </w:r>
      </w:hyperlink>
    </w:p>
    <w:p w14:paraId="345A117A" w14:textId="1864F2CD"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8" w:history="1">
        <w:r w:rsidRPr="008963B8">
          <w:rPr>
            <w:rStyle w:val="Hyperlink"/>
            <w:noProof/>
          </w:rPr>
          <w:t>Figure 8: Average share of all occupations (%), by age group (left panel); occupations in shortage (%), by distribution of multigeneration workforce, 2025 (right panel)</w:t>
        </w:r>
        <w:r>
          <w:rPr>
            <w:noProof/>
            <w:webHidden/>
          </w:rPr>
          <w:tab/>
        </w:r>
        <w:r>
          <w:rPr>
            <w:noProof/>
            <w:webHidden/>
          </w:rPr>
          <w:fldChar w:fldCharType="begin"/>
        </w:r>
        <w:r>
          <w:rPr>
            <w:noProof/>
            <w:webHidden/>
          </w:rPr>
          <w:instrText xml:space="preserve"> PAGEREF _Toc211350888 \h </w:instrText>
        </w:r>
        <w:r>
          <w:rPr>
            <w:noProof/>
            <w:webHidden/>
          </w:rPr>
        </w:r>
        <w:r>
          <w:rPr>
            <w:noProof/>
            <w:webHidden/>
          </w:rPr>
          <w:fldChar w:fldCharType="separate"/>
        </w:r>
        <w:r w:rsidR="00F764F9">
          <w:rPr>
            <w:noProof/>
            <w:webHidden/>
          </w:rPr>
          <w:t>15</w:t>
        </w:r>
        <w:r>
          <w:rPr>
            <w:noProof/>
            <w:webHidden/>
          </w:rPr>
          <w:fldChar w:fldCharType="end"/>
        </w:r>
      </w:hyperlink>
    </w:p>
    <w:p w14:paraId="7E5D366E" w14:textId="2BB60F8F"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89" w:history="1">
        <w:r w:rsidRPr="008963B8">
          <w:rPr>
            <w:rStyle w:val="Hyperlink"/>
            <w:noProof/>
          </w:rPr>
          <w:t>Figure 9: Percentage of occupations in shortage (%), by composition of First Nations people,  2021 to 2025</w:t>
        </w:r>
        <w:r>
          <w:rPr>
            <w:noProof/>
            <w:webHidden/>
          </w:rPr>
          <w:tab/>
        </w:r>
        <w:r>
          <w:rPr>
            <w:noProof/>
            <w:webHidden/>
          </w:rPr>
          <w:fldChar w:fldCharType="begin"/>
        </w:r>
        <w:r>
          <w:rPr>
            <w:noProof/>
            <w:webHidden/>
          </w:rPr>
          <w:instrText xml:space="preserve"> PAGEREF _Toc211350889 \h </w:instrText>
        </w:r>
        <w:r>
          <w:rPr>
            <w:noProof/>
            <w:webHidden/>
          </w:rPr>
        </w:r>
        <w:r>
          <w:rPr>
            <w:noProof/>
            <w:webHidden/>
          </w:rPr>
          <w:fldChar w:fldCharType="separate"/>
        </w:r>
        <w:r w:rsidR="00F764F9">
          <w:rPr>
            <w:noProof/>
            <w:webHidden/>
          </w:rPr>
          <w:t>16</w:t>
        </w:r>
        <w:r>
          <w:rPr>
            <w:noProof/>
            <w:webHidden/>
          </w:rPr>
          <w:fldChar w:fldCharType="end"/>
        </w:r>
      </w:hyperlink>
    </w:p>
    <w:p w14:paraId="58FE143E" w14:textId="75119863"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90" w:history="1">
        <w:r w:rsidRPr="008963B8">
          <w:rPr>
            <w:rStyle w:val="Hyperlink"/>
            <w:noProof/>
          </w:rPr>
          <w:t>Figure 10: Percentage of occupations in shortage (%), by composition of First Nations people, 2021 to 2025 (after excluding sub major groups 32, 33, 72)</w:t>
        </w:r>
        <w:r>
          <w:rPr>
            <w:noProof/>
            <w:webHidden/>
          </w:rPr>
          <w:tab/>
        </w:r>
        <w:r>
          <w:rPr>
            <w:noProof/>
            <w:webHidden/>
          </w:rPr>
          <w:fldChar w:fldCharType="begin"/>
        </w:r>
        <w:r>
          <w:rPr>
            <w:noProof/>
            <w:webHidden/>
          </w:rPr>
          <w:instrText xml:space="preserve"> PAGEREF _Toc211350890 \h </w:instrText>
        </w:r>
        <w:r>
          <w:rPr>
            <w:noProof/>
            <w:webHidden/>
          </w:rPr>
        </w:r>
        <w:r>
          <w:rPr>
            <w:noProof/>
            <w:webHidden/>
          </w:rPr>
          <w:fldChar w:fldCharType="separate"/>
        </w:r>
        <w:r w:rsidR="00F764F9">
          <w:rPr>
            <w:noProof/>
            <w:webHidden/>
          </w:rPr>
          <w:t>18</w:t>
        </w:r>
        <w:r>
          <w:rPr>
            <w:noProof/>
            <w:webHidden/>
          </w:rPr>
          <w:fldChar w:fldCharType="end"/>
        </w:r>
      </w:hyperlink>
    </w:p>
    <w:p w14:paraId="265B7926" w14:textId="61FD1E56" w:rsidR="00D74E13" w:rsidRDefault="00D74E13">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50891" w:history="1">
        <w:r w:rsidRPr="008963B8">
          <w:rPr>
            <w:rStyle w:val="Hyperlink"/>
            <w:noProof/>
          </w:rPr>
          <w:t>Figure 11: Percentage of occupations in shortage (%), by composition of persons with disability,  2021 to 2025</w:t>
        </w:r>
        <w:r>
          <w:rPr>
            <w:noProof/>
            <w:webHidden/>
          </w:rPr>
          <w:tab/>
        </w:r>
        <w:r>
          <w:rPr>
            <w:noProof/>
            <w:webHidden/>
          </w:rPr>
          <w:fldChar w:fldCharType="begin"/>
        </w:r>
        <w:r>
          <w:rPr>
            <w:noProof/>
            <w:webHidden/>
          </w:rPr>
          <w:instrText xml:space="preserve"> PAGEREF _Toc211350891 \h </w:instrText>
        </w:r>
        <w:r>
          <w:rPr>
            <w:noProof/>
            <w:webHidden/>
          </w:rPr>
        </w:r>
        <w:r>
          <w:rPr>
            <w:noProof/>
            <w:webHidden/>
          </w:rPr>
          <w:fldChar w:fldCharType="separate"/>
        </w:r>
        <w:r w:rsidR="00F764F9">
          <w:rPr>
            <w:noProof/>
            <w:webHidden/>
          </w:rPr>
          <w:t>19</w:t>
        </w:r>
        <w:r>
          <w:rPr>
            <w:noProof/>
            <w:webHidden/>
          </w:rPr>
          <w:fldChar w:fldCharType="end"/>
        </w:r>
      </w:hyperlink>
    </w:p>
    <w:p w14:paraId="26F40E1A" w14:textId="1E436C7E" w:rsidR="00354F77" w:rsidRDefault="003E3CBE" w:rsidP="00D246C2">
      <w:pPr>
        <w:pStyle w:val="TableofFigures"/>
        <w:tabs>
          <w:tab w:val="right" w:leader="dot" w:pos="9017"/>
        </w:tabs>
      </w:pPr>
      <w:r w:rsidRPr="005965A3">
        <w:lastRenderedPageBreak/>
        <w:fldChar w:fldCharType="end"/>
      </w:r>
      <w:r w:rsidR="00EB6E27" w:rsidRPr="005965A3" w:rsidDel="00EB6E27">
        <w:t xml:space="preserve"> </w:t>
      </w:r>
    </w:p>
    <w:p w14:paraId="1DD80FAE" w14:textId="77777777" w:rsidR="00E1349B" w:rsidRDefault="00E1349B" w:rsidP="00E1349B">
      <w:pPr>
        <w:pStyle w:val="TOCHeading"/>
      </w:pPr>
      <w:r>
        <w:t>Tables</w:t>
      </w:r>
    </w:p>
    <w:p w14:paraId="55C6AFD4" w14:textId="76518EB0" w:rsidR="00D74E13" w:rsidRDefault="0010323F">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rStyle w:val="Strong"/>
        </w:rPr>
        <w:fldChar w:fldCharType="begin"/>
      </w:r>
      <w:r>
        <w:rPr>
          <w:rStyle w:val="Strong"/>
        </w:rPr>
        <w:instrText xml:space="preserve"> TOC \h \z \c "Table" </w:instrText>
      </w:r>
      <w:r>
        <w:rPr>
          <w:rStyle w:val="Strong"/>
        </w:rPr>
        <w:fldChar w:fldCharType="separate"/>
      </w:r>
      <w:hyperlink w:anchor="_Toc211350892" w:history="1">
        <w:r w:rsidR="00D74E13" w:rsidRPr="000519E1">
          <w:rPr>
            <w:rStyle w:val="Hyperlink"/>
            <w:noProof/>
          </w:rPr>
          <w:t>Table 1: Occupations in shortage by major group and by share of people with disability, 2025</w:t>
        </w:r>
        <w:r w:rsidR="00D74E13">
          <w:rPr>
            <w:noProof/>
            <w:webHidden/>
          </w:rPr>
          <w:tab/>
        </w:r>
        <w:r w:rsidR="00D74E13">
          <w:rPr>
            <w:noProof/>
            <w:webHidden/>
          </w:rPr>
          <w:fldChar w:fldCharType="begin"/>
        </w:r>
        <w:r w:rsidR="00D74E13">
          <w:rPr>
            <w:noProof/>
            <w:webHidden/>
          </w:rPr>
          <w:instrText xml:space="preserve"> PAGEREF _Toc211350892 \h </w:instrText>
        </w:r>
        <w:r w:rsidR="00D74E13">
          <w:rPr>
            <w:noProof/>
            <w:webHidden/>
          </w:rPr>
        </w:r>
        <w:r w:rsidR="00D74E13">
          <w:rPr>
            <w:noProof/>
            <w:webHidden/>
          </w:rPr>
          <w:fldChar w:fldCharType="separate"/>
        </w:r>
        <w:r w:rsidR="00F764F9">
          <w:rPr>
            <w:noProof/>
            <w:webHidden/>
          </w:rPr>
          <w:t>20</w:t>
        </w:r>
        <w:r w:rsidR="00D74E13">
          <w:rPr>
            <w:noProof/>
            <w:webHidden/>
          </w:rPr>
          <w:fldChar w:fldCharType="end"/>
        </w:r>
      </w:hyperlink>
    </w:p>
    <w:p w14:paraId="36A8155B" w14:textId="4254420A" w:rsidR="003628F3" w:rsidRPr="00C372B1" w:rsidRDefault="0010323F" w:rsidP="00354F77">
      <w:pPr>
        <w:rPr>
          <w:rStyle w:val="Strong"/>
        </w:rPr>
      </w:pPr>
      <w:r>
        <w:rPr>
          <w:rStyle w:val="Strong"/>
        </w:rPr>
        <w:fldChar w:fldCharType="end"/>
      </w:r>
    </w:p>
    <w:p w14:paraId="791203D8" w14:textId="77777777" w:rsidR="003E3CBE" w:rsidRDefault="003E3CBE" w:rsidP="001C2DE2">
      <w:pPr>
        <w:spacing w:before="0" w:after="200" w:line="276" w:lineRule="auto"/>
      </w:pPr>
    </w:p>
    <w:p w14:paraId="191737E4" w14:textId="77777777" w:rsidR="00E1349B" w:rsidRDefault="00E1349B" w:rsidP="00E03B0F">
      <w:pPr>
        <w:sectPr w:rsidR="00E1349B"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p>
    <w:p w14:paraId="053F20D1" w14:textId="7988D0D7" w:rsidR="003E3CBE" w:rsidRPr="001D63C2" w:rsidRDefault="007809A2" w:rsidP="00104779">
      <w:pPr>
        <w:pStyle w:val="Heading1"/>
      </w:pPr>
      <w:bookmarkStart w:id="0" w:name="_Toc180136431"/>
      <w:bookmarkStart w:id="1" w:name="_Toc201559944"/>
      <w:bookmarkStart w:id="2" w:name="_Toc142323448"/>
      <w:bookmarkStart w:id="3" w:name="_Toc174355988"/>
      <w:bookmarkStart w:id="4" w:name="_Toc194052692"/>
      <w:bookmarkStart w:id="5" w:name="_Toc211350869"/>
      <w:r>
        <w:lastRenderedPageBreak/>
        <w:t>Introduction</w:t>
      </w:r>
      <w:bookmarkEnd w:id="0"/>
      <w:bookmarkEnd w:id="1"/>
      <w:bookmarkEnd w:id="5"/>
    </w:p>
    <w:p w14:paraId="06B0DC64" w14:textId="02D6A8DB" w:rsidR="0059389B" w:rsidRDefault="00B164AA" w:rsidP="00240263">
      <w:pPr>
        <w:pStyle w:val="BodyText"/>
      </w:pPr>
      <w:r>
        <w:t>The 2025 O</w:t>
      </w:r>
      <w:r w:rsidR="00A33ED0">
        <w:t xml:space="preserve">ccupation </w:t>
      </w:r>
      <w:r>
        <w:t>S</w:t>
      </w:r>
      <w:r w:rsidR="00A33ED0">
        <w:t xml:space="preserve">hortage </w:t>
      </w:r>
      <w:r>
        <w:t>L</w:t>
      </w:r>
      <w:r w:rsidR="00A33ED0">
        <w:t>ist (OSL)</w:t>
      </w:r>
      <w:r>
        <w:t xml:space="preserve"> Additional Insights Report</w:t>
      </w:r>
      <w:r w:rsidR="000A2EFA">
        <w:t xml:space="preserve"> </w:t>
      </w:r>
      <w:r w:rsidR="000009D5">
        <w:t>provide</w:t>
      </w:r>
      <w:r w:rsidR="007F7213">
        <w:t>s</w:t>
      </w:r>
      <w:r w:rsidR="00CA50A1">
        <w:t xml:space="preserve"> </w:t>
      </w:r>
      <w:r w:rsidR="00CE3F40">
        <w:t>a more nuanced</w:t>
      </w:r>
      <w:r w:rsidR="00CE3F40" w:rsidRPr="00C81E42">
        <w:t xml:space="preserve"> understanding of </w:t>
      </w:r>
      <w:r w:rsidR="00CE3F40" w:rsidRPr="007D3785">
        <w:t>the complex interplay</w:t>
      </w:r>
      <w:r w:rsidR="00CE3F40">
        <w:t>s in the labour market</w:t>
      </w:r>
      <w:r w:rsidR="000A2EFA">
        <w:t xml:space="preserve">. </w:t>
      </w:r>
      <w:r w:rsidR="00CE3688">
        <w:t xml:space="preserve">This </w:t>
      </w:r>
      <w:r w:rsidR="00731540">
        <w:t xml:space="preserve">deeper </w:t>
      </w:r>
      <w:r w:rsidR="00CE3688">
        <w:t xml:space="preserve">understanding </w:t>
      </w:r>
      <w:r w:rsidR="00FE3064">
        <w:t xml:space="preserve">may </w:t>
      </w:r>
      <w:r w:rsidR="00CE3688">
        <w:t xml:space="preserve">further inform </w:t>
      </w:r>
      <w:r w:rsidR="00FE3064" w:rsidRPr="001F4ABE">
        <w:t>government, Jobs and Skills Councils and bodies representing industry, employees, regions and researchers involved in workforce planning, policy development, and labour market analysis</w:t>
      </w:r>
      <w:r w:rsidR="00CE3688">
        <w:t xml:space="preserve">. </w:t>
      </w:r>
    </w:p>
    <w:p w14:paraId="0BBA0782" w14:textId="7B35216E" w:rsidR="00C30909" w:rsidRDefault="00E15A0B" w:rsidP="00240263">
      <w:pPr>
        <w:pStyle w:val="BodyText"/>
      </w:pPr>
      <w:r>
        <w:t xml:space="preserve">In this report, Jobs and Skills Australia </w:t>
      </w:r>
      <w:r w:rsidR="00333EC2">
        <w:t>analyses</w:t>
      </w:r>
      <w:r w:rsidR="00C30909">
        <w:t>:</w:t>
      </w:r>
    </w:p>
    <w:p w14:paraId="3010FB5C" w14:textId="72AF20CF" w:rsidR="00C30909" w:rsidRDefault="004D3CEC" w:rsidP="00240263">
      <w:pPr>
        <w:pStyle w:val="ListBullet"/>
      </w:pPr>
      <w:r>
        <w:t>i</w:t>
      </w:r>
      <w:r w:rsidR="00E92F0A">
        <w:t>mpact</w:t>
      </w:r>
      <w:r w:rsidR="00094CA2">
        <w:t>s</w:t>
      </w:r>
      <w:r w:rsidR="00E92F0A">
        <w:t xml:space="preserve"> of </w:t>
      </w:r>
      <w:r w:rsidR="00FF5928">
        <w:t xml:space="preserve">employment size </w:t>
      </w:r>
      <w:r w:rsidR="0057468C">
        <w:t xml:space="preserve">and </w:t>
      </w:r>
      <w:r w:rsidR="00D63570">
        <w:t xml:space="preserve">growth </w:t>
      </w:r>
      <w:r w:rsidR="00E92F0A">
        <w:t>on occupation shortage</w:t>
      </w:r>
    </w:p>
    <w:p w14:paraId="3A34718A" w14:textId="213E836D" w:rsidR="00D82100" w:rsidRDefault="004D3CEC" w:rsidP="00240263">
      <w:pPr>
        <w:pStyle w:val="ListBullet"/>
      </w:pPr>
      <w:r>
        <w:t>s</w:t>
      </w:r>
      <w:r w:rsidR="00C30909">
        <w:t>hortage</w:t>
      </w:r>
      <w:r w:rsidR="00D82100">
        <w:t xml:space="preserve"> pressures </w:t>
      </w:r>
      <w:r w:rsidR="00047196">
        <w:t xml:space="preserve">within </w:t>
      </w:r>
      <w:r w:rsidR="00D82100">
        <w:t>industr</w:t>
      </w:r>
      <w:r w:rsidR="00047196">
        <w:t>ies</w:t>
      </w:r>
      <w:r w:rsidR="00D82100">
        <w:t xml:space="preserve"> </w:t>
      </w:r>
      <w:r w:rsidR="00E92F0A">
        <w:t xml:space="preserve">and </w:t>
      </w:r>
      <w:r w:rsidR="003C7236">
        <w:t xml:space="preserve">their respective </w:t>
      </w:r>
      <w:r w:rsidR="00966EF8">
        <w:t xml:space="preserve">links to </w:t>
      </w:r>
      <w:r w:rsidR="00E92F0A">
        <w:t>productivity growth</w:t>
      </w:r>
    </w:p>
    <w:p w14:paraId="1F383A1C" w14:textId="05240822" w:rsidR="00371146" w:rsidRDefault="004D3CEC" w:rsidP="00240263">
      <w:pPr>
        <w:pStyle w:val="ListBullet"/>
      </w:pPr>
      <w:r>
        <w:t>o</w:t>
      </w:r>
      <w:r w:rsidR="00371146">
        <w:t>ccupations in shortage b</w:t>
      </w:r>
      <w:r w:rsidR="007D3785">
        <w:t xml:space="preserve">y </w:t>
      </w:r>
      <w:r w:rsidR="00371146">
        <w:t xml:space="preserve">various </w:t>
      </w:r>
      <w:r w:rsidR="007D3785">
        <w:t xml:space="preserve">demographic </w:t>
      </w:r>
      <w:r w:rsidR="00371146">
        <w:t>cohorts.</w:t>
      </w:r>
    </w:p>
    <w:p w14:paraId="5FD646DA" w14:textId="77777777" w:rsidR="001F4ABE" w:rsidRPr="001F4ABE" w:rsidRDefault="001F4ABE" w:rsidP="001F4ABE">
      <w:pPr>
        <w:pStyle w:val="BodyText"/>
      </w:pPr>
      <w:r w:rsidRPr="001F4ABE">
        <w:t xml:space="preserve">The OSL, produced by Jobs and Skills Australia, provides a list of occupations in shortage in Australia and in each state and territory. The OSL is released annually and is a point-in-time assessment of occupations in the labour market. </w:t>
      </w:r>
    </w:p>
    <w:p w14:paraId="6148BF56" w14:textId="041E9737" w:rsidR="00AB3C69" w:rsidRDefault="00BC7DE2" w:rsidP="003656C8">
      <w:pPr>
        <w:pStyle w:val="BodyText"/>
      </w:pPr>
      <w:r w:rsidRPr="00BC7DE2">
        <w:t xml:space="preserve">In December 2024, the </w:t>
      </w:r>
      <w:r w:rsidR="00720AF8" w:rsidRPr="00720AF8">
        <w:t xml:space="preserve">Australian Bureau of Statistics </w:t>
      </w:r>
      <w:r w:rsidR="00720AF8">
        <w:t>(</w:t>
      </w:r>
      <w:r w:rsidRPr="00BC7DE2">
        <w:t>ABS</w:t>
      </w:r>
      <w:r w:rsidR="00720AF8">
        <w:t>)</w:t>
      </w:r>
      <w:r w:rsidRPr="00BC7DE2">
        <w:t xml:space="preserve"> released </w:t>
      </w:r>
      <w:r w:rsidR="00495E4A">
        <w:t xml:space="preserve">the </w:t>
      </w:r>
      <w:r w:rsidR="00495E4A" w:rsidRPr="00BC7DE2">
        <w:t>O</w:t>
      </w:r>
      <w:r w:rsidR="00495E4A">
        <w:t xml:space="preserve">ccupation </w:t>
      </w:r>
      <w:r w:rsidR="00495E4A" w:rsidRPr="00BC7DE2">
        <w:t>S</w:t>
      </w:r>
      <w:r w:rsidR="00495E4A">
        <w:t xml:space="preserve">tandard </w:t>
      </w:r>
      <w:r w:rsidR="00495E4A" w:rsidRPr="00BC7DE2">
        <w:t>C</w:t>
      </w:r>
      <w:r w:rsidR="00495E4A">
        <w:t xml:space="preserve">lassification for </w:t>
      </w:r>
      <w:r w:rsidR="00495E4A" w:rsidRPr="00BC7DE2">
        <w:t>A</w:t>
      </w:r>
      <w:r w:rsidR="00495E4A">
        <w:t xml:space="preserve">ustralia (OSCA) </w:t>
      </w:r>
      <w:r w:rsidR="000B028A">
        <w:t xml:space="preserve">2024 </w:t>
      </w:r>
      <w:r w:rsidR="00495E4A">
        <w:t>framework</w:t>
      </w:r>
      <w:r w:rsidR="00DF4844">
        <w:t xml:space="preserve">. This </w:t>
      </w:r>
      <w:r w:rsidR="00616B40">
        <w:t>was</w:t>
      </w:r>
      <w:r w:rsidR="00DF4844">
        <w:t xml:space="preserve"> an</w:t>
      </w:r>
      <w:r w:rsidR="00495E4A">
        <w:t xml:space="preserve"> </w:t>
      </w:r>
      <w:r w:rsidR="000D6E87">
        <w:t xml:space="preserve">update to </w:t>
      </w:r>
      <w:r w:rsidRPr="00BC7DE2">
        <w:t>the A</w:t>
      </w:r>
      <w:r w:rsidR="00BE7F58">
        <w:t xml:space="preserve">ustralian and </w:t>
      </w:r>
      <w:r w:rsidRPr="00BC7DE2">
        <w:t>N</w:t>
      </w:r>
      <w:r w:rsidR="00BE7F58">
        <w:t xml:space="preserve">ew Zealand </w:t>
      </w:r>
      <w:r w:rsidRPr="00BC7DE2">
        <w:t>S</w:t>
      </w:r>
      <w:r w:rsidR="00BE7F58">
        <w:t xml:space="preserve">tandard </w:t>
      </w:r>
      <w:r w:rsidRPr="00BC7DE2">
        <w:t>C</w:t>
      </w:r>
      <w:r w:rsidR="00BE7F58">
        <w:t xml:space="preserve">lassification of </w:t>
      </w:r>
      <w:r w:rsidRPr="00BC7DE2">
        <w:t>O</w:t>
      </w:r>
      <w:r w:rsidR="00BE7F58">
        <w:t>ccupations</w:t>
      </w:r>
      <w:r w:rsidRPr="00BC7DE2">
        <w:t xml:space="preserve"> </w:t>
      </w:r>
      <w:r w:rsidR="00AC2A09">
        <w:t>(ANZSCO)</w:t>
      </w:r>
      <w:r w:rsidRPr="00BC7DE2">
        <w:t xml:space="preserve">. </w:t>
      </w:r>
    </w:p>
    <w:p w14:paraId="5C8870DE" w14:textId="0900083D" w:rsidR="00BE7F58" w:rsidRDefault="00431183" w:rsidP="003656C8">
      <w:pPr>
        <w:pStyle w:val="BodyText"/>
      </w:pPr>
      <w:r>
        <w:t>The 2025</w:t>
      </w:r>
      <w:r w:rsidR="00014357">
        <w:t> </w:t>
      </w:r>
      <w:r>
        <w:t xml:space="preserve">OSL </w:t>
      </w:r>
      <w:r w:rsidR="000F5914">
        <w:t>was</w:t>
      </w:r>
      <w:r>
        <w:t xml:space="preserve"> </w:t>
      </w:r>
      <w:r w:rsidR="001D668A">
        <w:t xml:space="preserve">produced using </w:t>
      </w:r>
      <w:r w:rsidR="00185F7B">
        <w:t xml:space="preserve">both frameworks. </w:t>
      </w:r>
      <w:r w:rsidR="00BC7DE2" w:rsidRPr="00BC7DE2">
        <w:t>However</w:t>
      </w:r>
      <w:r w:rsidR="00AD0531">
        <w:t>,</w:t>
      </w:r>
      <w:r w:rsidR="0042538B">
        <w:t xml:space="preserve"> </w:t>
      </w:r>
      <w:r w:rsidR="00DA673B">
        <w:t xml:space="preserve">as </w:t>
      </w:r>
      <w:r w:rsidR="00223A54">
        <w:t xml:space="preserve">very limited </w:t>
      </w:r>
      <w:r w:rsidR="00DA673B">
        <w:t xml:space="preserve">OSCA </w:t>
      </w:r>
      <w:r w:rsidR="00BC7DE2" w:rsidRPr="00BC7DE2">
        <w:t>data exists – particularly employment data</w:t>
      </w:r>
      <w:r w:rsidR="00662DDE">
        <w:t xml:space="preserve"> – </w:t>
      </w:r>
      <w:r w:rsidR="00ED5F23">
        <w:t xml:space="preserve">the </w:t>
      </w:r>
      <w:r w:rsidR="00BE7F58" w:rsidRPr="00BE7F58">
        <w:t>analys</w:t>
      </w:r>
      <w:r w:rsidR="0008213F">
        <w:t>i</w:t>
      </w:r>
      <w:r w:rsidR="00BE7F58" w:rsidRPr="00BE7F58">
        <w:t>s</w:t>
      </w:r>
      <w:r w:rsidR="00142998">
        <w:t xml:space="preserve"> </w:t>
      </w:r>
      <w:r w:rsidR="00ED5F23">
        <w:t xml:space="preserve">in this report </w:t>
      </w:r>
      <w:r w:rsidR="006C51B8">
        <w:t>was</w:t>
      </w:r>
      <w:r w:rsidR="00966E69">
        <w:t xml:space="preserve"> based on </w:t>
      </w:r>
      <w:r w:rsidR="00BE7F58" w:rsidRPr="00BE7F58">
        <w:t xml:space="preserve">ANZSCO </w:t>
      </w:r>
      <w:r w:rsidR="004462A1">
        <w:t>2022</w:t>
      </w:r>
      <w:r w:rsidR="00BE7F58" w:rsidRPr="00BE7F58">
        <w:t>.</w:t>
      </w:r>
    </w:p>
    <w:p w14:paraId="1B446F9A" w14:textId="4F641321" w:rsidR="00990D30" w:rsidRDefault="00990D30">
      <w:pPr>
        <w:spacing w:before="0" w:after="200" w:line="276" w:lineRule="auto"/>
        <w:rPr>
          <w:rFonts w:eastAsia="Times New Roman" w:cs="Arial"/>
          <w:b/>
          <w:bCs/>
          <w:color w:val="4B0985"/>
          <w:sz w:val="48"/>
          <w:szCs w:val="32"/>
          <w:lang w:eastAsia="en-AU"/>
        </w:rPr>
      </w:pPr>
      <w:r>
        <w:br w:type="page"/>
      </w:r>
    </w:p>
    <w:p w14:paraId="7B28C52B" w14:textId="6EE7B350" w:rsidR="001C19D9" w:rsidRDefault="001C19D9" w:rsidP="00AE64EC">
      <w:pPr>
        <w:pStyle w:val="Heading1"/>
      </w:pPr>
      <w:bookmarkStart w:id="6" w:name="_Toc211350870"/>
      <w:r>
        <w:lastRenderedPageBreak/>
        <w:t>Analysis</w:t>
      </w:r>
      <w:r w:rsidR="00F8360B">
        <w:t xml:space="preserve"> and insights</w:t>
      </w:r>
      <w:bookmarkEnd w:id="6"/>
    </w:p>
    <w:p w14:paraId="5AD46207" w14:textId="3D735578" w:rsidR="00EA078E" w:rsidRDefault="001769AA" w:rsidP="00342DF4">
      <w:pPr>
        <w:pStyle w:val="Heading2"/>
      </w:pPr>
      <w:bookmarkStart w:id="7" w:name="_Toc211350871"/>
      <w:r>
        <w:t>Many large and growing occupations are in shortage</w:t>
      </w:r>
      <w:bookmarkEnd w:id="7"/>
      <w:r>
        <w:t xml:space="preserve"> </w:t>
      </w:r>
    </w:p>
    <w:p w14:paraId="24BC9A67" w14:textId="3C6A20C1" w:rsidR="00C82868" w:rsidRPr="001E28F4" w:rsidRDefault="00C57FF8" w:rsidP="001E28F4">
      <w:pPr>
        <w:pStyle w:val="BodyText"/>
      </w:pPr>
      <w:r>
        <w:fldChar w:fldCharType="begin"/>
      </w:r>
      <w:r>
        <w:instrText xml:space="preserve"> REF _Ref208390875 \h </w:instrText>
      </w:r>
      <w:r>
        <w:fldChar w:fldCharType="separate"/>
      </w:r>
      <w:r w:rsidR="00F764F9">
        <w:t xml:space="preserve">Figure </w:t>
      </w:r>
      <w:r w:rsidR="00F764F9">
        <w:rPr>
          <w:noProof/>
        </w:rPr>
        <w:t>1</w:t>
      </w:r>
      <w:r>
        <w:fldChar w:fldCharType="end"/>
      </w:r>
      <w:r>
        <w:t xml:space="preserve"> </w:t>
      </w:r>
      <w:r w:rsidR="00EB66B0" w:rsidRPr="001E28F4">
        <w:t xml:space="preserve">presents </w:t>
      </w:r>
      <w:r w:rsidR="00F06E9C">
        <w:t>2</w:t>
      </w:r>
      <w:r w:rsidR="000A110D" w:rsidRPr="001E28F4">
        <w:t xml:space="preserve"> </w:t>
      </w:r>
      <w:r w:rsidR="00760F0E" w:rsidRPr="001E28F4">
        <w:t xml:space="preserve">approaches to illustrating </w:t>
      </w:r>
      <w:r w:rsidR="00EB66B0" w:rsidRPr="001E28F4">
        <w:t xml:space="preserve">the percentage of occupations </w:t>
      </w:r>
      <w:r w:rsidR="003D3634" w:rsidRPr="001E28F4">
        <w:t xml:space="preserve">in </w:t>
      </w:r>
      <w:r w:rsidR="00DA32E4" w:rsidRPr="001E28F4">
        <w:t>s</w:t>
      </w:r>
      <w:r w:rsidR="003D3634" w:rsidRPr="001E28F4">
        <w:t>hortage</w:t>
      </w:r>
      <w:r w:rsidR="00EB66B0" w:rsidRPr="001E28F4">
        <w:t xml:space="preserve"> </w:t>
      </w:r>
      <w:r w:rsidR="00760F0E" w:rsidRPr="001E28F4">
        <w:t xml:space="preserve">between </w:t>
      </w:r>
      <w:r w:rsidR="00EB66B0" w:rsidRPr="001E28F4">
        <w:t xml:space="preserve">2021 </w:t>
      </w:r>
      <w:r w:rsidR="00760F0E" w:rsidRPr="001E28F4">
        <w:t>and</w:t>
      </w:r>
      <w:r w:rsidR="00EB66B0" w:rsidRPr="001E28F4">
        <w:t xml:space="preserve"> 2025</w:t>
      </w:r>
      <w:r w:rsidR="00E909D6" w:rsidRPr="001E28F4">
        <w:t xml:space="preserve">. The </w:t>
      </w:r>
      <w:r w:rsidR="00EB66B0" w:rsidRPr="001E28F4">
        <w:t xml:space="preserve">left </w:t>
      </w:r>
      <w:r w:rsidR="0038324B" w:rsidRPr="001E28F4">
        <w:t xml:space="preserve">panel </w:t>
      </w:r>
      <w:r w:rsidR="00EB66B0" w:rsidRPr="001E28F4">
        <w:t xml:space="preserve">shows </w:t>
      </w:r>
      <w:r w:rsidR="00684C2F">
        <w:t xml:space="preserve">raw </w:t>
      </w:r>
      <w:r w:rsidR="00B94147" w:rsidRPr="001E28F4">
        <w:t>OSL results</w:t>
      </w:r>
      <w:r w:rsidR="009F39E5" w:rsidRPr="001E28F4">
        <w:t xml:space="preserve"> as</w:t>
      </w:r>
      <w:r w:rsidR="00103B30" w:rsidRPr="001E28F4">
        <w:t xml:space="preserve"> published</w:t>
      </w:r>
      <w:r w:rsidR="0033426F" w:rsidRPr="001E28F4">
        <w:t>, while</w:t>
      </w:r>
      <w:r w:rsidR="00D0649A" w:rsidRPr="001E28F4">
        <w:t xml:space="preserve"> </w:t>
      </w:r>
      <w:r w:rsidR="0033426F" w:rsidRPr="001E28F4">
        <w:t>t</w:t>
      </w:r>
      <w:r w:rsidR="00DA32E4" w:rsidRPr="001E28F4">
        <w:t xml:space="preserve">he </w:t>
      </w:r>
      <w:r w:rsidR="00EB66B0" w:rsidRPr="001E28F4">
        <w:t xml:space="preserve">right </w:t>
      </w:r>
      <w:r w:rsidR="0038324B" w:rsidRPr="001E28F4">
        <w:t>panel</w:t>
      </w:r>
      <w:r w:rsidR="00EB66B0" w:rsidRPr="001E28F4">
        <w:t xml:space="preserve"> </w:t>
      </w:r>
      <w:r w:rsidR="0033426F" w:rsidRPr="001E28F4">
        <w:t xml:space="preserve">presents </w:t>
      </w:r>
      <w:r w:rsidR="00703B30" w:rsidRPr="001E28F4">
        <w:t xml:space="preserve">the OSL results </w:t>
      </w:r>
      <w:r w:rsidR="005D50CD" w:rsidRPr="001E28F4">
        <w:t xml:space="preserve">weighted by </w:t>
      </w:r>
      <w:r w:rsidR="00EB66B0" w:rsidRPr="001E28F4">
        <w:t>employment size</w:t>
      </w:r>
      <w:r w:rsidR="00637D89" w:rsidRPr="001E28F4">
        <w:t>.</w:t>
      </w:r>
      <w:r w:rsidR="003B780D">
        <w:rPr>
          <w:rStyle w:val="FootnoteReference"/>
        </w:rPr>
        <w:footnoteReference w:id="1"/>
      </w:r>
      <w:r w:rsidR="002243A3">
        <w:t xml:space="preserve"> </w:t>
      </w:r>
      <w:r w:rsidR="00405F14">
        <w:t xml:space="preserve">This shifts the </w:t>
      </w:r>
      <w:r w:rsidR="00280315">
        <w:t>interpretation from</w:t>
      </w:r>
      <w:r w:rsidR="00405F14">
        <w:t xml:space="preserve"> </w:t>
      </w:r>
      <w:r w:rsidR="00980BF4">
        <w:t xml:space="preserve">the percentage of </w:t>
      </w:r>
      <w:r w:rsidR="00405F14">
        <w:t>occupation</w:t>
      </w:r>
      <w:r w:rsidR="00980BF4">
        <w:t>s</w:t>
      </w:r>
      <w:r w:rsidR="00405F14">
        <w:t xml:space="preserve"> </w:t>
      </w:r>
      <w:r w:rsidR="00405F14" w:rsidDel="00BC2468">
        <w:t xml:space="preserve">in </w:t>
      </w:r>
      <w:r w:rsidR="00405F14">
        <w:t>shortage</w:t>
      </w:r>
      <w:r w:rsidR="004C79E6">
        <w:t xml:space="preserve"> to </w:t>
      </w:r>
      <w:r w:rsidR="00980BF4">
        <w:t xml:space="preserve">the percentage of the </w:t>
      </w:r>
      <w:r w:rsidR="004C79E6">
        <w:t>workforce</w:t>
      </w:r>
      <w:r w:rsidR="00980BF4">
        <w:t xml:space="preserve"> </w:t>
      </w:r>
      <w:r w:rsidR="006E3ADE">
        <w:t>in</w:t>
      </w:r>
      <w:r w:rsidR="004C79E6">
        <w:t xml:space="preserve"> shortage.</w:t>
      </w:r>
      <w:r w:rsidR="002F4C88">
        <w:rPr>
          <w:rStyle w:val="FootnoteReference"/>
        </w:rPr>
        <w:footnoteReference w:id="2"/>
      </w:r>
      <w:r w:rsidR="00637D89" w:rsidRPr="001E28F4">
        <w:t xml:space="preserve"> </w:t>
      </w:r>
      <w:r w:rsidR="00570BC2" w:rsidRPr="001E28F4">
        <w:t>A</w:t>
      </w:r>
      <w:r w:rsidR="00827B3D" w:rsidRPr="001E28F4">
        <w:t>dditionally</w:t>
      </w:r>
      <w:r w:rsidR="00570BC2" w:rsidRPr="001E28F4">
        <w:t xml:space="preserve">, </w:t>
      </w:r>
      <w:r w:rsidR="00347DDF" w:rsidRPr="001E28F4">
        <w:t xml:space="preserve">in the right panel, </w:t>
      </w:r>
      <w:r w:rsidR="00EB66B0" w:rsidRPr="001E28F4">
        <w:t>occupations</w:t>
      </w:r>
      <w:r w:rsidR="00297E78">
        <w:t xml:space="preserve"> </w:t>
      </w:r>
      <w:r w:rsidR="004E2DC6">
        <w:t xml:space="preserve">that met </w:t>
      </w:r>
      <w:r w:rsidR="00297E78">
        <w:t>either of the following conditions</w:t>
      </w:r>
      <w:r w:rsidR="00EB66B0" w:rsidRPr="001E28F4">
        <w:t xml:space="preserve"> </w:t>
      </w:r>
      <w:r w:rsidR="00F51153" w:rsidRPr="001E28F4">
        <w:t>were</w:t>
      </w:r>
      <w:r w:rsidR="003C7257" w:rsidRPr="001E28F4">
        <w:t xml:space="preserve"> </w:t>
      </w:r>
      <w:r w:rsidR="00297E78">
        <w:t xml:space="preserve">assumed not </w:t>
      </w:r>
      <w:r w:rsidR="006821BE">
        <w:t xml:space="preserve">to be </w:t>
      </w:r>
      <w:r w:rsidR="00297E78">
        <w:t>in shortag</w:t>
      </w:r>
      <w:r w:rsidR="00FE655A">
        <w:t>e</w:t>
      </w:r>
      <w:r w:rsidR="00C82868" w:rsidRPr="001E28F4">
        <w:t>:</w:t>
      </w:r>
    </w:p>
    <w:p w14:paraId="46CAC464" w14:textId="4CE095E8" w:rsidR="00C82868" w:rsidRPr="001E28F4" w:rsidRDefault="00C2446E" w:rsidP="001E28F4">
      <w:pPr>
        <w:pStyle w:val="ListBullet"/>
      </w:pPr>
      <w:r>
        <w:t>Those where e</w:t>
      </w:r>
      <w:r w:rsidR="001C0A04" w:rsidRPr="001E28F4">
        <w:t xml:space="preserve">mployment </w:t>
      </w:r>
      <w:r w:rsidR="00EB66B0" w:rsidRPr="001E28F4">
        <w:t>declin</w:t>
      </w:r>
      <w:r w:rsidR="001C0A04" w:rsidRPr="001E28F4">
        <w:t>ed</w:t>
      </w:r>
      <w:r w:rsidR="00EB66B0" w:rsidRPr="001E28F4">
        <w:t xml:space="preserve"> from 2016 to 2021</w:t>
      </w:r>
      <w:r w:rsidR="00F20BC7" w:rsidRPr="001E28F4">
        <w:t>.</w:t>
      </w:r>
    </w:p>
    <w:p w14:paraId="5B434405" w14:textId="30BBA519" w:rsidR="007A6FC1" w:rsidRDefault="00C2446E" w:rsidP="001D1D2A">
      <w:pPr>
        <w:pStyle w:val="ListBullet"/>
      </w:pPr>
      <w:r>
        <w:t xml:space="preserve">Those with </w:t>
      </w:r>
      <w:r w:rsidR="00EB66B0" w:rsidRPr="001E28F4">
        <w:t>fewer than 1,500 workers</w:t>
      </w:r>
      <w:r w:rsidR="00446FE0" w:rsidRPr="001E28F4">
        <w:t xml:space="preserve"> in 2021</w:t>
      </w:r>
      <w:r w:rsidR="00EB66B0" w:rsidRPr="001E28F4">
        <w:t>.</w:t>
      </w:r>
      <w:r w:rsidR="002E73C4">
        <w:rPr>
          <w:rStyle w:val="FootnoteReference"/>
        </w:rPr>
        <w:footnoteReference w:id="3"/>
      </w:r>
      <w:bookmarkStart w:id="8" w:name="_Ref208238390"/>
    </w:p>
    <w:p w14:paraId="765B2929" w14:textId="3778B119" w:rsidR="0002057A" w:rsidRPr="001C2DE2" w:rsidRDefault="00FE64DE" w:rsidP="00D246C2">
      <w:pPr>
        <w:pStyle w:val="Caption"/>
      </w:pPr>
      <w:bookmarkStart w:id="9" w:name="_Ref208390875"/>
      <w:bookmarkStart w:id="10" w:name="_Toc211350881"/>
      <w:r>
        <w:t xml:space="preserve">Figure </w:t>
      </w:r>
      <w:r>
        <w:fldChar w:fldCharType="begin"/>
      </w:r>
      <w:r>
        <w:instrText xml:space="preserve"> SEQ Figure \* ARABIC </w:instrText>
      </w:r>
      <w:r>
        <w:fldChar w:fldCharType="separate"/>
      </w:r>
      <w:r w:rsidR="00F764F9">
        <w:rPr>
          <w:noProof/>
        </w:rPr>
        <w:t>1</w:t>
      </w:r>
      <w:r>
        <w:fldChar w:fldCharType="end"/>
      </w:r>
      <w:bookmarkEnd w:id="9"/>
      <w:r>
        <w:t xml:space="preserve">: </w:t>
      </w:r>
      <w:r w:rsidRPr="005C2929">
        <w:t>Percentage of occupations in shortage (%)</w:t>
      </w:r>
      <w:r>
        <w:t>, comparing raw and weighted</w:t>
      </w:r>
      <w:r w:rsidRPr="005C2929">
        <w:t>, 2021</w:t>
      </w:r>
      <w:r>
        <w:t xml:space="preserve"> to </w:t>
      </w:r>
      <w:r w:rsidRPr="005C2929">
        <w:t>2025</w:t>
      </w:r>
      <w:bookmarkEnd w:id="10"/>
    </w:p>
    <w:bookmarkEnd w:id="8"/>
    <w:p w14:paraId="77DB823E" w14:textId="3CD7D8A2" w:rsidR="001A7F20" w:rsidRDefault="006E20DA" w:rsidP="00342DF4">
      <w:pPr>
        <w:pStyle w:val="Source"/>
      </w:pPr>
      <w:r w:rsidRPr="006E20DA">
        <w:rPr>
          <w:noProof/>
        </w:rPr>
        <w:drawing>
          <wp:inline distT="0" distB="0" distL="0" distR="0" wp14:anchorId="40C1C52A" wp14:editId="4DBCEE15">
            <wp:extent cx="5732145" cy="3135600"/>
            <wp:effectExtent l="0" t="0" r="1905" b="8255"/>
            <wp:docPr id="1763602087" name="Chart 1" descr="Figure 1 is a clustered column chart comparing the percentage of occupations in shortage from 2021 to 2025 for raw and weighted series. Both series peak in 2023 and decline by 2025, with the weighted series consistently showing higher percentages than the raw series.">
              <a:extLst xmlns:a="http://schemas.openxmlformats.org/drawingml/2006/main">
                <a:ext uri="{FF2B5EF4-FFF2-40B4-BE49-F238E27FC236}">
                  <a16:creationId xmlns:a16="http://schemas.microsoft.com/office/drawing/2014/main" id="{9FB20F26-F493-44A7-B0E0-2F6397230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br/>
      </w:r>
      <w:r w:rsidRPr="006E20DA">
        <w:t xml:space="preserve">Source: Jobs and Skills Australia, </w:t>
      </w:r>
      <w:r w:rsidR="00A33ED0">
        <w:t>OSL</w:t>
      </w:r>
      <w:r w:rsidRPr="006E20DA">
        <w:t>, 2021</w:t>
      </w:r>
      <w:r w:rsidR="003151ED">
        <w:t xml:space="preserve"> to </w:t>
      </w:r>
      <w:r w:rsidRPr="006E20DA">
        <w:t>2025; A</w:t>
      </w:r>
      <w:r w:rsidR="00A33ED0">
        <w:t>BS</w:t>
      </w:r>
      <w:r w:rsidRPr="006E20DA">
        <w:t>, 2016 and 2021 Census of Population and Housing.</w:t>
      </w:r>
      <w:r w:rsidRPr="00CE4D77">
        <w:t xml:space="preserve"> </w:t>
      </w:r>
    </w:p>
    <w:p w14:paraId="57D0FF30" w14:textId="433111CE" w:rsidR="00E63816" w:rsidRDefault="0061433F" w:rsidP="001C2DE2">
      <w:pPr>
        <w:pStyle w:val="BodyText"/>
      </w:pPr>
      <w:r w:rsidRPr="001E28F4">
        <w:t xml:space="preserve">The OSL results </w:t>
      </w:r>
      <w:r w:rsidR="00B56EA9" w:rsidRPr="001E28F4">
        <w:t xml:space="preserve">(left panel) </w:t>
      </w:r>
      <w:r w:rsidR="00E063FE" w:rsidRPr="001E28F4">
        <w:t xml:space="preserve">are </w:t>
      </w:r>
      <w:r w:rsidRPr="001E28F4">
        <w:t xml:space="preserve">based on the count of occupations in shortage relative to the total number of occupations assessed. This calculation </w:t>
      </w:r>
      <w:r w:rsidR="00E063FE" w:rsidRPr="001E28F4">
        <w:t>treats</w:t>
      </w:r>
      <w:r w:rsidRPr="001E28F4">
        <w:t xml:space="preserve"> all occupations equally regardless of their employment size or growth. </w:t>
      </w:r>
      <w:r w:rsidR="00D425FD" w:rsidRPr="001E28F4">
        <w:t xml:space="preserve">Therefore, the percentage of occupations in shortage may be skewed by </w:t>
      </w:r>
      <w:r w:rsidR="0068570F" w:rsidRPr="001E28F4">
        <w:t>many</w:t>
      </w:r>
      <w:r w:rsidR="00D425FD" w:rsidRPr="001E28F4">
        <w:t xml:space="preserve"> small employing occupations or by occupations with declining employment.</w:t>
      </w:r>
      <w:r w:rsidR="00E63816">
        <w:br w:type="page"/>
      </w:r>
    </w:p>
    <w:p w14:paraId="5E6A2783" w14:textId="76A5E42B" w:rsidR="003F2BBA" w:rsidRDefault="00A5413C" w:rsidP="001E28F4">
      <w:pPr>
        <w:pStyle w:val="BodyText"/>
      </w:pPr>
      <w:r>
        <w:lastRenderedPageBreak/>
        <w:t>A</w:t>
      </w:r>
      <w:r w:rsidR="00B06365" w:rsidRPr="001E28F4">
        <w:t>djusting for occupation employment size and growth</w:t>
      </w:r>
      <w:r w:rsidR="00274E0A" w:rsidRPr="001E28F4">
        <w:t xml:space="preserve"> minimises </w:t>
      </w:r>
      <w:r w:rsidR="00BB071E" w:rsidRPr="001E28F4">
        <w:t xml:space="preserve">the </w:t>
      </w:r>
      <w:r w:rsidR="00082EB9" w:rsidRPr="001E28F4">
        <w:t>in</w:t>
      </w:r>
      <w:r w:rsidR="00A2635A" w:rsidRPr="001E28F4">
        <w:t>fluence</w:t>
      </w:r>
      <w:r w:rsidR="00BB071E" w:rsidRPr="001E28F4">
        <w:t xml:space="preserve"> of </w:t>
      </w:r>
      <w:r w:rsidR="00D1215D" w:rsidRPr="001E28F4">
        <w:t>small</w:t>
      </w:r>
      <w:r w:rsidR="00A2635A" w:rsidRPr="001E28F4">
        <w:t xml:space="preserve"> employing</w:t>
      </w:r>
      <w:r w:rsidR="00D1215D" w:rsidRPr="001E28F4">
        <w:t xml:space="preserve"> or declining </w:t>
      </w:r>
      <w:r w:rsidR="00BB071E" w:rsidRPr="001E28F4">
        <w:t xml:space="preserve">occupations that </w:t>
      </w:r>
      <w:r w:rsidR="003F7AE8" w:rsidRPr="001E28F4">
        <w:t xml:space="preserve">have limited impact on </w:t>
      </w:r>
      <w:r w:rsidR="00082EB9" w:rsidRPr="001E28F4">
        <w:t xml:space="preserve">the </w:t>
      </w:r>
      <w:r w:rsidR="002F5C2F" w:rsidRPr="001E28F4">
        <w:t>labour market</w:t>
      </w:r>
      <w:r w:rsidR="00B57C35" w:rsidRPr="001E28F4">
        <w:t xml:space="preserve">. </w:t>
      </w:r>
      <w:r w:rsidR="0081324C">
        <w:t>I</w:t>
      </w:r>
      <w:r w:rsidR="000A71C4" w:rsidRPr="001E28F4">
        <w:t xml:space="preserve">t </w:t>
      </w:r>
      <w:r w:rsidR="0081324C">
        <w:t>then</w:t>
      </w:r>
      <w:r w:rsidR="000A71C4" w:rsidRPr="001E28F4">
        <w:t xml:space="preserve"> </w:t>
      </w:r>
      <w:r w:rsidR="00EE5E41" w:rsidRPr="001E28F4">
        <w:t>provides</w:t>
      </w:r>
      <w:r w:rsidR="0071456D" w:rsidRPr="001E28F4">
        <w:t xml:space="preserve"> a </w:t>
      </w:r>
      <w:r w:rsidR="0095642D" w:rsidRPr="001E28F4">
        <w:t xml:space="preserve">clearer estimate of </w:t>
      </w:r>
      <w:r w:rsidR="000D748F">
        <w:t>medium</w:t>
      </w:r>
      <w:r w:rsidR="008C6839">
        <w:t>,</w:t>
      </w:r>
      <w:r w:rsidR="000D748F">
        <w:t xml:space="preserve"> large</w:t>
      </w:r>
      <w:r w:rsidR="00D043FE">
        <w:t>, and growing</w:t>
      </w:r>
      <w:r w:rsidR="0095642D" w:rsidRPr="001E28F4">
        <w:t xml:space="preserve"> </w:t>
      </w:r>
      <w:r w:rsidR="00AE59C2" w:rsidRPr="001E28F4">
        <w:t xml:space="preserve">occupations </w:t>
      </w:r>
      <w:r w:rsidR="00EB0CA5">
        <w:t xml:space="preserve">in </w:t>
      </w:r>
      <w:r w:rsidR="00AE59C2" w:rsidRPr="001E28F4">
        <w:t>shortage.</w:t>
      </w:r>
      <w:r w:rsidR="00AE59C2">
        <w:t xml:space="preserve"> </w:t>
      </w:r>
      <w:r w:rsidR="00E63816" w:rsidRPr="004C14EA">
        <w:t>Examples of large and growing occupations in shortage include registered nurses and various other medical roles such as general practitioner, and surgeons; teachers; engineers; aged and child carers; and roles critical to construction and clean energy generation.</w:t>
      </w:r>
    </w:p>
    <w:p w14:paraId="7FE97497" w14:textId="05184481" w:rsidR="00C760A1" w:rsidRPr="001E28F4" w:rsidRDefault="00A87084" w:rsidP="001E28F4">
      <w:pPr>
        <w:pStyle w:val="BodyText"/>
      </w:pPr>
      <w:r w:rsidRPr="001E28F4">
        <w:t xml:space="preserve">In both </w:t>
      </w:r>
      <w:r w:rsidR="00C760A1" w:rsidRPr="001E28F4">
        <w:t>panels, the overall trend</w:t>
      </w:r>
      <w:r w:rsidR="00894BE1" w:rsidRPr="001E28F4">
        <w:t>s</w:t>
      </w:r>
      <w:r w:rsidR="00C760A1" w:rsidRPr="001E28F4">
        <w:t xml:space="preserve"> from 2021 to 2025 </w:t>
      </w:r>
      <w:r w:rsidR="00D10DDF">
        <w:t xml:space="preserve">were </w:t>
      </w:r>
      <w:r w:rsidR="00C760A1" w:rsidRPr="001E28F4">
        <w:t>similar</w:t>
      </w:r>
      <w:r w:rsidR="0055038D" w:rsidRPr="001E28F4">
        <w:t xml:space="preserve"> </w:t>
      </w:r>
      <w:r w:rsidR="00CD572F" w:rsidRPr="001E28F4">
        <w:t xml:space="preserve">– </w:t>
      </w:r>
      <w:r w:rsidR="0055038D" w:rsidRPr="001E28F4">
        <w:t>where</w:t>
      </w:r>
      <w:r w:rsidR="00CD572F" w:rsidRPr="001E28F4">
        <w:t xml:space="preserve"> </w:t>
      </w:r>
      <w:r w:rsidR="00D10DDF">
        <w:t xml:space="preserve">the </w:t>
      </w:r>
      <w:r w:rsidR="0055038D" w:rsidRPr="001E28F4">
        <w:t xml:space="preserve">shortage </w:t>
      </w:r>
      <w:r w:rsidR="00C760A1" w:rsidRPr="001E28F4">
        <w:t>pe</w:t>
      </w:r>
      <w:r w:rsidR="00256A6F">
        <w:t>a</w:t>
      </w:r>
      <w:r w:rsidR="00C760A1" w:rsidRPr="001E28F4">
        <w:t>k</w:t>
      </w:r>
      <w:r w:rsidR="00256A6F">
        <w:t>ed</w:t>
      </w:r>
      <w:r w:rsidR="00C760A1" w:rsidRPr="001E28F4">
        <w:t xml:space="preserve"> in 2023</w:t>
      </w:r>
      <w:r w:rsidR="00CD572F" w:rsidRPr="001E28F4">
        <w:t xml:space="preserve"> and f</w:t>
      </w:r>
      <w:r w:rsidR="00AF7618">
        <w:t>e</w:t>
      </w:r>
      <w:r w:rsidR="00CD572F" w:rsidRPr="001E28F4">
        <w:t xml:space="preserve">ll </w:t>
      </w:r>
      <w:r w:rsidR="00C760A1" w:rsidRPr="001E28F4">
        <w:t>in 2024 and 2025</w:t>
      </w:r>
      <w:r w:rsidR="0055038D" w:rsidRPr="001E28F4">
        <w:t>.</w:t>
      </w:r>
      <w:r w:rsidR="00C760A1" w:rsidRPr="001E28F4">
        <w:t xml:space="preserve"> </w:t>
      </w:r>
      <w:r w:rsidR="0055038D" w:rsidRPr="001E28F4">
        <w:t xml:space="preserve">This </w:t>
      </w:r>
      <w:r w:rsidR="00F27783" w:rsidRPr="001E28F4">
        <w:t>align</w:t>
      </w:r>
      <w:r w:rsidR="00DB0C57">
        <w:t>ed</w:t>
      </w:r>
      <w:r w:rsidR="0055038D" w:rsidRPr="001E28F4">
        <w:t xml:space="preserve"> </w:t>
      </w:r>
      <w:r w:rsidR="00440A5B">
        <w:t>with</w:t>
      </w:r>
      <w:r w:rsidR="0055038D" w:rsidRPr="001E28F4">
        <w:t xml:space="preserve"> </w:t>
      </w:r>
      <w:r w:rsidR="00C760A1" w:rsidRPr="001E28F4">
        <w:t xml:space="preserve">labour market conditions over </w:t>
      </w:r>
      <w:r w:rsidR="00C65E4E" w:rsidRPr="001E28F4">
        <w:t>th</w:t>
      </w:r>
      <w:r w:rsidR="00186968">
        <w:t>at</w:t>
      </w:r>
      <w:r w:rsidR="00C65E4E" w:rsidRPr="001E28F4">
        <w:t xml:space="preserve"> same </w:t>
      </w:r>
      <w:r w:rsidR="00C760A1" w:rsidRPr="001E28F4">
        <w:t>period.</w:t>
      </w:r>
    </w:p>
    <w:p w14:paraId="1B40909A" w14:textId="118991C7" w:rsidR="00764F66" w:rsidRPr="004C14EA" w:rsidRDefault="001B59A0" w:rsidP="0000270F">
      <w:pPr>
        <w:pStyle w:val="BodyText"/>
      </w:pPr>
      <w:r w:rsidRPr="0000270F">
        <w:rPr>
          <w:rStyle w:val="BodyTextChar"/>
        </w:rPr>
        <w:t xml:space="preserve">Percentages </w:t>
      </w:r>
      <w:r w:rsidR="00C760A1" w:rsidRPr="0000270F">
        <w:rPr>
          <w:rStyle w:val="BodyTextChar"/>
        </w:rPr>
        <w:t>i</w:t>
      </w:r>
      <w:r w:rsidR="00586571" w:rsidRPr="0000270F">
        <w:rPr>
          <w:rStyle w:val="BodyTextChar"/>
        </w:rPr>
        <w:t>n the right panel</w:t>
      </w:r>
      <w:r w:rsidRPr="0000270F">
        <w:rPr>
          <w:rStyle w:val="BodyTextChar"/>
        </w:rPr>
        <w:t xml:space="preserve"> </w:t>
      </w:r>
      <w:r w:rsidR="000D5324">
        <w:rPr>
          <w:rStyle w:val="BodyTextChar"/>
        </w:rPr>
        <w:t>were</w:t>
      </w:r>
      <w:r w:rsidR="003F2BBA" w:rsidRPr="0000270F">
        <w:rPr>
          <w:rStyle w:val="BodyTextChar"/>
        </w:rPr>
        <w:t xml:space="preserve"> </w:t>
      </w:r>
      <w:r w:rsidR="00A37E68" w:rsidRPr="0000270F">
        <w:rPr>
          <w:rStyle w:val="BodyTextChar"/>
        </w:rPr>
        <w:t xml:space="preserve">generally </w:t>
      </w:r>
      <w:r w:rsidR="002C0193" w:rsidRPr="0000270F">
        <w:rPr>
          <w:rStyle w:val="BodyTextChar"/>
        </w:rPr>
        <w:t>higher</w:t>
      </w:r>
      <w:r w:rsidRPr="0000270F">
        <w:rPr>
          <w:rStyle w:val="BodyTextChar"/>
        </w:rPr>
        <w:t xml:space="preserve"> than those in </w:t>
      </w:r>
      <w:r w:rsidR="003319C6" w:rsidRPr="0000270F">
        <w:rPr>
          <w:rStyle w:val="BodyTextChar"/>
        </w:rPr>
        <w:t xml:space="preserve">the </w:t>
      </w:r>
      <w:r w:rsidRPr="0000270F">
        <w:rPr>
          <w:rStyle w:val="BodyTextChar"/>
        </w:rPr>
        <w:t>left</w:t>
      </w:r>
      <w:r w:rsidR="00586571" w:rsidRPr="0000270F">
        <w:rPr>
          <w:rStyle w:val="BodyTextChar"/>
        </w:rPr>
        <w:t>. F</w:t>
      </w:r>
      <w:r w:rsidR="002C0193" w:rsidRPr="0000270F">
        <w:rPr>
          <w:rStyle w:val="BodyTextChar"/>
        </w:rPr>
        <w:t xml:space="preserve">or instance, </w:t>
      </w:r>
      <w:r w:rsidR="00586571" w:rsidRPr="0000270F">
        <w:rPr>
          <w:rStyle w:val="BodyTextChar"/>
        </w:rPr>
        <w:t>in 202</w:t>
      </w:r>
      <w:r w:rsidR="0000464C" w:rsidRPr="0000270F">
        <w:rPr>
          <w:rStyle w:val="BodyTextChar"/>
        </w:rPr>
        <w:t>3</w:t>
      </w:r>
      <w:r w:rsidR="00586571" w:rsidRPr="0000270F">
        <w:rPr>
          <w:rStyle w:val="BodyTextChar"/>
        </w:rPr>
        <w:t xml:space="preserve">, </w:t>
      </w:r>
      <w:r w:rsidR="00D17E73" w:rsidRPr="0000270F">
        <w:rPr>
          <w:rStyle w:val="BodyTextChar"/>
        </w:rPr>
        <w:t>the right panel s</w:t>
      </w:r>
      <w:r w:rsidR="00D46960" w:rsidRPr="0000270F">
        <w:rPr>
          <w:rStyle w:val="BodyTextChar"/>
        </w:rPr>
        <w:t>how</w:t>
      </w:r>
      <w:r w:rsidR="0026751A">
        <w:rPr>
          <w:rStyle w:val="BodyTextChar"/>
        </w:rPr>
        <w:t>ed</w:t>
      </w:r>
      <w:r w:rsidR="00D46960" w:rsidRPr="0000270F">
        <w:rPr>
          <w:rStyle w:val="BodyTextChar"/>
        </w:rPr>
        <w:t xml:space="preserve"> </w:t>
      </w:r>
      <w:r w:rsidR="002C0193" w:rsidRPr="0000270F">
        <w:rPr>
          <w:rStyle w:val="BodyTextChar"/>
        </w:rPr>
        <w:t xml:space="preserve">40% </w:t>
      </w:r>
      <w:r w:rsidR="00315D36" w:rsidRPr="0000270F">
        <w:rPr>
          <w:rStyle w:val="BodyTextChar"/>
        </w:rPr>
        <w:t>in shortage</w:t>
      </w:r>
      <w:r w:rsidR="001F6442" w:rsidRPr="0000270F">
        <w:rPr>
          <w:rStyle w:val="BodyTextChar"/>
        </w:rPr>
        <w:t>,</w:t>
      </w:r>
      <w:r w:rsidR="00315D36" w:rsidRPr="0000270F">
        <w:rPr>
          <w:rStyle w:val="BodyTextChar"/>
        </w:rPr>
        <w:t xml:space="preserve"> compared to </w:t>
      </w:r>
      <w:r w:rsidR="002C0193" w:rsidRPr="0000270F">
        <w:rPr>
          <w:rStyle w:val="BodyTextChar"/>
        </w:rPr>
        <w:t xml:space="preserve">36% in </w:t>
      </w:r>
      <w:r w:rsidR="00315D36" w:rsidRPr="0000270F">
        <w:rPr>
          <w:rStyle w:val="BodyTextChar"/>
        </w:rPr>
        <w:t xml:space="preserve">the left panel. </w:t>
      </w:r>
      <w:r w:rsidR="00E36111" w:rsidRPr="0000270F">
        <w:rPr>
          <w:rStyle w:val="BodyTextChar"/>
        </w:rPr>
        <w:t>These differences</w:t>
      </w:r>
      <w:r w:rsidR="002C0193" w:rsidRPr="0000270F">
        <w:rPr>
          <w:rStyle w:val="BodyTextChar"/>
        </w:rPr>
        <w:t xml:space="preserve"> </w:t>
      </w:r>
      <w:r w:rsidR="006C4F79" w:rsidRPr="0000270F">
        <w:rPr>
          <w:rStyle w:val="BodyTextChar"/>
        </w:rPr>
        <w:t>occur</w:t>
      </w:r>
      <w:r w:rsidR="006C4F79">
        <w:rPr>
          <w:rStyle w:val="BodyTextChar"/>
        </w:rPr>
        <w:t>red</w:t>
      </w:r>
      <w:r w:rsidR="00BF0365" w:rsidRPr="0000270F">
        <w:rPr>
          <w:rStyle w:val="BodyTextChar"/>
        </w:rPr>
        <w:t xml:space="preserve"> because</w:t>
      </w:r>
      <w:r w:rsidR="002D0617">
        <w:rPr>
          <w:rStyle w:val="BodyTextChar"/>
        </w:rPr>
        <w:t>,</w:t>
      </w:r>
      <w:r w:rsidR="00BF0365" w:rsidRPr="0000270F">
        <w:rPr>
          <w:rStyle w:val="BodyTextChar"/>
        </w:rPr>
        <w:t xml:space="preserve"> </w:t>
      </w:r>
      <w:r w:rsidR="002C0193" w:rsidRPr="0000270F">
        <w:rPr>
          <w:rStyle w:val="BodyTextChar"/>
        </w:rPr>
        <w:t xml:space="preserve">occupations in </w:t>
      </w:r>
      <w:r w:rsidR="00315D36" w:rsidRPr="0000270F">
        <w:rPr>
          <w:rStyle w:val="BodyTextChar"/>
        </w:rPr>
        <w:t>s</w:t>
      </w:r>
      <w:r w:rsidR="002C0193" w:rsidRPr="0000270F">
        <w:rPr>
          <w:rStyle w:val="BodyTextChar"/>
        </w:rPr>
        <w:t xml:space="preserve">hortage, on average, </w:t>
      </w:r>
      <w:r w:rsidR="00A81106" w:rsidRPr="0000270F">
        <w:rPr>
          <w:rStyle w:val="BodyTextChar"/>
        </w:rPr>
        <w:t>ha</w:t>
      </w:r>
      <w:r w:rsidR="0063146D">
        <w:rPr>
          <w:rStyle w:val="BodyTextChar"/>
        </w:rPr>
        <w:t>ve</w:t>
      </w:r>
      <w:r w:rsidR="00A81106" w:rsidRPr="0000270F">
        <w:rPr>
          <w:rStyle w:val="BodyTextChar"/>
        </w:rPr>
        <w:t xml:space="preserve"> higher employment</w:t>
      </w:r>
      <w:r w:rsidR="002C0193" w:rsidRPr="0000270F">
        <w:rPr>
          <w:rStyle w:val="BodyTextChar"/>
        </w:rPr>
        <w:t xml:space="preserve"> </w:t>
      </w:r>
      <w:r w:rsidR="00CC18BB" w:rsidRPr="0000270F">
        <w:rPr>
          <w:rStyle w:val="BodyTextChar"/>
        </w:rPr>
        <w:t>than those not in shortage</w:t>
      </w:r>
      <w:r w:rsidR="002C0193" w:rsidRPr="0000270F">
        <w:rPr>
          <w:rStyle w:val="BodyTextChar"/>
        </w:rPr>
        <w:t>.</w:t>
      </w:r>
      <w:r w:rsidR="002C0193" w:rsidRPr="002C0193">
        <w:rPr>
          <w:rStyle w:val="FootnoteReference"/>
        </w:rPr>
        <w:footnoteReference w:id="4"/>
      </w:r>
      <w:r w:rsidR="00BE593B" w:rsidRPr="00BE593B">
        <w:rPr>
          <w:rStyle w:val="FootnoteReference"/>
        </w:rPr>
        <w:t>,</w:t>
      </w:r>
      <w:r w:rsidR="006851A0">
        <w:rPr>
          <w:rStyle w:val="FootnoteReference"/>
        </w:rPr>
        <w:footnoteReference w:id="5"/>
      </w:r>
      <w:r w:rsidR="002C0193" w:rsidRPr="0000270F">
        <w:rPr>
          <w:rStyle w:val="BodyTextChar"/>
        </w:rPr>
        <w:t xml:space="preserve"> </w:t>
      </w:r>
      <w:r w:rsidR="00B5122A" w:rsidRPr="0000270F">
        <w:rPr>
          <w:rStyle w:val="BodyTextChar"/>
        </w:rPr>
        <w:t>This suggest</w:t>
      </w:r>
      <w:r w:rsidR="00A86035" w:rsidRPr="0000270F">
        <w:rPr>
          <w:rStyle w:val="BodyTextChar"/>
        </w:rPr>
        <w:t>s</w:t>
      </w:r>
      <w:r w:rsidR="00B5122A" w:rsidRPr="0000270F">
        <w:rPr>
          <w:rStyle w:val="BodyTextChar"/>
        </w:rPr>
        <w:t xml:space="preserve"> that </w:t>
      </w:r>
      <w:r w:rsidR="00A86035" w:rsidRPr="0000270F">
        <w:rPr>
          <w:rStyle w:val="BodyTextChar"/>
        </w:rPr>
        <w:t xml:space="preserve">there </w:t>
      </w:r>
      <w:r w:rsidR="006C4F79">
        <w:rPr>
          <w:rStyle w:val="BodyTextChar"/>
        </w:rPr>
        <w:t>were</w:t>
      </w:r>
      <w:r w:rsidR="009F30FB">
        <w:rPr>
          <w:rStyle w:val="BodyTextChar"/>
        </w:rPr>
        <w:t xml:space="preserve"> </w:t>
      </w:r>
      <w:r w:rsidR="00A86035" w:rsidRPr="0000270F">
        <w:rPr>
          <w:rStyle w:val="BodyTextChar"/>
        </w:rPr>
        <w:t>large</w:t>
      </w:r>
      <w:r w:rsidR="00721ACA" w:rsidRPr="0000270F">
        <w:rPr>
          <w:rStyle w:val="BodyTextChar"/>
        </w:rPr>
        <w:t>-employing</w:t>
      </w:r>
      <w:r w:rsidR="00A86035" w:rsidRPr="0000270F">
        <w:rPr>
          <w:rStyle w:val="BodyTextChar"/>
        </w:rPr>
        <w:t xml:space="preserve"> </w:t>
      </w:r>
      <w:r w:rsidR="00B00D8D">
        <w:rPr>
          <w:rStyle w:val="BodyTextChar"/>
        </w:rPr>
        <w:t>and/</w:t>
      </w:r>
      <w:r w:rsidR="00FB7A6A" w:rsidRPr="0000270F">
        <w:rPr>
          <w:rStyle w:val="BodyTextChar"/>
        </w:rPr>
        <w:t>or</w:t>
      </w:r>
      <w:r w:rsidR="00A86035" w:rsidRPr="0000270F">
        <w:rPr>
          <w:rStyle w:val="BodyTextChar"/>
        </w:rPr>
        <w:t xml:space="preserve"> growing occupations in the Australian labour market experiencing </w:t>
      </w:r>
      <w:r w:rsidR="00137F93">
        <w:rPr>
          <w:rStyle w:val="BodyTextChar"/>
        </w:rPr>
        <w:t xml:space="preserve">a </w:t>
      </w:r>
      <w:r w:rsidR="00B5122A" w:rsidRPr="0000270F">
        <w:rPr>
          <w:rStyle w:val="BodyTextChar"/>
        </w:rPr>
        <w:t>shortage</w:t>
      </w:r>
      <w:r w:rsidR="0083793A" w:rsidRPr="0000270F">
        <w:rPr>
          <w:rStyle w:val="BodyTextChar"/>
        </w:rPr>
        <w:t xml:space="preserve">. </w:t>
      </w:r>
      <w:r w:rsidR="00812B14">
        <w:rPr>
          <w:rStyle w:val="BodyTextChar"/>
        </w:rPr>
        <w:t>Ongoing w</w:t>
      </w:r>
      <w:r w:rsidR="004428C3" w:rsidRPr="0000270F">
        <w:rPr>
          <w:rStyle w:val="BodyTextChar"/>
        </w:rPr>
        <w:t xml:space="preserve">orkforce shortage among such occupations could impede </w:t>
      </w:r>
      <w:r w:rsidR="008C20CC" w:rsidRPr="0000270F">
        <w:rPr>
          <w:rStyle w:val="BodyTextChar"/>
        </w:rPr>
        <w:t>p</w:t>
      </w:r>
      <w:r w:rsidR="00A34404" w:rsidRPr="0000270F">
        <w:rPr>
          <w:rStyle w:val="BodyTextChar"/>
        </w:rPr>
        <w:t>roductivity growth</w:t>
      </w:r>
      <w:r w:rsidR="002420A4" w:rsidRPr="004C14EA">
        <w:rPr>
          <w:rStyle w:val="BodyTextChar"/>
        </w:rPr>
        <w:t xml:space="preserve">. </w:t>
      </w:r>
    </w:p>
    <w:p w14:paraId="52BB02EF" w14:textId="133049E1" w:rsidR="00A46B60" w:rsidRDefault="00A46B60" w:rsidP="004C14EA">
      <w:pPr>
        <w:pStyle w:val="BodyText"/>
        <w:rPr>
          <w:rFonts w:eastAsia="Times New Roman" w:cs="Arial"/>
          <w:b/>
          <w:iCs/>
          <w:color w:val="2F005F"/>
          <w:sz w:val="32"/>
          <w:szCs w:val="28"/>
          <w:lang w:eastAsia="en-AU"/>
        </w:rPr>
      </w:pPr>
      <w:r>
        <w:br w:type="page"/>
      </w:r>
    </w:p>
    <w:p w14:paraId="6C6DCDC8" w14:textId="779D6453" w:rsidR="003E3CBE" w:rsidRPr="00E70D25" w:rsidRDefault="008060EE" w:rsidP="00342DF4">
      <w:pPr>
        <w:pStyle w:val="Heading2"/>
      </w:pPr>
      <w:bookmarkStart w:id="11" w:name="_Toc211350872"/>
      <w:r>
        <w:lastRenderedPageBreak/>
        <w:t xml:space="preserve">Construction </w:t>
      </w:r>
      <w:r w:rsidR="00382176">
        <w:t xml:space="preserve">industry has heightened </w:t>
      </w:r>
      <w:bookmarkStart w:id="12" w:name="SERA_Fill_Rates"/>
      <w:bookmarkStart w:id="13" w:name="_Toc142323452"/>
      <w:bookmarkStart w:id="14" w:name="_Toc174355991"/>
      <w:bookmarkStart w:id="15" w:name="_Toc194052695"/>
      <w:bookmarkStart w:id="16" w:name="_Toc201559949"/>
      <w:bookmarkEnd w:id="2"/>
      <w:bookmarkEnd w:id="3"/>
      <w:bookmarkEnd w:id="4"/>
      <w:bookmarkEnd w:id="12"/>
      <w:r w:rsidR="006B44AE">
        <w:t>shortage pressures</w:t>
      </w:r>
      <w:bookmarkEnd w:id="11"/>
      <w:r w:rsidR="006B44AE">
        <w:t xml:space="preserve"> </w:t>
      </w:r>
      <w:bookmarkEnd w:id="13"/>
      <w:bookmarkEnd w:id="14"/>
      <w:bookmarkEnd w:id="15"/>
      <w:bookmarkEnd w:id="16"/>
    </w:p>
    <w:p w14:paraId="7F05BFF0" w14:textId="052FBC05" w:rsidR="003B09F1" w:rsidRPr="00E4371D" w:rsidRDefault="0063404F" w:rsidP="00E4371D">
      <w:pPr>
        <w:pStyle w:val="BodyText"/>
      </w:pPr>
      <w:r>
        <w:fldChar w:fldCharType="begin"/>
      </w:r>
      <w:r>
        <w:instrText xml:space="preserve"> REF _Ref208394638 \h </w:instrText>
      </w:r>
      <w:r>
        <w:fldChar w:fldCharType="separate"/>
      </w:r>
      <w:r w:rsidR="00F764F9">
        <w:t xml:space="preserve">Figure </w:t>
      </w:r>
      <w:r w:rsidR="00F764F9">
        <w:rPr>
          <w:noProof/>
        </w:rPr>
        <w:t>2</w:t>
      </w:r>
      <w:r>
        <w:fldChar w:fldCharType="end"/>
      </w:r>
      <w:r>
        <w:t xml:space="preserve"> </w:t>
      </w:r>
      <w:r w:rsidR="00566212" w:rsidRPr="00E4371D">
        <w:t>shows that shortage</w:t>
      </w:r>
      <w:r w:rsidR="000055D9" w:rsidRPr="00E4371D">
        <w:t xml:space="preserve"> pressure</w:t>
      </w:r>
      <w:r w:rsidR="00566212" w:rsidRPr="00E4371D">
        <w:t xml:space="preserve"> </w:t>
      </w:r>
      <w:r w:rsidR="00E67DF7" w:rsidRPr="00E4371D">
        <w:t>varies</w:t>
      </w:r>
      <w:r w:rsidR="00566212" w:rsidRPr="00E4371D">
        <w:t xml:space="preserve"> by industry, with some experiencing </w:t>
      </w:r>
      <w:r w:rsidR="00E90F5A" w:rsidRPr="00E4371D">
        <w:t>acute shortage</w:t>
      </w:r>
      <w:r w:rsidR="00CD1879" w:rsidRPr="00E4371D">
        <w:t xml:space="preserve"> relative to others.</w:t>
      </w:r>
    </w:p>
    <w:p w14:paraId="746E6050" w14:textId="2091B26A" w:rsidR="00B867FC" w:rsidRPr="004455C4" w:rsidRDefault="00B867FC" w:rsidP="00E4371D">
      <w:pPr>
        <w:pStyle w:val="BodyText"/>
      </w:pPr>
      <w:r w:rsidRPr="00E4371D">
        <w:t xml:space="preserve">The 2025 OSL occupation shortage ratings were weighted by each occupation’s employment within each industry. This was used to calculate a proxy for the percentage of workforce shortage in an industry and is the basis for the results in </w:t>
      </w:r>
      <w:r w:rsidR="005C4249">
        <w:fldChar w:fldCharType="begin"/>
      </w:r>
      <w:r w:rsidR="005C4249">
        <w:instrText xml:space="preserve"> REF _Ref208394638 \h </w:instrText>
      </w:r>
      <w:r w:rsidR="005C4249">
        <w:fldChar w:fldCharType="separate"/>
      </w:r>
      <w:r w:rsidR="00F764F9">
        <w:t xml:space="preserve">Figure </w:t>
      </w:r>
      <w:r w:rsidR="00F764F9">
        <w:rPr>
          <w:noProof/>
        </w:rPr>
        <w:t>2</w:t>
      </w:r>
      <w:r w:rsidR="005C4249">
        <w:fldChar w:fldCharType="end"/>
      </w:r>
      <w:r w:rsidRPr="00E4371D">
        <w:t>.</w:t>
      </w:r>
      <w:r w:rsidRPr="00E90F5A">
        <w:rPr>
          <w:rStyle w:val="FootnoteReference"/>
        </w:rPr>
        <w:footnoteReference w:id="6"/>
      </w:r>
    </w:p>
    <w:p w14:paraId="34D943B2" w14:textId="64126011" w:rsidR="003B09F1" w:rsidRPr="007E1F74" w:rsidRDefault="003B09F1" w:rsidP="003B09F1">
      <w:pPr>
        <w:pStyle w:val="Caption"/>
      </w:pPr>
      <w:bookmarkStart w:id="17" w:name="_Ref208394638"/>
      <w:bookmarkStart w:id="18" w:name="_Toc208388124"/>
      <w:bookmarkStart w:id="19" w:name="_Toc211350882"/>
      <w:r>
        <w:t xml:space="preserve">Figure </w:t>
      </w:r>
      <w:r>
        <w:fldChar w:fldCharType="begin"/>
      </w:r>
      <w:r>
        <w:instrText xml:space="preserve"> SEQ Figure \* ARABIC </w:instrText>
      </w:r>
      <w:r>
        <w:fldChar w:fldCharType="separate"/>
      </w:r>
      <w:r w:rsidR="00F764F9">
        <w:rPr>
          <w:noProof/>
        </w:rPr>
        <w:t>2</w:t>
      </w:r>
      <w:r>
        <w:fldChar w:fldCharType="end"/>
      </w:r>
      <w:bookmarkEnd w:id="17"/>
      <w:r>
        <w:t>: Workforce shortage (%), by industry, 2021</w:t>
      </w:r>
      <w:r w:rsidR="003E19F3">
        <w:t xml:space="preserve"> to </w:t>
      </w:r>
      <w:r>
        <w:t>2025</w:t>
      </w:r>
      <w:bookmarkEnd w:id="18"/>
      <w:bookmarkEnd w:id="19"/>
    </w:p>
    <w:p w14:paraId="290B0E21" w14:textId="3287D262" w:rsidR="001A23AA" w:rsidDel="005E560F" w:rsidRDefault="003B09F1" w:rsidP="001C2DE2">
      <w:pPr>
        <w:pStyle w:val="Source"/>
      </w:pPr>
      <w:r w:rsidRPr="003B09F1">
        <w:rPr>
          <w:noProof/>
        </w:rPr>
        <w:drawing>
          <wp:inline distT="0" distB="0" distL="0" distR="0" wp14:anchorId="3589B0C6" wp14:editId="50F0B2CE">
            <wp:extent cx="5732145" cy="5486400"/>
            <wp:effectExtent l="0" t="0" r="1905" b="0"/>
            <wp:docPr id="1611896017" name="Chart 1" descr="Figure 2 is a clustered bar chart showing workforce shortage percentages by industry for 2021- 2025. It highlights that Construction, Mining, Health Care and Social Assistance, Other Services, and Education and Training experienced acute shortage pressures.">
              <a:extLst xmlns:a="http://schemas.openxmlformats.org/drawingml/2006/main">
                <a:ext uri="{FF2B5EF4-FFF2-40B4-BE49-F238E27FC236}">
                  <a16:creationId xmlns:a16="http://schemas.microsoft.com/office/drawing/2014/main" id="{AD174E78-426A-4B8D-870F-A3E5C26F4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C3479">
        <w:t xml:space="preserve">Source: </w:t>
      </w:r>
      <w:r w:rsidRPr="006B44AE">
        <w:t xml:space="preserve">Jobs and Skills Australia, </w:t>
      </w:r>
      <w:r w:rsidR="002B2254">
        <w:t>OSL</w:t>
      </w:r>
      <w:r w:rsidRPr="006B44AE">
        <w:t>, 2021</w:t>
      </w:r>
      <w:r w:rsidR="008D12C2">
        <w:t xml:space="preserve"> to </w:t>
      </w:r>
      <w:r>
        <w:t>20</w:t>
      </w:r>
      <w:r w:rsidRPr="006B44AE">
        <w:t>2</w:t>
      </w:r>
      <w:r>
        <w:t>5</w:t>
      </w:r>
      <w:r w:rsidRPr="006B44AE">
        <w:t xml:space="preserve">; </w:t>
      </w:r>
      <w:r>
        <w:t>ABS</w:t>
      </w:r>
      <w:r w:rsidRPr="006B44AE">
        <w:t>, 2021 Census of Population and Housing.</w:t>
      </w:r>
      <w:r w:rsidR="00F40BBC">
        <w:br w:type="page"/>
      </w:r>
    </w:p>
    <w:p w14:paraId="7AC917F6" w14:textId="53787075" w:rsidR="00AE57A5" w:rsidRDefault="00D15E45" w:rsidP="003656C8">
      <w:pPr>
        <w:pStyle w:val="BodyText"/>
      </w:pPr>
      <w:r w:rsidRPr="00B92B19">
        <w:lastRenderedPageBreak/>
        <w:t>For</w:t>
      </w:r>
      <w:r w:rsidR="00887849" w:rsidRPr="00B92B19">
        <w:t xml:space="preserve"> </w:t>
      </w:r>
      <w:r w:rsidR="00FD3FB3" w:rsidRPr="00B92B19">
        <w:t xml:space="preserve">most </w:t>
      </w:r>
      <w:r w:rsidR="00887849" w:rsidRPr="00B92B19">
        <w:t>years</w:t>
      </w:r>
      <w:r w:rsidRPr="00B92B19">
        <w:t xml:space="preserve"> </w:t>
      </w:r>
      <w:r w:rsidR="002B6C48" w:rsidRPr="00B92B19">
        <w:t xml:space="preserve">from 2021 to 2025, </w:t>
      </w:r>
      <w:r w:rsidR="006B44AE" w:rsidRPr="00B92B19">
        <w:t xml:space="preserve">Construction, Mining, Health Care and Social Assistance, </w:t>
      </w:r>
      <w:r w:rsidR="00E909D6" w:rsidRPr="00B92B19">
        <w:t xml:space="preserve">Other Services, </w:t>
      </w:r>
      <w:r w:rsidR="006B44AE" w:rsidRPr="00B92B19">
        <w:t xml:space="preserve">and Education and Training </w:t>
      </w:r>
      <w:r w:rsidR="00047A67" w:rsidRPr="00B92B19">
        <w:t xml:space="preserve">had the </w:t>
      </w:r>
      <w:r w:rsidR="00A600DA" w:rsidRPr="00B92B19">
        <w:t>largest percentage of workforce shortage</w:t>
      </w:r>
      <w:r w:rsidR="0071462F" w:rsidRPr="00B92B19">
        <w:t>.</w:t>
      </w:r>
      <w:r w:rsidR="00EF78E8" w:rsidRPr="00EF78E8">
        <w:rPr>
          <w:rStyle w:val="FootnoteReference"/>
        </w:rPr>
        <w:footnoteReference w:id="7"/>
      </w:r>
      <w:r w:rsidR="0071462F">
        <w:t xml:space="preserve"> </w:t>
      </w:r>
      <w:r w:rsidR="00F52720" w:rsidRPr="00B92B19">
        <w:t>For these industries, i</w:t>
      </w:r>
      <w:r w:rsidR="005152C1" w:rsidRPr="00B92B19">
        <w:t xml:space="preserve">n </w:t>
      </w:r>
      <w:r w:rsidR="00D84F55" w:rsidRPr="00B92B19">
        <w:t xml:space="preserve">the </w:t>
      </w:r>
      <w:r w:rsidR="005152C1" w:rsidRPr="00B92B19">
        <w:t xml:space="preserve">2025 OSL, the </w:t>
      </w:r>
      <w:r w:rsidR="0071462F" w:rsidRPr="00B92B19">
        <w:t xml:space="preserve">shortage </w:t>
      </w:r>
      <w:r w:rsidR="005B431B" w:rsidRPr="00B92B19">
        <w:t>rang</w:t>
      </w:r>
      <w:r w:rsidR="0071462F" w:rsidRPr="00B92B19">
        <w:t>ed</w:t>
      </w:r>
      <w:r w:rsidR="005B431B" w:rsidRPr="00B92B19">
        <w:t xml:space="preserve"> from </w:t>
      </w:r>
      <w:r w:rsidR="002C1FB5" w:rsidRPr="00B92B19">
        <w:t xml:space="preserve">50% </w:t>
      </w:r>
      <w:r w:rsidR="00742A66" w:rsidRPr="00B92B19">
        <w:br/>
      </w:r>
      <w:r w:rsidR="002C1FB5" w:rsidRPr="00B92B19">
        <w:t xml:space="preserve">(Education and Training) to </w:t>
      </w:r>
      <w:r w:rsidR="005B431B" w:rsidRPr="00B92B19">
        <w:t xml:space="preserve">69% </w:t>
      </w:r>
      <w:r w:rsidR="00A26EB6" w:rsidRPr="00B92B19">
        <w:t>(Construction)</w:t>
      </w:r>
      <w:r w:rsidR="00C96443">
        <w:t xml:space="preserve">; </w:t>
      </w:r>
      <w:r w:rsidR="00842D5D">
        <w:t>t</w:t>
      </w:r>
      <w:r w:rsidR="00974B4E" w:rsidRPr="00B92B19">
        <w:t xml:space="preserve">he </w:t>
      </w:r>
      <w:r w:rsidR="002B1D80" w:rsidRPr="00B92B19">
        <w:t xml:space="preserve">other industries had </w:t>
      </w:r>
      <w:r w:rsidR="00BF2BFC" w:rsidRPr="00B92B19">
        <w:t xml:space="preserve">workforce </w:t>
      </w:r>
      <w:r w:rsidR="002B1D80" w:rsidRPr="00B92B19">
        <w:t>shortage</w:t>
      </w:r>
      <w:r w:rsidR="00BF2BFC" w:rsidRPr="00B92B19">
        <w:t xml:space="preserve"> </w:t>
      </w:r>
      <w:r w:rsidR="002B1D80" w:rsidRPr="00B92B19">
        <w:t>below 40%.</w:t>
      </w:r>
      <w:r w:rsidR="002B1D80">
        <w:t xml:space="preserve"> </w:t>
      </w:r>
    </w:p>
    <w:p w14:paraId="6897E6B1" w14:textId="018F0049" w:rsidR="002B1D80" w:rsidRPr="00DE523B" w:rsidRDefault="00AE57A5" w:rsidP="00DE523B">
      <w:pPr>
        <w:pStyle w:val="BodyText"/>
      </w:pPr>
      <w:r w:rsidRPr="00DE523B">
        <w:t xml:space="preserve">Mining is </w:t>
      </w:r>
      <w:r w:rsidR="00BF2BFC" w:rsidRPr="00DE523B">
        <w:t xml:space="preserve">a </w:t>
      </w:r>
      <w:r w:rsidRPr="00DE523B">
        <w:t xml:space="preserve">highly automated industry </w:t>
      </w:r>
      <w:r w:rsidR="00E048B2" w:rsidRPr="00DE523B">
        <w:t xml:space="preserve">and </w:t>
      </w:r>
      <w:r w:rsidRPr="00DE523B">
        <w:t>yet often requires extensive construction to develop and maintain mine sites. As such</w:t>
      </w:r>
      <w:r w:rsidR="00730E4E" w:rsidRPr="00DE523B">
        <w:t>,</w:t>
      </w:r>
      <w:r w:rsidRPr="00DE523B">
        <w:t xml:space="preserve"> the industry requires the use of occupations that are also prevalent in </w:t>
      </w:r>
      <w:r w:rsidR="00C4787A" w:rsidRPr="00DE523B">
        <w:t>C</w:t>
      </w:r>
      <w:r w:rsidRPr="00DE523B">
        <w:t>onstruction</w:t>
      </w:r>
      <w:r w:rsidR="00730E4E" w:rsidRPr="00DE523B">
        <w:t xml:space="preserve">. </w:t>
      </w:r>
      <w:r w:rsidR="00994415" w:rsidRPr="00DE523B">
        <w:t xml:space="preserve">For example, </w:t>
      </w:r>
      <w:r w:rsidRPr="00DE523B">
        <w:t xml:space="preserve">ground-working </w:t>
      </w:r>
      <w:r w:rsidR="001E2D59">
        <w:t>roles</w:t>
      </w:r>
      <w:r w:rsidR="001E2D59" w:rsidRPr="00DE523B">
        <w:t xml:space="preserve"> </w:t>
      </w:r>
      <w:r w:rsidRPr="00DE523B">
        <w:t>like excavation, drilling, and earth moving</w:t>
      </w:r>
      <w:r w:rsidR="001E2D59">
        <w:t>;</w:t>
      </w:r>
      <w:r w:rsidR="00946EDE" w:rsidRPr="00DE523B">
        <w:t xml:space="preserve"> </w:t>
      </w:r>
      <w:r w:rsidR="001A0F5A" w:rsidRPr="00DE523B">
        <w:t xml:space="preserve">and </w:t>
      </w:r>
      <w:r w:rsidRPr="00DE523B">
        <w:t>electrician</w:t>
      </w:r>
      <w:r w:rsidR="001A0F5A" w:rsidRPr="00DE523B">
        <w:t>s</w:t>
      </w:r>
      <w:r w:rsidRPr="00DE523B">
        <w:t xml:space="preserve">. </w:t>
      </w:r>
      <w:r w:rsidR="00B92B19" w:rsidRPr="00DE523B">
        <w:t xml:space="preserve">With </w:t>
      </w:r>
      <w:r w:rsidR="00CC5081" w:rsidRPr="00DE523B">
        <w:t>that, there is likely to be competition between mining and construction industries for workers</w:t>
      </w:r>
      <w:r w:rsidR="008B19CF">
        <w:t xml:space="preserve"> with similar </w:t>
      </w:r>
      <w:r w:rsidR="00607745">
        <w:t xml:space="preserve">qualifications and </w:t>
      </w:r>
      <w:r w:rsidR="008B19CF">
        <w:t>skills</w:t>
      </w:r>
      <w:r w:rsidR="00CC5081" w:rsidRPr="00DE523B">
        <w:t>, potentially</w:t>
      </w:r>
      <w:r w:rsidR="00DE523B" w:rsidRPr="00DE523B">
        <w:t xml:space="preserve"> exacerbating shortage pressures</w:t>
      </w:r>
      <w:r w:rsidR="00CC5081" w:rsidRPr="00DE523B">
        <w:t xml:space="preserve">. </w:t>
      </w:r>
    </w:p>
    <w:p w14:paraId="68458A3F" w14:textId="0F91E913" w:rsidR="002772FC" w:rsidRPr="00DE523B" w:rsidRDefault="002772FC" w:rsidP="00DE523B">
      <w:pPr>
        <w:pStyle w:val="BodyText"/>
      </w:pPr>
      <w:r w:rsidRPr="00DE523B">
        <w:t xml:space="preserve">Construction, Health Care and Social Assistance, and Education and Training are </w:t>
      </w:r>
      <w:r w:rsidR="003A75A9">
        <w:br/>
      </w:r>
      <w:r w:rsidRPr="00DE523B">
        <w:t>large</w:t>
      </w:r>
      <w:r w:rsidR="003A75A9">
        <w:t>-</w:t>
      </w:r>
      <w:r w:rsidRPr="00DE523B">
        <w:t xml:space="preserve">employing </w:t>
      </w:r>
      <w:r w:rsidR="000A4D4E" w:rsidRPr="00DE523B">
        <w:t>industries</w:t>
      </w:r>
      <w:r w:rsidR="00D02033" w:rsidRPr="00DE523B">
        <w:t>;</w:t>
      </w:r>
      <w:r w:rsidR="007F25CA" w:rsidRPr="00DE523B">
        <w:t xml:space="preserve"> </w:t>
      </w:r>
      <w:r w:rsidRPr="00DE523B">
        <w:t xml:space="preserve">the </w:t>
      </w:r>
      <w:r w:rsidR="00E82C5F" w:rsidRPr="00DE523B">
        <w:t>2</w:t>
      </w:r>
      <w:r w:rsidRPr="00DE523B">
        <w:t xml:space="preserve"> latter are also fast growing. Shortage in these industries </w:t>
      </w:r>
      <w:r w:rsidR="00DB5E83">
        <w:t>have</w:t>
      </w:r>
      <w:r w:rsidR="00DB5E83" w:rsidRPr="00DE523B">
        <w:t xml:space="preserve"> </w:t>
      </w:r>
      <w:r w:rsidRPr="00DE523B">
        <w:t>implications for economic growth. For example, the outputs of the Construction industry serve as critical input</w:t>
      </w:r>
      <w:r w:rsidR="00145F8D" w:rsidRPr="00DE523B">
        <w:t>s</w:t>
      </w:r>
      <w:r w:rsidRPr="00DE523B">
        <w:t xml:space="preserve"> into other industries</w:t>
      </w:r>
      <w:r w:rsidR="00145F8D" w:rsidRPr="00DE523B">
        <w:t>.</w:t>
      </w:r>
    </w:p>
    <w:p w14:paraId="287DF20B" w14:textId="03862D30" w:rsidR="00C45DAC" w:rsidRPr="00DE523B" w:rsidRDefault="00C45DAC" w:rsidP="00DE523B">
      <w:pPr>
        <w:pStyle w:val="BodyText"/>
      </w:pPr>
      <w:r w:rsidRPr="00DE523B">
        <w:t>At the opposite</w:t>
      </w:r>
      <w:r w:rsidR="00A212F8">
        <w:t xml:space="preserve"> end of the</w:t>
      </w:r>
      <w:r w:rsidRPr="00DE523B">
        <w:t xml:space="preserve"> spectrum, Financial and Insurance Services, and Rental, Hiring and Real Estate Services </w:t>
      </w:r>
      <w:r w:rsidR="0077377B" w:rsidRPr="00DE523B">
        <w:t>ha</w:t>
      </w:r>
      <w:r w:rsidR="0077377B">
        <w:t>d</w:t>
      </w:r>
      <w:r w:rsidR="0077377B" w:rsidRPr="00DE523B">
        <w:t xml:space="preserve"> </w:t>
      </w:r>
      <w:r w:rsidRPr="00DE523B">
        <w:t xml:space="preserve">the </w:t>
      </w:r>
      <w:r w:rsidR="002E32C2" w:rsidRPr="00DE523B">
        <w:t xml:space="preserve">lowest </w:t>
      </w:r>
      <w:r w:rsidRPr="00DE523B">
        <w:t xml:space="preserve">percentage of workforce shortage at 3% and 6%, respectively. </w:t>
      </w:r>
    </w:p>
    <w:p w14:paraId="75E6E151" w14:textId="7EAA9899" w:rsidR="00526AF3" w:rsidRPr="00DE523B" w:rsidRDefault="008C6EB4" w:rsidP="00DE523B">
      <w:pPr>
        <w:pStyle w:val="BodyText"/>
      </w:pPr>
      <w:r w:rsidRPr="00DE523B">
        <w:t>T</w:t>
      </w:r>
      <w:r w:rsidR="00C45DAC" w:rsidRPr="00DE523B">
        <w:t xml:space="preserve">he </w:t>
      </w:r>
      <w:r w:rsidR="00ED270B" w:rsidRPr="00DE523B">
        <w:t xml:space="preserve">largest decreases </w:t>
      </w:r>
      <w:r w:rsidR="007221C2" w:rsidRPr="00DE523B">
        <w:t xml:space="preserve">were </w:t>
      </w:r>
      <w:r w:rsidR="00ED270B" w:rsidRPr="00DE523B">
        <w:t>in Professional, Scientific and Technical Services</w:t>
      </w:r>
      <w:r w:rsidR="00E909D6" w:rsidRPr="00DE523B">
        <w:t>, and Administrative and Support Services</w:t>
      </w:r>
      <w:r w:rsidR="001748C5" w:rsidRPr="00DE523B">
        <w:t xml:space="preserve">. </w:t>
      </w:r>
      <w:r w:rsidR="00615933">
        <w:t>I</w:t>
      </w:r>
      <w:r w:rsidR="00615933" w:rsidRPr="00DE523B">
        <w:t xml:space="preserve">n each </w:t>
      </w:r>
      <w:r w:rsidR="00615933">
        <w:t xml:space="preserve">of these </w:t>
      </w:r>
      <w:r w:rsidR="00615933" w:rsidRPr="00DE523B">
        <w:t>indust</w:t>
      </w:r>
      <w:r w:rsidR="00615933">
        <w:t>ries, w</w:t>
      </w:r>
      <w:r w:rsidR="00615933" w:rsidRPr="00DE523B">
        <w:t xml:space="preserve">orkforce </w:t>
      </w:r>
      <w:r w:rsidR="000D7CA4" w:rsidRPr="00DE523B">
        <w:t>s</w:t>
      </w:r>
      <w:r w:rsidR="001748C5" w:rsidRPr="00DE523B">
        <w:t>hortage</w:t>
      </w:r>
      <w:r w:rsidR="001748C5" w:rsidRPr="00DE523B" w:rsidDel="00615933">
        <w:t xml:space="preserve"> </w:t>
      </w:r>
      <w:r w:rsidR="001748C5" w:rsidRPr="00DE523B">
        <w:t xml:space="preserve">fell </w:t>
      </w:r>
      <w:r w:rsidR="005C0F3F" w:rsidRPr="00DE523B">
        <w:t xml:space="preserve">by </w:t>
      </w:r>
      <w:r w:rsidR="00ED270B" w:rsidRPr="00DE523B">
        <w:t>1</w:t>
      </w:r>
      <w:r w:rsidR="00E909D6" w:rsidRPr="00DE523B">
        <w:t>5</w:t>
      </w:r>
      <w:r w:rsidR="000D127F" w:rsidRPr="00DE523B">
        <w:t> </w:t>
      </w:r>
      <w:r w:rsidR="00ED270B" w:rsidRPr="00DE523B">
        <w:t>percentage points</w:t>
      </w:r>
      <w:r w:rsidR="007221C2" w:rsidRPr="00DE523B">
        <w:t xml:space="preserve"> to 23% and 20%, respectively.</w:t>
      </w:r>
      <w:r w:rsidR="002814B3" w:rsidRPr="00DE523B">
        <w:t xml:space="preserve"> </w:t>
      </w:r>
    </w:p>
    <w:p w14:paraId="12F05B00" w14:textId="736173BB" w:rsidR="00526AF3" w:rsidRDefault="00526AF3" w:rsidP="00342DF4">
      <w:pPr>
        <w:pStyle w:val="Heading2"/>
      </w:pPr>
      <w:bookmarkStart w:id="20" w:name="_Toc211350873"/>
      <w:r>
        <w:t>Acute shortages could dampen productivity growth</w:t>
      </w:r>
      <w:bookmarkEnd w:id="20"/>
    </w:p>
    <w:p w14:paraId="624107C1" w14:textId="704BF42C" w:rsidR="008458C3" w:rsidRPr="00107CF7" w:rsidRDefault="0061364C" w:rsidP="0079141F">
      <w:pPr>
        <w:pStyle w:val="BodyText"/>
      </w:pPr>
      <w:r w:rsidRPr="00107CF7">
        <w:fldChar w:fldCharType="begin"/>
      </w:r>
      <w:r w:rsidRPr="00107CF7">
        <w:instrText xml:space="preserve"> REF _Ref207955679 \h </w:instrText>
      </w:r>
      <w:r w:rsidR="00BC5AE6" w:rsidRPr="00107CF7">
        <w:instrText xml:space="preserve"> \* MERGEFORMAT </w:instrText>
      </w:r>
      <w:r w:rsidRPr="00107CF7">
        <w:fldChar w:fldCharType="separate"/>
      </w:r>
      <w:r w:rsidR="00F764F9">
        <w:t xml:space="preserve">Figure </w:t>
      </w:r>
      <w:r w:rsidR="00F764F9">
        <w:rPr>
          <w:noProof/>
        </w:rPr>
        <w:t>3</w:t>
      </w:r>
      <w:r w:rsidRPr="00107CF7">
        <w:fldChar w:fldCharType="end"/>
      </w:r>
      <w:r w:rsidRPr="00107CF7">
        <w:t xml:space="preserve"> </w:t>
      </w:r>
      <w:r w:rsidR="00020D59" w:rsidRPr="00107CF7">
        <w:t xml:space="preserve">(next page) </w:t>
      </w:r>
      <w:r w:rsidRPr="00107CF7">
        <w:t xml:space="preserve">shows the relationship </w:t>
      </w:r>
      <w:r w:rsidR="008B7F18" w:rsidRPr="00107CF7">
        <w:t xml:space="preserve">between </w:t>
      </w:r>
      <w:r w:rsidRPr="00107CF7">
        <w:t xml:space="preserve">productivity growth and </w:t>
      </w:r>
      <w:r w:rsidR="00C85F24" w:rsidRPr="00107CF7">
        <w:t xml:space="preserve">the percentage of </w:t>
      </w:r>
      <w:r w:rsidR="008B7F18" w:rsidRPr="00107CF7">
        <w:t xml:space="preserve">workforce </w:t>
      </w:r>
      <w:r w:rsidR="004525FF" w:rsidRPr="00107CF7">
        <w:t xml:space="preserve">that are </w:t>
      </w:r>
      <w:r w:rsidR="008E479F" w:rsidRPr="00107CF7">
        <w:t xml:space="preserve">in </w:t>
      </w:r>
      <w:r w:rsidRPr="00107CF7">
        <w:t>shortage</w:t>
      </w:r>
      <w:r w:rsidR="004525FF" w:rsidRPr="00107CF7">
        <w:t>,</w:t>
      </w:r>
      <w:r w:rsidR="008E479F" w:rsidRPr="00107CF7">
        <w:t xml:space="preserve"> </w:t>
      </w:r>
      <w:r w:rsidRPr="00107CF7">
        <w:t>across industries</w:t>
      </w:r>
      <w:r w:rsidR="004525FF" w:rsidRPr="00107CF7">
        <w:t>,</w:t>
      </w:r>
      <w:r w:rsidRPr="00107CF7">
        <w:t xml:space="preserve"> </w:t>
      </w:r>
      <w:r w:rsidR="00355B79" w:rsidRPr="00107CF7">
        <w:t xml:space="preserve">from </w:t>
      </w:r>
      <w:r w:rsidR="00B475B6" w:rsidRPr="00107CF7">
        <w:t>2021 to 2025</w:t>
      </w:r>
      <w:r w:rsidRPr="00107CF7">
        <w:t>.</w:t>
      </w:r>
      <w:r w:rsidRPr="0061364C">
        <w:rPr>
          <w:rStyle w:val="FootnoteReference"/>
        </w:rPr>
        <w:footnoteReference w:id="8"/>
      </w:r>
      <w:r w:rsidRPr="0061364C">
        <w:t xml:space="preserve"> </w:t>
      </w:r>
      <w:r w:rsidR="007D54AB" w:rsidRPr="00107CF7">
        <w:t>For each industry, t</w:t>
      </w:r>
      <w:r w:rsidR="00C40998" w:rsidRPr="00107CF7">
        <w:t xml:space="preserve">he figure shows </w:t>
      </w:r>
      <w:r w:rsidR="00340327" w:rsidRPr="00107CF7">
        <w:t>the</w:t>
      </w:r>
      <w:r w:rsidR="0079141F" w:rsidRPr="00107CF7">
        <w:t xml:space="preserve"> </w:t>
      </w:r>
      <w:r w:rsidR="00021323" w:rsidRPr="00107CF7">
        <w:t xml:space="preserve">difference </w:t>
      </w:r>
      <w:r w:rsidR="0079141F" w:rsidRPr="00107CF7">
        <w:t>between</w:t>
      </w:r>
      <w:r w:rsidR="008458C3" w:rsidRPr="00107CF7">
        <w:t>:</w:t>
      </w:r>
    </w:p>
    <w:p w14:paraId="27294759" w14:textId="7E27AA04" w:rsidR="0079141F" w:rsidRPr="00107CF7" w:rsidRDefault="008458C3" w:rsidP="00107CF7">
      <w:pPr>
        <w:pStyle w:val="ListBullet"/>
      </w:pPr>
      <w:r>
        <w:t>the</w:t>
      </w:r>
      <w:r w:rsidR="0079141F">
        <w:t xml:space="preserve"> 5</w:t>
      </w:r>
      <w:r w:rsidR="00137C3F">
        <w:t xml:space="preserve"> </w:t>
      </w:r>
      <w:r w:rsidR="0079141F">
        <w:t>year</w:t>
      </w:r>
      <w:r w:rsidR="000D0143">
        <w:t>-</w:t>
      </w:r>
      <w:r w:rsidR="0079141F">
        <w:t xml:space="preserve">average </w:t>
      </w:r>
      <w:r w:rsidR="00557F85">
        <w:t xml:space="preserve">industry </w:t>
      </w:r>
      <w:r w:rsidR="0079141F">
        <w:t xml:space="preserve">productivity growth </w:t>
      </w:r>
      <w:r w:rsidR="00021323">
        <w:t xml:space="preserve">and </w:t>
      </w:r>
      <w:r w:rsidR="0079141F">
        <w:t xml:space="preserve">the </w:t>
      </w:r>
      <w:r w:rsidR="00547687">
        <w:t>5</w:t>
      </w:r>
      <w:r w:rsidR="00D90DC6">
        <w:t xml:space="preserve"> </w:t>
      </w:r>
      <w:r w:rsidR="00547687">
        <w:t>year</w:t>
      </w:r>
      <w:r w:rsidR="000F70C8">
        <w:t>-</w:t>
      </w:r>
      <w:r w:rsidR="00547687">
        <w:t xml:space="preserve">average </w:t>
      </w:r>
      <w:r w:rsidR="00557F85">
        <w:t xml:space="preserve">economy-wide </w:t>
      </w:r>
      <w:r w:rsidR="00547687">
        <w:t>productivity growth</w:t>
      </w:r>
      <w:r w:rsidR="033B43AD">
        <w:t xml:space="preserve"> (of around 1.0%)</w:t>
      </w:r>
      <w:r w:rsidR="00547687">
        <w:t xml:space="preserve"> </w:t>
      </w:r>
    </w:p>
    <w:p w14:paraId="071DE547" w14:textId="67D3035A" w:rsidR="00547687" w:rsidRPr="00107CF7" w:rsidRDefault="00547687" w:rsidP="00107CF7">
      <w:pPr>
        <w:pStyle w:val="ListBullet"/>
      </w:pPr>
      <w:r w:rsidRPr="00107CF7">
        <w:t>the 5</w:t>
      </w:r>
      <w:r w:rsidR="00D90DC6">
        <w:t xml:space="preserve"> </w:t>
      </w:r>
      <w:r w:rsidRPr="00107CF7">
        <w:t>year</w:t>
      </w:r>
      <w:r w:rsidR="003B53A8" w:rsidRPr="00107CF7">
        <w:t>-</w:t>
      </w:r>
      <w:r w:rsidRPr="00107CF7">
        <w:t xml:space="preserve">average </w:t>
      </w:r>
      <w:r w:rsidR="00C9173C" w:rsidRPr="00107CF7">
        <w:t xml:space="preserve">industry-level workforce shortage </w:t>
      </w:r>
      <w:r w:rsidRPr="00107CF7">
        <w:t>and the 5</w:t>
      </w:r>
      <w:r w:rsidR="00D90DC6">
        <w:t xml:space="preserve"> </w:t>
      </w:r>
      <w:r w:rsidRPr="00107CF7">
        <w:t>year</w:t>
      </w:r>
      <w:r w:rsidR="000F70C8">
        <w:t>-</w:t>
      </w:r>
      <w:r w:rsidRPr="00107CF7">
        <w:t xml:space="preserve">average </w:t>
      </w:r>
      <w:r w:rsidR="00AB4EC7" w:rsidRPr="00107CF7">
        <w:br/>
      </w:r>
      <w:r w:rsidR="0054066E" w:rsidRPr="00107CF7">
        <w:t xml:space="preserve">economy-wide </w:t>
      </w:r>
      <w:r w:rsidRPr="00107CF7">
        <w:t>workforce shortage</w:t>
      </w:r>
      <w:r w:rsidR="008E1D72">
        <w:t xml:space="preserve"> (of </w:t>
      </w:r>
      <w:r w:rsidR="006233C5">
        <w:t xml:space="preserve">around </w:t>
      </w:r>
      <w:r w:rsidR="008E1D72">
        <w:t>3</w:t>
      </w:r>
      <w:r w:rsidR="00F9370E">
        <w:t>2</w:t>
      </w:r>
      <w:r w:rsidR="008E1D72">
        <w:t>%)</w:t>
      </w:r>
      <w:r w:rsidR="00C85F24" w:rsidRPr="00107CF7">
        <w:t>.</w:t>
      </w:r>
    </w:p>
    <w:p w14:paraId="19AF62EB" w14:textId="6B65C3E2" w:rsidR="00194BA2" w:rsidRPr="00107CF7" w:rsidRDefault="00E45D3C" w:rsidP="00107CF7">
      <w:pPr>
        <w:pStyle w:val="BodyText"/>
      </w:pPr>
      <w:r w:rsidRPr="00107CF7">
        <w:t xml:space="preserve">For productivity growth, </w:t>
      </w:r>
      <w:r w:rsidR="008E0DF4" w:rsidRPr="00107CF7">
        <w:t xml:space="preserve">a </w:t>
      </w:r>
      <w:r w:rsidRPr="00107CF7">
        <w:t>n</w:t>
      </w:r>
      <w:r w:rsidR="000375D6" w:rsidRPr="00107CF7">
        <w:t xml:space="preserve">egative </w:t>
      </w:r>
      <w:r w:rsidR="00194BA2" w:rsidRPr="00107CF7">
        <w:t xml:space="preserve">value </w:t>
      </w:r>
      <w:r w:rsidR="00AF426C" w:rsidRPr="00107CF7">
        <w:t>implies</w:t>
      </w:r>
      <w:r w:rsidR="00FB2B5E" w:rsidRPr="00107CF7">
        <w:t xml:space="preserve"> </w:t>
      </w:r>
      <w:r w:rsidR="009767FE" w:rsidRPr="00107CF7">
        <w:t>an</w:t>
      </w:r>
      <w:r w:rsidR="00FB2B5E" w:rsidRPr="00107CF7">
        <w:t xml:space="preserve"> industry has</w:t>
      </w:r>
      <w:r w:rsidR="00433C02" w:rsidRPr="00107CF7">
        <w:t xml:space="preserve"> </w:t>
      </w:r>
      <w:r w:rsidR="00903A5E" w:rsidRPr="00107CF7">
        <w:t>lowe</w:t>
      </w:r>
      <w:r w:rsidR="00BA3112" w:rsidRPr="00107CF7">
        <w:t xml:space="preserve">r than average </w:t>
      </w:r>
      <w:r w:rsidR="00AF426C" w:rsidRPr="00107CF7">
        <w:t>productivity</w:t>
      </w:r>
      <w:r w:rsidR="00F16B12" w:rsidRPr="00107CF7">
        <w:t>.</w:t>
      </w:r>
    </w:p>
    <w:p w14:paraId="39097EC8" w14:textId="5F367454" w:rsidR="00C40998" w:rsidRPr="00107CF7" w:rsidRDefault="00E45D3C" w:rsidP="00107CF7">
      <w:pPr>
        <w:pStyle w:val="BodyText"/>
      </w:pPr>
      <w:r w:rsidRPr="00107CF7">
        <w:t xml:space="preserve">For workforce shortage, </w:t>
      </w:r>
      <w:r w:rsidR="00FB2B5E" w:rsidRPr="00107CF7">
        <w:t xml:space="preserve">a </w:t>
      </w:r>
      <w:r w:rsidR="00FF77FC" w:rsidRPr="00107CF7">
        <w:t xml:space="preserve">positive </w:t>
      </w:r>
      <w:r w:rsidR="009767FE" w:rsidRPr="00107CF7">
        <w:t xml:space="preserve">value implies an industry </w:t>
      </w:r>
      <w:r w:rsidR="00FF77FC" w:rsidRPr="00107CF7">
        <w:t xml:space="preserve">has </w:t>
      </w:r>
      <w:r w:rsidR="00CA6F9C" w:rsidRPr="00107CF7">
        <w:t xml:space="preserve">above average </w:t>
      </w:r>
      <w:r w:rsidR="00C9060A" w:rsidRPr="00107CF7">
        <w:t xml:space="preserve">workforce </w:t>
      </w:r>
      <w:r w:rsidR="00CA6F9C" w:rsidRPr="00107CF7">
        <w:t>shortage</w:t>
      </w:r>
      <w:r w:rsidR="00293C0E" w:rsidRPr="00107CF7">
        <w:t xml:space="preserve"> </w:t>
      </w:r>
      <w:r w:rsidR="00864635" w:rsidRPr="00107CF7">
        <w:t>pressures</w:t>
      </w:r>
      <w:r w:rsidR="00EC6A75" w:rsidRPr="00107CF7">
        <w:t xml:space="preserve">. </w:t>
      </w:r>
    </w:p>
    <w:p w14:paraId="25DC6300" w14:textId="27A63A12" w:rsidR="00293C0E" w:rsidRDefault="00293C0E">
      <w:pPr>
        <w:spacing w:before="0" w:after="200" w:line="276" w:lineRule="auto"/>
        <w:rPr>
          <w:b/>
          <w:bCs/>
          <w:color w:val="012749"/>
          <w:sz w:val="18"/>
          <w:szCs w:val="18"/>
        </w:rPr>
      </w:pPr>
      <w:r>
        <w:br w:type="page"/>
      </w:r>
    </w:p>
    <w:p w14:paraId="33DE726F" w14:textId="547215ED" w:rsidR="00DE1D72" w:rsidRDefault="00BC5F9F">
      <w:pPr>
        <w:pStyle w:val="Caption"/>
      </w:pPr>
      <w:bookmarkStart w:id="21" w:name="_Ref207955679"/>
      <w:bookmarkStart w:id="22" w:name="_Toc208388125"/>
      <w:bookmarkStart w:id="23" w:name="_Toc211350883"/>
      <w:r>
        <w:lastRenderedPageBreak/>
        <w:t>Figure</w:t>
      </w:r>
      <w:r w:rsidR="00E92DB7">
        <w:t xml:space="preserve"> </w:t>
      </w:r>
      <w:r w:rsidR="00E92DB7">
        <w:fldChar w:fldCharType="begin"/>
      </w:r>
      <w:r w:rsidR="00E92DB7">
        <w:instrText xml:space="preserve"> SEQ Figure \* ARABIC </w:instrText>
      </w:r>
      <w:r w:rsidR="00E92DB7">
        <w:fldChar w:fldCharType="separate"/>
      </w:r>
      <w:r w:rsidR="00F764F9">
        <w:rPr>
          <w:noProof/>
        </w:rPr>
        <w:t>3</w:t>
      </w:r>
      <w:r w:rsidR="00E92DB7">
        <w:fldChar w:fldCharType="end"/>
      </w:r>
      <w:bookmarkEnd w:id="21"/>
      <w:r>
        <w:t>: Percentage point (</w:t>
      </w:r>
      <w:r w:rsidR="00A80F9E">
        <w:t>p</w:t>
      </w:r>
      <w:r>
        <w:t xml:space="preserve">pt) </w:t>
      </w:r>
      <w:r w:rsidR="00B77726">
        <w:t xml:space="preserve">deviation </w:t>
      </w:r>
      <w:r w:rsidR="0060050F">
        <w:t xml:space="preserve">from </w:t>
      </w:r>
      <w:r w:rsidR="00567258">
        <w:t xml:space="preserve">the </w:t>
      </w:r>
      <w:r w:rsidR="000C32E9">
        <w:t>5 year</w:t>
      </w:r>
      <w:r w:rsidR="009B618C">
        <w:t xml:space="preserve"> </w:t>
      </w:r>
      <w:r w:rsidR="0060050F">
        <w:t>mean</w:t>
      </w:r>
      <w:r w:rsidR="000C38B4">
        <w:t xml:space="preserve"> </w:t>
      </w:r>
      <w:r w:rsidR="00673F7E">
        <w:t>productivi</w:t>
      </w:r>
      <w:r w:rsidR="000B1F25">
        <w:t>ty growth</w:t>
      </w:r>
      <w:r w:rsidR="00751343">
        <w:t xml:space="preserve"> and </w:t>
      </w:r>
      <w:r w:rsidR="00B77726">
        <w:t>p</w:t>
      </w:r>
      <w:r w:rsidR="00804E82" w:rsidRPr="00804E82">
        <w:t>ercentage point (</w:t>
      </w:r>
      <w:r w:rsidR="003D471D">
        <w:t>p</w:t>
      </w:r>
      <w:r w:rsidR="00804E82" w:rsidRPr="00804E82">
        <w:t xml:space="preserve">pt) </w:t>
      </w:r>
      <w:r w:rsidR="00B77726">
        <w:t xml:space="preserve">deviation </w:t>
      </w:r>
      <w:r w:rsidR="00804E82" w:rsidRPr="00804E82">
        <w:t xml:space="preserve">from </w:t>
      </w:r>
      <w:r w:rsidR="00567258">
        <w:t>the 5 year</w:t>
      </w:r>
      <w:r w:rsidR="00EF58AE">
        <w:t xml:space="preserve"> </w:t>
      </w:r>
      <w:r w:rsidR="00804E82" w:rsidRPr="00804E82">
        <w:t xml:space="preserve">mean </w:t>
      </w:r>
      <w:r w:rsidR="00751343">
        <w:t>workforce shortage</w:t>
      </w:r>
      <w:r w:rsidR="00E92DB7">
        <w:t>, by industry</w:t>
      </w:r>
      <w:r w:rsidR="00035824">
        <w:t>, 2021</w:t>
      </w:r>
      <w:r w:rsidR="00151623">
        <w:t xml:space="preserve"> to </w:t>
      </w:r>
      <w:r w:rsidR="00035824">
        <w:t>2025</w:t>
      </w:r>
      <w:bookmarkEnd w:id="22"/>
      <w:bookmarkEnd w:id="23"/>
    </w:p>
    <w:p w14:paraId="13F988F3" w14:textId="0D248F6D" w:rsidR="00744BC4" w:rsidRDefault="00B77ED7" w:rsidP="00E67DF7">
      <w:pPr>
        <w:pStyle w:val="Source"/>
      </w:pPr>
      <w:r>
        <w:rPr>
          <w:noProof/>
        </w:rPr>
        <w:drawing>
          <wp:inline distT="0" distB="0" distL="0" distR="0" wp14:anchorId="5EC66E3D" wp14:editId="0142CCF4">
            <wp:extent cx="5732145" cy="3864478"/>
            <wp:effectExtent l="0" t="0" r="1905" b="3175"/>
            <wp:docPr id="1100292470" name="Chart 1" descr="Figure 3 is a bar chart showing that industries with higher workforce shortages, like Construction, Mining, Health Care, and Education, tend to have lower productivity growth, while industries with fewer shortages generally display higher productivity growth.">
              <a:extLst xmlns:a="http://schemas.openxmlformats.org/drawingml/2006/main">
                <a:ext uri="{FF2B5EF4-FFF2-40B4-BE49-F238E27FC236}">
                  <a16:creationId xmlns:a16="http://schemas.microsoft.com/office/drawing/2014/main" id="{36A55706-9B44-47DB-B6CA-4B0C8C32D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E67DF7">
        <w:br/>
      </w:r>
      <w:r w:rsidR="00744BC4">
        <w:t xml:space="preserve">Source: </w:t>
      </w:r>
      <w:r w:rsidR="00744BC4" w:rsidRPr="006B44AE">
        <w:t xml:space="preserve">Jobs and Skills </w:t>
      </w:r>
      <w:r w:rsidR="00744BC4" w:rsidRPr="00744BC4">
        <w:t>Australia, O</w:t>
      </w:r>
      <w:r w:rsidR="007D6A74">
        <w:t>SL</w:t>
      </w:r>
      <w:r w:rsidR="00744BC4" w:rsidRPr="00744BC4">
        <w:t xml:space="preserve"> 2021</w:t>
      </w:r>
      <w:r w:rsidR="008D12C2">
        <w:t xml:space="preserve"> to </w:t>
      </w:r>
      <w:r w:rsidR="00744BC4" w:rsidRPr="00744BC4">
        <w:t>2025; ABS, 2021 Census of Population and Housing</w:t>
      </w:r>
      <w:r w:rsidR="00744BC4">
        <w:t xml:space="preserve">; </w:t>
      </w:r>
      <w:r w:rsidR="00FE1D9C">
        <w:t>ABS, Australian National Accounts</w:t>
      </w:r>
      <w:r w:rsidR="00DB799F">
        <w:t>, June 2025</w:t>
      </w:r>
      <w:r w:rsidR="00FE1D9C">
        <w:t xml:space="preserve">; ABS, </w:t>
      </w:r>
      <w:r w:rsidR="00200A8E">
        <w:t>Labour Account Australia</w:t>
      </w:r>
      <w:r w:rsidR="00DB799F">
        <w:t>, June 2025</w:t>
      </w:r>
      <w:r w:rsidR="00200A8E">
        <w:t>.</w:t>
      </w:r>
      <w:r w:rsidR="0006426D">
        <w:br/>
        <w:t xml:space="preserve">Note: </w:t>
      </w:r>
      <w:r w:rsidR="0074696E">
        <w:t>Average productivity growth was based on a 5</w:t>
      </w:r>
      <w:r w:rsidR="00151623">
        <w:t xml:space="preserve"> </w:t>
      </w:r>
      <w:r w:rsidR="0074696E">
        <w:t xml:space="preserve">year average from </w:t>
      </w:r>
      <w:r w:rsidR="003E1563">
        <w:t>2020</w:t>
      </w:r>
      <w:r w:rsidR="00AE0137" w:rsidRPr="00744BC4">
        <w:t>–</w:t>
      </w:r>
      <w:r w:rsidR="003E1563">
        <w:t>21</w:t>
      </w:r>
      <w:r w:rsidR="0074696E">
        <w:t xml:space="preserve"> to </w:t>
      </w:r>
      <w:r w:rsidR="003E1563">
        <w:t>2024</w:t>
      </w:r>
      <w:r w:rsidR="00AE0137" w:rsidRPr="00744BC4">
        <w:t>–</w:t>
      </w:r>
      <w:r w:rsidR="003E1563">
        <w:t>25</w:t>
      </w:r>
      <w:r w:rsidR="0078793B">
        <w:t xml:space="preserve"> financial years</w:t>
      </w:r>
      <w:r w:rsidR="0074696E">
        <w:t xml:space="preserve">. Average workforce shortage was based on </w:t>
      </w:r>
      <w:r w:rsidR="00317810">
        <w:t>the 5</w:t>
      </w:r>
      <w:r w:rsidR="00841F07">
        <w:t xml:space="preserve"> </w:t>
      </w:r>
      <w:r w:rsidR="00317810">
        <w:t>year average workforce shortage measure from 2021 to 2025 OSL</w:t>
      </w:r>
      <w:r w:rsidR="00D64E46">
        <w:t>s</w:t>
      </w:r>
      <w:r w:rsidR="00317810">
        <w:t>.</w:t>
      </w:r>
    </w:p>
    <w:p w14:paraId="48088B75" w14:textId="599C42C6" w:rsidR="00613CBC" w:rsidRPr="00417EE5" w:rsidRDefault="00EC6A75" w:rsidP="00417EE5">
      <w:pPr>
        <w:pStyle w:val="BodyText"/>
      </w:pPr>
      <w:r w:rsidRPr="00417EE5">
        <w:t xml:space="preserve">The figure </w:t>
      </w:r>
      <w:r w:rsidR="00E74FD6">
        <w:t>show</w:t>
      </w:r>
      <w:r w:rsidR="00A70472">
        <w:t>s</w:t>
      </w:r>
      <w:r w:rsidR="00E74FD6">
        <w:t xml:space="preserve"> </w:t>
      </w:r>
      <w:r w:rsidRPr="00417EE5">
        <w:t>that</w:t>
      </w:r>
      <w:r w:rsidR="002E74D6" w:rsidRPr="00417EE5">
        <w:t>, in general,</w:t>
      </w:r>
      <w:r w:rsidRPr="00417EE5">
        <w:t xml:space="preserve"> industries </w:t>
      </w:r>
      <w:r w:rsidR="00F91D71" w:rsidRPr="00417EE5">
        <w:t>with</w:t>
      </w:r>
      <w:r w:rsidRPr="00417EE5">
        <w:t xml:space="preserve"> </w:t>
      </w:r>
      <w:r w:rsidR="001B2B56" w:rsidRPr="00417EE5">
        <w:t xml:space="preserve">a </w:t>
      </w:r>
      <w:r w:rsidRPr="00417EE5">
        <w:t xml:space="preserve">higher </w:t>
      </w:r>
      <w:r w:rsidR="001B2B56" w:rsidRPr="00417EE5">
        <w:t xml:space="preserve">workforce </w:t>
      </w:r>
      <w:r w:rsidRPr="00417EE5">
        <w:t xml:space="preserve">shortage </w:t>
      </w:r>
      <w:r w:rsidR="00D61506" w:rsidRPr="00417EE5">
        <w:t xml:space="preserve">also have </w:t>
      </w:r>
      <w:r w:rsidR="00180B44" w:rsidRPr="00417EE5">
        <w:t>lower</w:t>
      </w:r>
      <w:r w:rsidR="00D61506" w:rsidRPr="00417EE5">
        <w:t xml:space="preserve"> productivity growth</w:t>
      </w:r>
      <w:r w:rsidR="00A273A8">
        <w:t xml:space="preserve"> over the past </w:t>
      </w:r>
      <w:r w:rsidR="003F29A2">
        <w:t>5 years</w:t>
      </w:r>
      <w:r w:rsidR="002A5952" w:rsidRPr="00417EE5">
        <w:t xml:space="preserve">. </w:t>
      </w:r>
      <w:r w:rsidR="0086425C" w:rsidRPr="00417EE5">
        <w:t xml:space="preserve">For example, </w:t>
      </w:r>
      <w:r w:rsidR="00156D12" w:rsidRPr="00417EE5">
        <w:t xml:space="preserve">Construction, Mining, </w:t>
      </w:r>
      <w:r w:rsidR="002865F4" w:rsidRPr="00417EE5">
        <w:t xml:space="preserve">and </w:t>
      </w:r>
      <w:r w:rsidR="00156D12" w:rsidRPr="00417EE5">
        <w:t xml:space="preserve">Health Care and Social Assistance </w:t>
      </w:r>
      <w:r w:rsidR="00613CBC" w:rsidRPr="00417EE5">
        <w:t xml:space="preserve">– </w:t>
      </w:r>
      <w:r w:rsidR="00156D12" w:rsidRPr="00417EE5">
        <w:t xml:space="preserve">industries </w:t>
      </w:r>
      <w:r w:rsidR="000C6701" w:rsidRPr="00417EE5">
        <w:t xml:space="preserve">with the highest </w:t>
      </w:r>
      <w:r w:rsidR="007855D8" w:rsidRPr="00417EE5">
        <w:t xml:space="preserve">workforce </w:t>
      </w:r>
      <w:r w:rsidR="000C6701" w:rsidRPr="00417EE5">
        <w:t xml:space="preserve">shortage </w:t>
      </w:r>
      <w:r w:rsidR="00613CBC" w:rsidRPr="00417EE5">
        <w:t xml:space="preserve">– </w:t>
      </w:r>
      <w:r w:rsidR="00072B9C" w:rsidRPr="00417EE5">
        <w:t>also ha</w:t>
      </w:r>
      <w:r w:rsidR="002E225F">
        <w:t>d</w:t>
      </w:r>
      <w:r w:rsidR="00072B9C" w:rsidRPr="00417EE5">
        <w:t xml:space="preserve"> the </w:t>
      </w:r>
      <w:r w:rsidR="002865F4" w:rsidRPr="00417EE5">
        <w:t xml:space="preserve">weakest </w:t>
      </w:r>
      <w:r w:rsidR="00072B9C" w:rsidRPr="00417EE5">
        <w:t>productivity growth</w:t>
      </w:r>
      <w:r w:rsidR="002E225F">
        <w:t xml:space="preserve"> over this period</w:t>
      </w:r>
      <w:r w:rsidR="00072B9C" w:rsidRPr="00417EE5">
        <w:t>.</w:t>
      </w:r>
      <w:r w:rsidR="000B4BFC">
        <w:rPr>
          <w:rStyle w:val="FootnoteReference"/>
        </w:rPr>
        <w:footnoteReference w:id="9"/>
      </w:r>
      <w:r w:rsidR="00072B9C" w:rsidRPr="00417EE5">
        <w:t xml:space="preserve"> </w:t>
      </w:r>
    </w:p>
    <w:p w14:paraId="720D8651" w14:textId="6CB6A87F" w:rsidR="00545FAB" w:rsidRPr="00417EE5" w:rsidRDefault="00F353A8" w:rsidP="00417EE5">
      <w:pPr>
        <w:pStyle w:val="BodyText"/>
      </w:pPr>
      <w:r w:rsidRPr="00417EE5">
        <w:t>Conversely, i</w:t>
      </w:r>
      <w:r w:rsidR="000C6701" w:rsidRPr="00417EE5">
        <w:t xml:space="preserve">ndustries with </w:t>
      </w:r>
      <w:r w:rsidR="0063770E">
        <w:t xml:space="preserve">a </w:t>
      </w:r>
      <w:r w:rsidR="000C6701" w:rsidRPr="00417EE5">
        <w:t>below</w:t>
      </w:r>
      <w:r w:rsidR="002B1566">
        <w:t>-</w:t>
      </w:r>
      <w:r w:rsidR="000C6701" w:rsidRPr="00417EE5">
        <w:t xml:space="preserve">average shortage </w:t>
      </w:r>
      <w:r w:rsidR="003F29A2">
        <w:t xml:space="preserve">levels </w:t>
      </w:r>
      <w:r w:rsidR="00510657">
        <w:t>were</w:t>
      </w:r>
      <w:r w:rsidR="000C6701" w:rsidRPr="00417EE5">
        <w:t xml:space="preserve"> more likely to have higher </w:t>
      </w:r>
      <w:r w:rsidR="009D5A95">
        <w:t xml:space="preserve">than average </w:t>
      </w:r>
      <w:r w:rsidR="000C6701" w:rsidRPr="00417EE5">
        <w:t>productivity</w:t>
      </w:r>
      <w:r w:rsidR="009612CC" w:rsidRPr="00417EE5">
        <w:t xml:space="preserve">. </w:t>
      </w:r>
      <w:r w:rsidR="00FA0CBB" w:rsidRPr="00417EE5">
        <w:t xml:space="preserve">This </w:t>
      </w:r>
      <w:r w:rsidR="000C6701" w:rsidRPr="00417EE5">
        <w:t>is especially evident for</w:t>
      </w:r>
      <w:r w:rsidR="00545FAB" w:rsidRPr="00417EE5">
        <w:t>:</w:t>
      </w:r>
    </w:p>
    <w:p w14:paraId="56AC438E" w14:textId="691A565F" w:rsidR="00545FAB" w:rsidRPr="00417EE5" w:rsidRDefault="000C6701" w:rsidP="00417EE5">
      <w:pPr>
        <w:pStyle w:val="ListBullet"/>
      </w:pPr>
      <w:r w:rsidRPr="00417EE5">
        <w:t>Information Media and Telecommunications</w:t>
      </w:r>
    </w:p>
    <w:p w14:paraId="55E3A61A" w14:textId="327075EB" w:rsidR="00545FAB" w:rsidRPr="00417EE5" w:rsidRDefault="000C6701" w:rsidP="00417EE5">
      <w:pPr>
        <w:pStyle w:val="ListBullet"/>
      </w:pPr>
      <w:r w:rsidRPr="00417EE5">
        <w:t>Arts and Recreation Services</w:t>
      </w:r>
    </w:p>
    <w:p w14:paraId="14DCE538" w14:textId="1F68986E" w:rsidR="000C6701" w:rsidRPr="00417EE5" w:rsidRDefault="000C6701" w:rsidP="00417EE5">
      <w:pPr>
        <w:pStyle w:val="ListBullet"/>
      </w:pPr>
      <w:r w:rsidRPr="00417EE5">
        <w:t>Agriculture, Forestry and Fishing industries.</w:t>
      </w:r>
    </w:p>
    <w:p w14:paraId="0274A47E" w14:textId="5415D717" w:rsidR="00417EE5" w:rsidRPr="007E1A3D" w:rsidRDefault="00417EE5" w:rsidP="0000270F">
      <w:pPr>
        <w:pStyle w:val="BodyText"/>
      </w:pPr>
      <w:r w:rsidRPr="007E1A3D">
        <w:t>Low</w:t>
      </w:r>
      <w:r w:rsidR="00534683">
        <w:t>er</w:t>
      </w:r>
      <w:r w:rsidRPr="007E1A3D">
        <w:t xml:space="preserve"> productivity industries may </w:t>
      </w:r>
      <w:r w:rsidR="00B526BB">
        <w:t xml:space="preserve">experience </w:t>
      </w:r>
      <w:r w:rsidRPr="007E1A3D">
        <w:t>persisten</w:t>
      </w:r>
      <w:r>
        <w:t xml:space="preserve">t </w:t>
      </w:r>
      <w:r w:rsidRPr="007E1A3D">
        <w:t>shortage over</w:t>
      </w:r>
      <w:r>
        <w:t xml:space="preserve"> </w:t>
      </w:r>
      <w:r w:rsidRPr="007E1A3D">
        <w:t>time</w:t>
      </w:r>
      <w:r w:rsidR="00DA5E9D">
        <w:t xml:space="preserve">, as they may be more reliant </w:t>
      </w:r>
      <w:r w:rsidR="003C1919">
        <w:t xml:space="preserve">on labour </w:t>
      </w:r>
      <w:r w:rsidR="00DA5E9D">
        <w:t xml:space="preserve">than others </w:t>
      </w:r>
      <w:r w:rsidR="003C1919">
        <w:t xml:space="preserve">to increase output </w:t>
      </w:r>
      <w:r w:rsidR="006D6D87">
        <w:t>(to meet growing demand)</w:t>
      </w:r>
      <w:r w:rsidRPr="007E1A3D">
        <w:t xml:space="preserve">. This could be especially true for </w:t>
      </w:r>
      <w:r w:rsidRPr="00E134CB">
        <w:t xml:space="preserve">Construction, </w:t>
      </w:r>
      <w:r>
        <w:t xml:space="preserve">and </w:t>
      </w:r>
      <w:r w:rsidRPr="00E134CB">
        <w:t>Health Care and Social Assistance</w:t>
      </w:r>
      <w:r w:rsidRPr="007E1A3D">
        <w:t xml:space="preserve">, where several occupations have been in shortage since 2021. </w:t>
      </w:r>
    </w:p>
    <w:p w14:paraId="3E8B58D1" w14:textId="6285D463" w:rsidR="00B60D5B" w:rsidRDefault="00563F61" w:rsidP="00342DF4">
      <w:pPr>
        <w:pStyle w:val="BodyText"/>
      </w:pPr>
      <w:r>
        <w:t>R</w:t>
      </w:r>
      <w:r w:rsidR="00187BA6">
        <w:t>e</w:t>
      </w:r>
      <w:r w:rsidR="002B6159">
        <w:t xml:space="preserve">search </w:t>
      </w:r>
      <w:r w:rsidDel="00490953">
        <w:t xml:space="preserve">also </w:t>
      </w:r>
      <w:r w:rsidR="006C1381">
        <w:t xml:space="preserve">identified </w:t>
      </w:r>
      <w:r w:rsidR="000C6701" w:rsidRPr="000C6701">
        <w:t>link</w:t>
      </w:r>
      <w:r w:rsidR="002B6159">
        <w:t xml:space="preserve">s </w:t>
      </w:r>
      <w:r w:rsidR="00367E0C">
        <w:t xml:space="preserve">between </w:t>
      </w:r>
      <w:r w:rsidR="000C6701" w:rsidRPr="000C6701">
        <w:t xml:space="preserve">labour shortages </w:t>
      </w:r>
      <w:r w:rsidR="002B6159">
        <w:t xml:space="preserve">and </w:t>
      </w:r>
      <w:r w:rsidR="000C6701" w:rsidRPr="000C6701">
        <w:t>lower productivity amongst firms</w:t>
      </w:r>
      <w:r w:rsidR="00B60D5B">
        <w:t>.</w:t>
      </w:r>
      <w:r w:rsidR="00B60D5B" w:rsidRPr="00B60D5B">
        <w:rPr>
          <w:rStyle w:val="FootnoteReference"/>
        </w:rPr>
        <w:footnoteReference w:id="10"/>
      </w:r>
      <w:r w:rsidR="00B5290E">
        <w:t xml:space="preserve"> </w:t>
      </w:r>
    </w:p>
    <w:p w14:paraId="3D9DEC70" w14:textId="4331BE38" w:rsidR="006809DB" w:rsidRDefault="00F52D5C" w:rsidP="00342DF4">
      <w:pPr>
        <w:pStyle w:val="BodyText"/>
      </w:pPr>
      <w:r>
        <w:lastRenderedPageBreak/>
        <w:t xml:space="preserve">This </w:t>
      </w:r>
      <w:r w:rsidR="00367E0C">
        <w:t>analysis implies that p</w:t>
      </w:r>
      <w:r w:rsidR="00B24913" w:rsidRPr="00B24913">
        <w:t xml:space="preserve">roductivity of Australia's economy </w:t>
      </w:r>
      <w:r w:rsidR="00B24913">
        <w:t xml:space="preserve">may be enhanced through </w:t>
      </w:r>
      <w:r w:rsidR="00B5290E">
        <w:t>a</w:t>
      </w:r>
      <w:r w:rsidR="00563F61">
        <w:t>ddress</w:t>
      </w:r>
      <w:r w:rsidR="003A1082">
        <w:t>ing</w:t>
      </w:r>
      <w:r w:rsidR="00563F61">
        <w:t xml:space="preserve"> </w:t>
      </w:r>
      <w:r w:rsidR="000C6701" w:rsidRPr="000C6701">
        <w:t>occupation shortage</w:t>
      </w:r>
      <w:r w:rsidR="00837C1F">
        <w:t>, especially among the large-employing industries</w:t>
      </w:r>
      <w:r w:rsidR="000C6701" w:rsidRPr="000C6701">
        <w:t xml:space="preserve">. </w:t>
      </w:r>
    </w:p>
    <w:p w14:paraId="6943D46B" w14:textId="0EAF77EF" w:rsidR="003E3CBE" w:rsidRPr="00E70D25" w:rsidRDefault="00501E97" w:rsidP="00342DF4">
      <w:pPr>
        <w:pStyle w:val="Heading2"/>
      </w:pPr>
      <w:bookmarkStart w:id="24" w:name="_Toc211350874"/>
      <w:r>
        <w:t>Gender</w:t>
      </w:r>
      <w:r w:rsidRPr="00E70D25">
        <w:t>-skew</w:t>
      </w:r>
      <w:r w:rsidR="00024EAB">
        <w:t>ed workforces worsen</w:t>
      </w:r>
      <w:r w:rsidRPr="00E70D25">
        <w:t xml:space="preserve"> shortages</w:t>
      </w:r>
      <w:bookmarkEnd w:id="24"/>
    </w:p>
    <w:p w14:paraId="33440052" w14:textId="4A5E8FEE" w:rsidR="00E32476" w:rsidRPr="003A7C56" w:rsidRDefault="00790EF7" w:rsidP="00A8502F">
      <w:pPr>
        <w:pStyle w:val="BodyText"/>
      </w:pPr>
      <w:r w:rsidRPr="00CC26BF">
        <w:t xml:space="preserve">Occupations in the </w:t>
      </w:r>
      <w:r w:rsidR="00A21E24" w:rsidRPr="00CC26BF">
        <w:t xml:space="preserve">Australian labour market </w:t>
      </w:r>
      <w:r w:rsidRPr="00CC26BF">
        <w:t>can</w:t>
      </w:r>
      <w:r w:rsidR="00E32476" w:rsidRPr="00CC26BF">
        <w:t xml:space="preserve"> </w:t>
      </w:r>
      <w:r w:rsidR="00275CE5" w:rsidRPr="00CC26BF">
        <w:t xml:space="preserve">be </w:t>
      </w:r>
      <w:r w:rsidR="00A671C6">
        <w:t xml:space="preserve">strongly </w:t>
      </w:r>
      <w:r w:rsidR="00DD51E1" w:rsidRPr="00CC26BF">
        <w:t xml:space="preserve">gender </w:t>
      </w:r>
      <w:r w:rsidR="002D58F7" w:rsidRPr="00CC26BF">
        <w:t>skewed</w:t>
      </w:r>
      <w:r w:rsidR="00EC1AC0" w:rsidRPr="00CC26BF">
        <w:t>. T</w:t>
      </w:r>
      <w:r w:rsidR="00DD51E1" w:rsidRPr="00CC26BF">
        <w:t xml:space="preserve">he </w:t>
      </w:r>
      <w:r w:rsidR="00E32476" w:rsidRPr="00CC26BF">
        <w:t xml:space="preserve">level of </w:t>
      </w:r>
      <w:r w:rsidR="002D58F7" w:rsidRPr="00CC26BF">
        <w:t>skew or imbalance</w:t>
      </w:r>
      <w:r w:rsidR="00E32476" w:rsidRPr="00CC26BF">
        <w:t xml:space="preserve"> can be quantified using the Duncan Index</w:t>
      </w:r>
      <w:r w:rsidR="00E32476" w:rsidRPr="0078616A">
        <w:t>.</w:t>
      </w:r>
      <w:r w:rsidR="002A0EA9">
        <w:rPr>
          <w:rStyle w:val="FootnoteReference"/>
        </w:rPr>
        <w:footnoteReference w:id="11"/>
      </w:r>
      <w:r w:rsidR="00E32476" w:rsidRPr="0078616A">
        <w:t xml:space="preserve"> </w:t>
      </w:r>
      <w:r w:rsidR="00E32476" w:rsidRPr="003A7C56">
        <w:t>ABS Census data show</w:t>
      </w:r>
      <w:r w:rsidR="0058198D">
        <w:t>ed</w:t>
      </w:r>
      <w:r w:rsidR="00E32476" w:rsidRPr="003A7C56">
        <w:t xml:space="preserve"> that the </w:t>
      </w:r>
      <w:r w:rsidR="007324EE">
        <w:t xml:space="preserve">overall </w:t>
      </w:r>
      <w:r w:rsidR="00E32476" w:rsidRPr="003A7C56">
        <w:t xml:space="preserve">Duncan Index </w:t>
      </w:r>
      <w:r w:rsidR="007324EE">
        <w:t xml:space="preserve">for all occupations </w:t>
      </w:r>
      <w:r w:rsidR="00E32476" w:rsidRPr="003A7C56">
        <w:t xml:space="preserve">was 52% in 2021. </w:t>
      </w:r>
      <w:r w:rsidR="00FD5403">
        <w:t xml:space="preserve">That is, </w:t>
      </w:r>
      <w:r w:rsidR="00FD5403" w:rsidRPr="003A7C56">
        <w:t xml:space="preserve">for all occupations to match </w:t>
      </w:r>
      <w:r w:rsidR="00FD5403">
        <w:t xml:space="preserve">the </w:t>
      </w:r>
      <w:r w:rsidR="00D37145">
        <w:t xml:space="preserve">Australian </w:t>
      </w:r>
      <w:r w:rsidR="00FD5403" w:rsidRPr="003A7C56">
        <w:t xml:space="preserve">workforce gender breakdown </w:t>
      </w:r>
      <w:r w:rsidR="00C44BEE">
        <w:br/>
      </w:r>
      <w:r w:rsidR="00FD5403" w:rsidRPr="003A7C56">
        <w:t>(52% men</w:t>
      </w:r>
      <w:r w:rsidR="005F430B">
        <w:t xml:space="preserve"> </w:t>
      </w:r>
      <w:r w:rsidR="00FD5403" w:rsidRPr="003A7C56">
        <w:t>versus 48% women)</w:t>
      </w:r>
      <w:r w:rsidR="00A8502F">
        <w:t xml:space="preserve">, 52% </w:t>
      </w:r>
      <w:r w:rsidR="00E32476" w:rsidRPr="003A7C56">
        <w:t>of the workforce would need to shift roles</w:t>
      </w:r>
      <w:r w:rsidR="00960E54">
        <w:t>.</w:t>
      </w:r>
      <w:r w:rsidR="00001F5D">
        <w:rPr>
          <w:rStyle w:val="FootnoteReference"/>
        </w:rPr>
        <w:footnoteReference w:id="12"/>
      </w:r>
      <w:r w:rsidR="00960E54">
        <w:t xml:space="preserve"> </w:t>
      </w:r>
    </w:p>
    <w:p w14:paraId="3AB49312" w14:textId="019C0307" w:rsidR="003E383C" w:rsidRPr="003A7C56" w:rsidRDefault="00B26904" w:rsidP="003A7C56">
      <w:pPr>
        <w:pStyle w:val="BodyText"/>
      </w:pPr>
      <w:r w:rsidRPr="003A7C56">
        <w:t xml:space="preserve">High </w:t>
      </w:r>
      <w:r w:rsidR="00C32850" w:rsidRPr="003A7C56">
        <w:t xml:space="preserve">gender </w:t>
      </w:r>
      <w:r w:rsidRPr="003A7C56">
        <w:t xml:space="preserve">skew </w:t>
      </w:r>
      <w:r w:rsidR="001D2D68">
        <w:t xml:space="preserve">in </w:t>
      </w:r>
      <w:r w:rsidR="000E7A81" w:rsidRPr="003A7C56">
        <w:t>occupation</w:t>
      </w:r>
      <w:r w:rsidR="001D2D68">
        <w:t>s</w:t>
      </w:r>
      <w:r w:rsidR="000E7A81" w:rsidRPr="003A7C56">
        <w:t xml:space="preserve"> has implications for shortage</w:t>
      </w:r>
      <w:r w:rsidR="00383640" w:rsidRPr="003A7C56">
        <w:t xml:space="preserve"> results</w:t>
      </w:r>
      <w:r w:rsidR="000E7A81" w:rsidRPr="003A7C56">
        <w:t xml:space="preserve">. </w:t>
      </w:r>
      <w:r w:rsidR="001F4B2D" w:rsidRPr="003A7C56">
        <w:t>Analysis of the 2025</w:t>
      </w:r>
      <w:r w:rsidR="00DF766F">
        <w:t> </w:t>
      </w:r>
      <w:r w:rsidR="001F4B2D" w:rsidRPr="003A7C56">
        <w:t>OSL show</w:t>
      </w:r>
      <w:r w:rsidR="00DF766F">
        <w:t>ed</w:t>
      </w:r>
      <w:r w:rsidR="001F4B2D" w:rsidRPr="003A7C56">
        <w:t xml:space="preserve"> </w:t>
      </w:r>
      <w:r w:rsidR="00DF766F" w:rsidRPr="003A7C56">
        <w:t>those occupations</w:t>
      </w:r>
      <w:r w:rsidR="001F4B2D" w:rsidRPr="003A7C56">
        <w:t xml:space="preserve"> with a gender-skewed workforce </w:t>
      </w:r>
      <w:r w:rsidR="00DF766F">
        <w:t>were</w:t>
      </w:r>
      <w:r w:rsidR="00C46211" w:rsidRPr="003A7C56">
        <w:t xml:space="preserve"> </w:t>
      </w:r>
      <w:r w:rsidR="001F4B2D" w:rsidRPr="003A7C56">
        <w:t xml:space="preserve">more likely to be in </w:t>
      </w:r>
      <w:r w:rsidR="0030248A" w:rsidRPr="003A7C56">
        <w:t>s</w:t>
      </w:r>
      <w:r w:rsidR="001F4B2D" w:rsidRPr="003A7C56">
        <w:t>hortage (</w:t>
      </w:r>
      <w:r w:rsidR="00125A36">
        <w:fldChar w:fldCharType="begin"/>
      </w:r>
      <w:r w:rsidR="00125A36">
        <w:instrText xml:space="preserve"> REF _Ref208393210 \h </w:instrText>
      </w:r>
      <w:r w:rsidR="00125A36">
        <w:fldChar w:fldCharType="separate"/>
      </w:r>
      <w:r w:rsidR="00F764F9">
        <w:t xml:space="preserve">Figure </w:t>
      </w:r>
      <w:r w:rsidR="00F764F9">
        <w:rPr>
          <w:noProof/>
        </w:rPr>
        <w:t>4</w:t>
      </w:r>
      <w:r w:rsidR="00125A36">
        <w:fldChar w:fldCharType="end"/>
      </w:r>
      <w:r w:rsidR="001F4B2D" w:rsidRPr="003A7C56">
        <w:t xml:space="preserve">). </w:t>
      </w:r>
    </w:p>
    <w:p w14:paraId="2B18FEE1" w14:textId="40EB29AA" w:rsidR="003E383C" w:rsidRPr="003A7C56" w:rsidRDefault="003E383C" w:rsidP="003A7C56">
      <w:pPr>
        <w:pStyle w:val="BodyText"/>
      </w:pPr>
      <w:r w:rsidRPr="003A7C56">
        <w:t xml:space="preserve">The percentage of occupations in shortage has </w:t>
      </w:r>
      <w:r w:rsidR="00332821">
        <w:t xml:space="preserve">fallen </w:t>
      </w:r>
      <w:r w:rsidRPr="003A7C56">
        <w:t xml:space="preserve">since 2023, </w:t>
      </w:r>
      <w:r w:rsidR="00F83BCE">
        <w:t xml:space="preserve">regardless of </w:t>
      </w:r>
      <w:r w:rsidRPr="003A7C56">
        <w:t xml:space="preserve">whether </w:t>
      </w:r>
      <w:r w:rsidR="001165DF">
        <w:t>occupations were gender skewed or balanced</w:t>
      </w:r>
      <w:r w:rsidR="00CB4E1E">
        <w:t xml:space="preserve"> – indicating broader </w:t>
      </w:r>
      <w:r w:rsidR="00904011">
        <w:t xml:space="preserve">labour </w:t>
      </w:r>
      <w:r w:rsidR="00CB4E1E">
        <w:t>market conditions</w:t>
      </w:r>
      <w:r w:rsidRPr="003A7C56">
        <w:t xml:space="preserve">. However, across all years, </w:t>
      </w:r>
      <w:r w:rsidR="00904011">
        <w:t xml:space="preserve">occupations in </w:t>
      </w:r>
      <w:r w:rsidRPr="003A7C56">
        <w:t>shortage</w:t>
      </w:r>
      <w:r w:rsidRPr="003A7C56" w:rsidDel="00B15C5B">
        <w:t xml:space="preserve"> </w:t>
      </w:r>
      <w:r w:rsidR="00B15C5B">
        <w:t xml:space="preserve">were </w:t>
      </w:r>
      <w:r w:rsidRPr="003A7C56">
        <w:t>much higher for occupations that</w:t>
      </w:r>
      <w:r w:rsidR="001045A0">
        <w:t xml:space="preserve"> </w:t>
      </w:r>
      <w:r w:rsidR="006E68F3" w:rsidRPr="006E68F3">
        <w:t>disproportionately</w:t>
      </w:r>
      <w:r w:rsidR="006E68F3">
        <w:t xml:space="preserve"> </w:t>
      </w:r>
      <w:r w:rsidR="00ED3431">
        <w:t>employ</w:t>
      </w:r>
      <w:r w:rsidR="00AB5439">
        <w:t>ed</w:t>
      </w:r>
      <w:r w:rsidR="00ED3431">
        <w:t xml:space="preserve"> </w:t>
      </w:r>
      <w:r w:rsidRPr="003A7C56">
        <w:t xml:space="preserve">either men or women. </w:t>
      </w:r>
    </w:p>
    <w:p w14:paraId="78F6CD75" w14:textId="77777777" w:rsidR="003E383C" w:rsidRPr="003A7C56" w:rsidRDefault="003E383C" w:rsidP="003A7C56">
      <w:pPr>
        <w:pStyle w:val="BodyText"/>
      </w:pPr>
      <w:r w:rsidRPr="003A7C56">
        <w:t>For example, in 2025, where at least 80% of the workforce were:</w:t>
      </w:r>
    </w:p>
    <w:p w14:paraId="2F350BE6" w14:textId="77777777" w:rsidR="003E383C" w:rsidRPr="003A7C56" w:rsidRDefault="003E383C" w:rsidP="003A7C56">
      <w:pPr>
        <w:pStyle w:val="ListBullet"/>
      </w:pPr>
      <w:r w:rsidRPr="003A7C56">
        <w:t xml:space="preserve">men, 48% of occupations were in shortage </w:t>
      </w:r>
    </w:p>
    <w:p w14:paraId="43122EE7" w14:textId="4A17D39E" w:rsidR="0021341E" w:rsidRPr="003E7495" w:rsidRDefault="003E383C" w:rsidP="003A7C56">
      <w:pPr>
        <w:pStyle w:val="ListBullet"/>
      </w:pPr>
      <w:r w:rsidRPr="003A7C56">
        <w:t>women, 33% of occupations were in shortage.</w:t>
      </w:r>
    </w:p>
    <w:p w14:paraId="7A3CE661" w14:textId="4D8B1073" w:rsidR="00B53990" w:rsidRDefault="00B53990" w:rsidP="00B53990">
      <w:pPr>
        <w:pStyle w:val="Caption"/>
      </w:pPr>
      <w:bookmarkStart w:id="25" w:name="_Ref208391883"/>
      <w:bookmarkStart w:id="26" w:name="_Ref208393210"/>
      <w:bookmarkStart w:id="27" w:name="_Toc208388126"/>
      <w:bookmarkStart w:id="28" w:name="_Toc211350884"/>
      <w:r>
        <w:t>Figure</w:t>
      </w:r>
      <w:bookmarkEnd w:id="25"/>
      <w:r>
        <w:t xml:space="preserve"> </w:t>
      </w:r>
      <w:r>
        <w:fldChar w:fldCharType="begin"/>
      </w:r>
      <w:r>
        <w:instrText xml:space="preserve"> SEQ Figure \* ARABIC </w:instrText>
      </w:r>
      <w:r>
        <w:fldChar w:fldCharType="separate"/>
      </w:r>
      <w:r w:rsidR="00F764F9">
        <w:rPr>
          <w:noProof/>
        </w:rPr>
        <w:t>4</w:t>
      </w:r>
      <w:r>
        <w:fldChar w:fldCharType="end"/>
      </w:r>
      <w:bookmarkEnd w:id="26"/>
      <w:r>
        <w:t xml:space="preserve">: Percentage of occupations in </w:t>
      </w:r>
      <w:r w:rsidR="006114CC">
        <w:t>s</w:t>
      </w:r>
      <w:r>
        <w:t xml:space="preserve">hortage (%), </w:t>
      </w:r>
      <w:r w:rsidR="003442B8">
        <w:t xml:space="preserve">by gender balance, </w:t>
      </w:r>
      <w:r>
        <w:t>2021</w:t>
      </w:r>
      <w:r w:rsidR="00150B82">
        <w:t xml:space="preserve"> to </w:t>
      </w:r>
      <w:r>
        <w:t>2025</w:t>
      </w:r>
      <w:bookmarkEnd w:id="27"/>
      <w:bookmarkEnd w:id="28"/>
    </w:p>
    <w:p w14:paraId="0D5F22D5" w14:textId="328BC316" w:rsidR="00B53990" w:rsidRDefault="00B53990" w:rsidP="00B53990">
      <w:pPr>
        <w:pStyle w:val="Source"/>
      </w:pPr>
      <w:r w:rsidRPr="00B53990">
        <w:rPr>
          <w:noProof/>
        </w:rPr>
        <w:drawing>
          <wp:inline distT="0" distB="0" distL="0" distR="0" wp14:anchorId="15C80825" wp14:editId="780A071F">
            <wp:extent cx="5732145" cy="3282287"/>
            <wp:effectExtent l="0" t="0" r="1905" b="0"/>
            <wp:docPr id="678252995" name="Chart 1" descr="Figure 4 is a clustered column chart showing the percentage of occupations in shortage by gender balance from 2021 to 2025. Shortages are highest in male-dominated occupations, followed by female-dominated, with the lowest in occupations with no gender majority. All groups peak in 2023 and decline by 2025.">
              <a:extLst xmlns:a="http://schemas.openxmlformats.org/drawingml/2006/main">
                <a:ext uri="{FF2B5EF4-FFF2-40B4-BE49-F238E27FC236}">
                  <a16:creationId xmlns:a16="http://schemas.microsoft.com/office/drawing/2014/main" id="{802DC92B-1593-46CD-B7B3-BD02F2E07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br/>
      </w:r>
      <w:r w:rsidRPr="00235EA8">
        <w:t xml:space="preserve">Source: </w:t>
      </w:r>
      <w:r w:rsidRPr="000224BD">
        <w:t>J</w:t>
      </w:r>
      <w:r>
        <w:t>obs and Skills Australia</w:t>
      </w:r>
      <w:r w:rsidRPr="000224BD">
        <w:t xml:space="preserve">, </w:t>
      </w:r>
      <w:r w:rsidR="003442B8">
        <w:t>OSL</w:t>
      </w:r>
      <w:r w:rsidRPr="000224BD">
        <w:t xml:space="preserve">, </w:t>
      </w:r>
      <w:r>
        <w:t>2021</w:t>
      </w:r>
      <w:r w:rsidR="00150B82">
        <w:t xml:space="preserve"> to </w:t>
      </w:r>
      <w:r>
        <w:t>2025; ABS</w:t>
      </w:r>
      <w:r w:rsidRPr="00487893">
        <w:t xml:space="preserve">, </w:t>
      </w:r>
      <w:r w:rsidRPr="00703892">
        <w:t>2021 Census of Population and Housi</w:t>
      </w:r>
      <w:r>
        <w:t>n</w:t>
      </w:r>
      <w:r w:rsidRPr="00703892">
        <w:t>g</w:t>
      </w:r>
      <w:r>
        <w:t>.</w:t>
      </w:r>
    </w:p>
    <w:p w14:paraId="4CA841CD" w14:textId="614FAB6E" w:rsidR="002755DD" w:rsidRPr="003A7C56" w:rsidRDefault="000A6AB3" w:rsidP="003A7C56">
      <w:pPr>
        <w:pStyle w:val="BodyText"/>
      </w:pPr>
      <w:r w:rsidRPr="003A7C56">
        <w:lastRenderedPageBreak/>
        <w:t>E</w:t>
      </w:r>
      <w:r w:rsidR="00E76BE6" w:rsidRPr="003A7C56">
        <w:t xml:space="preserve">xamples of </w:t>
      </w:r>
      <w:r w:rsidR="00E2731E">
        <w:t xml:space="preserve">large-employing </w:t>
      </w:r>
      <w:r w:rsidR="00BC5DAD" w:rsidRPr="003A7C56">
        <w:t xml:space="preserve">occupations </w:t>
      </w:r>
      <w:r w:rsidR="00285208" w:rsidRPr="003A7C56">
        <w:t>which had a</w:t>
      </w:r>
      <w:r w:rsidR="00BC5DAD" w:rsidRPr="003A7C56">
        <w:t xml:space="preserve"> majority</w:t>
      </w:r>
      <w:r w:rsidR="003B6B12" w:rsidRPr="003A7C56">
        <w:t>-</w:t>
      </w:r>
      <w:r w:rsidR="00E76BE6" w:rsidRPr="003A7C56">
        <w:t xml:space="preserve">men </w:t>
      </w:r>
      <w:r w:rsidR="00BD773A" w:rsidRPr="003A7C56">
        <w:t xml:space="preserve">workforce </w:t>
      </w:r>
      <w:r w:rsidR="00D141AA" w:rsidRPr="003A7C56">
        <w:t>include</w:t>
      </w:r>
      <w:r w:rsidR="00E76BE6" w:rsidRPr="003A7C56">
        <w:t xml:space="preserve"> </w:t>
      </w:r>
      <w:r w:rsidR="006A7BFD" w:rsidRPr="003A7C56">
        <w:t xml:space="preserve">Carpenter, Motor Mechanic (General), Fitter (General) </w:t>
      </w:r>
      <w:r w:rsidR="00FF31BA" w:rsidRPr="003A7C56">
        <w:t xml:space="preserve">and </w:t>
      </w:r>
      <w:r w:rsidR="006A7BFD" w:rsidRPr="003A7C56">
        <w:t>Electrician (General)</w:t>
      </w:r>
      <w:r w:rsidR="003958CF" w:rsidRPr="003A7C56">
        <w:t xml:space="preserve">. </w:t>
      </w:r>
      <w:r w:rsidR="000A5118">
        <w:t>M</w:t>
      </w:r>
      <w:r w:rsidR="008513CF">
        <w:t>ajority-</w:t>
      </w:r>
      <w:r w:rsidR="00841233" w:rsidRPr="003A7C56">
        <w:t xml:space="preserve">women </w:t>
      </w:r>
      <w:r w:rsidR="000A5118">
        <w:t xml:space="preserve">occupations </w:t>
      </w:r>
      <w:r w:rsidR="003958CF" w:rsidRPr="003A7C56">
        <w:t xml:space="preserve">include </w:t>
      </w:r>
      <w:r w:rsidR="00841233" w:rsidRPr="003A7C56">
        <w:t xml:space="preserve">Child Care Worker, </w:t>
      </w:r>
      <w:r w:rsidR="00947F09" w:rsidRPr="003A7C56">
        <w:t>Registered</w:t>
      </w:r>
      <w:r w:rsidR="00DB48F8" w:rsidRPr="003A7C56">
        <w:t xml:space="preserve"> Nurse</w:t>
      </w:r>
      <w:r w:rsidR="00947F09" w:rsidRPr="003A7C56">
        <w:t xml:space="preserve"> (</w:t>
      </w:r>
      <w:r w:rsidR="00F3639D" w:rsidRPr="003A7C56">
        <w:t>Critical Care and Emergency</w:t>
      </w:r>
      <w:r w:rsidR="003263A9" w:rsidRPr="003A7C56">
        <w:t>)</w:t>
      </w:r>
      <w:r w:rsidR="00841233" w:rsidRPr="003A7C56">
        <w:t>, Primary School Teacher and Hairdresser.</w:t>
      </w:r>
      <w:r w:rsidR="003A355F" w:rsidRPr="003A7C56">
        <w:t xml:space="preserve"> </w:t>
      </w:r>
    </w:p>
    <w:p w14:paraId="324B2C21" w14:textId="06359135" w:rsidR="000D09B8" w:rsidRDefault="00E62602" w:rsidP="003A7C56">
      <w:pPr>
        <w:pStyle w:val="BodyText"/>
      </w:pPr>
      <w:r>
        <w:t xml:space="preserve">Only 18% of </w:t>
      </w:r>
      <w:r w:rsidR="0085268C">
        <w:t xml:space="preserve">occupations that </w:t>
      </w:r>
      <w:r w:rsidR="006126CE" w:rsidRPr="006126CE">
        <w:t xml:space="preserve">employed </w:t>
      </w:r>
      <w:r w:rsidR="00180AA2" w:rsidRPr="003A7C56">
        <w:t xml:space="preserve">a </w:t>
      </w:r>
      <w:r w:rsidR="00413B38" w:rsidRPr="003A7C56">
        <w:t>balance</w:t>
      </w:r>
      <w:r w:rsidR="00B02275" w:rsidRPr="003A7C56" w:rsidDel="00941E32">
        <w:t xml:space="preserve"> </w:t>
      </w:r>
      <w:r w:rsidR="00B27968" w:rsidRPr="003A7C56" w:rsidDel="00941E32">
        <w:t xml:space="preserve">of </w:t>
      </w:r>
      <w:r w:rsidR="00B27968" w:rsidRPr="003A7C56">
        <w:t>men and women</w:t>
      </w:r>
      <w:r>
        <w:t xml:space="preserve"> </w:t>
      </w:r>
      <w:r w:rsidR="00413B38" w:rsidRPr="003A7C56">
        <w:t>were in shortage</w:t>
      </w:r>
      <w:r w:rsidR="009441D6" w:rsidRPr="003A7C56">
        <w:t>.</w:t>
      </w:r>
      <w:r w:rsidR="00473296" w:rsidRPr="003A7C56">
        <w:t xml:space="preserve"> </w:t>
      </w:r>
      <w:r w:rsidR="000D09B8">
        <w:t>Further, o</w:t>
      </w:r>
      <w:r w:rsidR="002473F5" w:rsidRPr="003A7C56">
        <w:t xml:space="preserve">ccupations that were not in shortage in 2025 were more likely to have at least 20% of both genders. </w:t>
      </w:r>
    </w:p>
    <w:p w14:paraId="29A4D19B" w14:textId="702CE984" w:rsidR="00E55B2E" w:rsidRPr="003A7C56" w:rsidRDefault="00E55B2E" w:rsidP="003A7C56">
      <w:pPr>
        <w:pStyle w:val="BodyText"/>
      </w:pPr>
      <w:r w:rsidRPr="003A7C56">
        <w:fldChar w:fldCharType="begin"/>
      </w:r>
      <w:r w:rsidRPr="003A7C56">
        <w:instrText xml:space="preserve"> REF _Ref176192592 \h </w:instrText>
      </w:r>
      <w:r w:rsidR="000023E2" w:rsidRPr="003A7C56">
        <w:instrText xml:space="preserve"> \* MERGEFORMAT </w:instrText>
      </w:r>
      <w:r w:rsidRPr="003A7C56">
        <w:fldChar w:fldCharType="separate"/>
      </w:r>
      <w:r w:rsidR="00F764F9">
        <w:t xml:space="preserve">Figure </w:t>
      </w:r>
      <w:r w:rsidR="00F764F9">
        <w:rPr>
          <w:noProof/>
        </w:rPr>
        <w:t>5</w:t>
      </w:r>
      <w:r w:rsidRPr="003A7C56">
        <w:fldChar w:fldCharType="end"/>
      </w:r>
      <w:r w:rsidRPr="003A7C56">
        <w:t xml:space="preserve"> shows the percentage of occupations </w:t>
      </w:r>
      <w:r w:rsidR="003D3634" w:rsidRPr="003A7C56">
        <w:t xml:space="preserve">in </w:t>
      </w:r>
      <w:r w:rsidR="000023E2" w:rsidRPr="003A7C56">
        <w:t>s</w:t>
      </w:r>
      <w:r w:rsidR="003D3634" w:rsidRPr="003A7C56">
        <w:t>hortage</w:t>
      </w:r>
      <w:r w:rsidR="003F5435" w:rsidRPr="003A7C56">
        <w:t xml:space="preserve"> in 2025</w:t>
      </w:r>
      <w:r w:rsidRPr="003A7C56">
        <w:t xml:space="preserve">, within each major group, </w:t>
      </w:r>
      <w:r w:rsidR="00B61A7D">
        <w:t xml:space="preserve">and </w:t>
      </w:r>
      <w:r w:rsidRPr="003A7C56">
        <w:t xml:space="preserve">where: </w:t>
      </w:r>
    </w:p>
    <w:p w14:paraId="3309F396" w14:textId="63FAE34E" w:rsidR="00E55B2E" w:rsidRPr="003A7C56" w:rsidRDefault="00E55B2E" w:rsidP="003A7C56">
      <w:pPr>
        <w:pStyle w:val="ListBullet"/>
      </w:pPr>
      <w:r w:rsidRPr="003A7C56">
        <w:t xml:space="preserve">women constituted </w:t>
      </w:r>
      <w:r w:rsidR="0014430F" w:rsidRPr="003A7C56">
        <w:t xml:space="preserve">fewer </w:t>
      </w:r>
      <w:r w:rsidRPr="003A7C56">
        <w:t xml:space="preserve">than 20% of the occupation workforce </w:t>
      </w:r>
    </w:p>
    <w:p w14:paraId="1FD297E3" w14:textId="7BD11FA9" w:rsidR="00E55B2E" w:rsidRPr="003A7C56" w:rsidRDefault="00E55B2E" w:rsidP="003A7C56">
      <w:pPr>
        <w:pStyle w:val="ListBullet"/>
      </w:pPr>
      <w:r w:rsidRPr="003A7C56">
        <w:t>women and men</w:t>
      </w:r>
      <w:r w:rsidR="00063911" w:rsidRPr="003A7C56">
        <w:t xml:space="preserve"> each </w:t>
      </w:r>
      <w:r w:rsidRPr="003A7C56">
        <w:t xml:space="preserve">constituted at least 20% </w:t>
      </w:r>
      <w:r w:rsidR="00D5533B">
        <w:t xml:space="preserve">(each) </w:t>
      </w:r>
      <w:r w:rsidRPr="003A7C56">
        <w:t>of the occupation workforce</w:t>
      </w:r>
    </w:p>
    <w:p w14:paraId="42CAD075" w14:textId="17E1006B" w:rsidR="003F5435" w:rsidRPr="003E7495" w:rsidDel="00196A08" w:rsidRDefault="00E55B2E" w:rsidP="003E7495">
      <w:pPr>
        <w:pStyle w:val="ListBullet"/>
      </w:pPr>
      <w:r w:rsidRPr="003A7C56">
        <w:t xml:space="preserve">men constituted </w:t>
      </w:r>
      <w:r w:rsidR="0014430F" w:rsidRPr="003A7C56">
        <w:t xml:space="preserve">fewer </w:t>
      </w:r>
      <w:r w:rsidRPr="003A7C56">
        <w:t xml:space="preserve">than 20% of the occupation workforce. </w:t>
      </w:r>
    </w:p>
    <w:p w14:paraId="7A6C02DE" w14:textId="38761AA8" w:rsidR="00E55B2E" w:rsidRDefault="00E55B2E" w:rsidP="00E55B2E">
      <w:pPr>
        <w:pStyle w:val="Caption"/>
      </w:pPr>
      <w:bookmarkStart w:id="29" w:name="_Ref176192592"/>
      <w:bookmarkStart w:id="30" w:name="_Ref176179750"/>
      <w:bookmarkStart w:id="31" w:name="_Toc208388127"/>
      <w:bookmarkStart w:id="32" w:name="_Toc211350885"/>
      <w:r>
        <w:t xml:space="preserve">Figure </w:t>
      </w:r>
      <w:r w:rsidR="00253C1E">
        <w:fldChar w:fldCharType="begin"/>
      </w:r>
      <w:r w:rsidR="00253C1E">
        <w:instrText xml:space="preserve"> SEQ Figure \* ARABIC </w:instrText>
      </w:r>
      <w:r w:rsidR="00253C1E">
        <w:fldChar w:fldCharType="separate"/>
      </w:r>
      <w:r w:rsidR="00F764F9">
        <w:rPr>
          <w:noProof/>
        </w:rPr>
        <w:t>5</w:t>
      </w:r>
      <w:r w:rsidR="00253C1E">
        <w:fldChar w:fldCharType="end"/>
      </w:r>
      <w:bookmarkEnd w:id="29"/>
      <w:r>
        <w:t xml:space="preserve">: </w:t>
      </w:r>
      <w:bookmarkEnd w:id="30"/>
      <w:r w:rsidR="00FD4B10">
        <w:t>G</w:t>
      </w:r>
      <w:r w:rsidR="00FD4B10" w:rsidRPr="00FD4B10">
        <w:t>ender composition</w:t>
      </w:r>
      <w:r w:rsidR="00FD4B10" w:rsidRPr="00FD4B10" w:rsidDel="00C31F27">
        <w:t xml:space="preserve"> </w:t>
      </w:r>
      <w:r w:rsidR="00FD4B10">
        <w:t xml:space="preserve">of </w:t>
      </w:r>
      <w:r>
        <w:t xml:space="preserve">occupations </w:t>
      </w:r>
      <w:r w:rsidR="003D3634">
        <w:t xml:space="preserve">in </w:t>
      </w:r>
      <w:r w:rsidR="00A34ED0">
        <w:t>s</w:t>
      </w:r>
      <w:r w:rsidR="003D3634">
        <w:t>hortage</w:t>
      </w:r>
      <w:r>
        <w:t xml:space="preserve"> (%)</w:t>
      </w:r>
      <w:r w:rsidR="00C31F27">
        <w:t xml:space="preserve">, </w:t>
      </w:r>
      <w:r>
        <w:t>by major group, 2025</w:t>
      </w:r>
      <w:bookmarkEnd w:id="31"/>
      <w:bookmarkEnd w:id="32"/>
    </w:p>
    <w:p w14:paraId="37423666" w14:textId="354F8085" w:rsidR="00AD5B0B" w:rsidRPr="00AD5B0B" w:rsidRDefault="000F4DC5" w:rsidP="00AD5B0B">
      <w:pPr>
        <w:pStyle w:val="Source"/>
      </w:pPr>
      <w:r>
        <w:rPr>
          <w:noProof/>
        </w:rPr>
        <w:drawing>
          <wp:inline distT="0" distB="0" distL="0" distR="0" wp14:anchorId="70817F7F" wp14:editId="29A40E52">
            <wp:extent cx="5724000" cy="3276000"/>
            <wp:effectExtent l="0" t="0" r="0" b="635"/>
            <wp:docPr id="681805959" name="Chart 1" descr="Figure 5 is a clustered column chart showing the gender composition of  occupations in shortage by major group. Occupations in shortage within major groups like Technicians and Trade Workers, Labourers and Machinery Operators are male dominated, while female-dominated and gender-balanced groups show lower percentages of shortages.">
              <a:extLst xmlns:a="http://schemas.openxmlformats.org/drawingml/2006/main">
                <a:ext uri="{FF2B5EF4-FFF2-40B4-BE49-F238E27FC236}">
                  <a16:creationId xmlns:a16="http://schemas.microsoft.com/office/drawing/2014/main" id="{CE6B9088-E6F1-4B5C-A02C-0E067953A9C3}"/>
                </a:ext>
                <a:ext uri="{147F2762-F138-4A5C-976F-8EAC2B608ADB}">
                  <a16:predDERef xmlns:a16="http://schemas.microsoft.com/office/drawing/2014/main" pred="{2498A7B1-20C6-4F53-9E71-D64F9AD9E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F6451">
        <w:br/>
      </w:r>
      <w:r w:rsidR="00E55B2E" w:rsidRPr="00AD5B0B">
        <w:t xml:space="preserve">Source: Jobs and Skills Australia, </w:t>
      </w:r>
      <w:r w:rsidR="005E5001" w:rsidRPr="00AD5B0B">
        <w:t>OSL</w:t>
      </w:r>
      <w:r w:rsidR="00E55B2E" w:rsidRPr="00AD5B0B">
        <w:t>, 202</w:t>
      </w:r>
      <w:r w:rsidR="00010B68" w:rsidRPr="00AD5B0B">
        <w:t>5</w:t>
      </w:r>
      <w:r w:rsidR="00E55B2E" w:rsidRPr="00AD5B0B">
        <w:t>; ABS, 2021 Census of Population and Housing.</w:t>
      </w:r>
      <w:r w:rsidR="00E77BF4" w:rsidRPr="00342DF4">
        <w:rPr>
          <w:rStyle w:val="cf01"/>
          <w:rFonts w:ascii="Arial" w:hAnsi="Arial" w:cs="Times New Roman"/>
          <w:i w:val="0"/>
          <w:iCs w:val="0"/>
          <w:sz w:val="17"/>
          <w:szCs w:val="24"/>
        </w:rPr>
        <w:br/>
      </w:r>
      <w:r w:rsidR="00A015E7" w:rsidRPr="00AD5B0B">
        <w:rPr>
          <w:rStyle w:val="cf01"/>
          <w:rFonts w:ascii="Arial" w:hAnsi="Arial" w:cs="Times New Roman"/>
          <w:i w:val="0"/>
          <w:iCs w:val="0"/>
          <w:sz w:val="17"/>
          <w:szCs w:val="24"/>
        </w:rPr>
        <w:t>Note: Sales Workers was not included</w:t>
      </w:r>
      <w:r w:rsidR="00914D88" w:rsidRPr="00AD5B0B">
        <w:rPr>
          <w:rStyle w:val="cf01"/>
          <w:rFonts w:ascii="Arial" w:hAnsi="Arial" w:cs="Times New Roman"/>
          <w:i w:val="0"/>
          <w:iCs w:val="0"/>
          <w:sz w:val="17"/>
          <w:szCs w:val="24"/>
        </w:rPr>
        <w:t xml:space="preserve"> </w:t>
      </w:r>
      <w:r w:rsidR="00A015E7" w:rsidRPr="00AD5B0B">
        <w:rPr>
          <w:rStyle w:val="cf01"/>
          <w:rFonts w:ascii="Arial" w:hAnsi="Arial" w:cs="Times New Roman"/>
          <w:i w:val="0"/>
          <w:iCs w:val="0"/>
          <w:sz w:val="17"/>
          <w:szCs w:val="24"/>
        </w:rPr>
        <w:t xml:space="preserve">because there were no occupations in shortage among Sales Workers. </w:t>
      </w:r>
    </w:p>
    <w:p w14:paraId="361F7AF6" w14:textId="36B8EB0C" w:rsidR="00A015E7" w:rsidRPr="003A7C56" w:rsidRDefault="003E49F5" w:rsidP="003A7C56">
      <w:pPr>
        <w:pStyle w:val="BodyText"/>
      </w:pPr>
      <w:r w:rsidRPr="003A7C56">
        <w:rPr>
          <w:rStyle w:val="cf01"/>
          <w:rFonts w:ascii="Arial" w:hAnsi="Arial" w:cstheme="minorBidi"/>
          <w:i w:val="0"/>
          <w:iCs w:val="0"/>
          <w:sz w:val="22"/>
          <w:szCs w:val="20"/>
        </w:rPr>
        <w:t xml:space="preserve">In the </w:t>
      </w:r>
      <w:r w:rsidR="00A015E7" w:rsidRPr="003A7C56">
        <w:rPr>
          <w:rStyle w:val="cf01"/>
          <w:rFonts w:ascii="Arial" w:hAnsi="Arial" w:cstheme="minorBidi"/>
          <w:i w:val="0"/>
          <w:iCs w:val="0"/>
          <w:sz w:val="22"/>
          <w:szCs w:val="20"/>
        </w:rPr>
        <w:t>Managers</w:t>
      </w:r>
      <w:r w:rsidRPr="003A7C56">
        <w:rPr>
          <w:rStyle w:val="cf01"/>
          <w:rFonts w:ascii="Arial" w:hAnsi="Arial" w:cstheme="minorBidi"/>
          <w:i w:val="0"/>
          <w:iCs w:val="0"/>
          <w:sz w:val="22"/>
          <w:szCs w:val="20"/>
        </w:rPr>
        <w:t xml:space="preserve"> major group</w:t>
      </w:r>
      <w:r w:rsidR="00A015E7" w:rsidRPr="003A7C56">
        <w:rPr>
          <w:rStyle w:val="cf01"/>
          <w:rFonts w:ascii="Arial" w:hAnsi="Arial" w:cstheme="minorBidi"/>
          <w:i w:val="0"/>
          <w:iCs w:val="0"/>
          <w:sz w:val="22"/>
          <w:szCs w:val="20"/>
        </w:rPr>
        <w:t xml:space="preserve">, only </w:t>
      </w:r>
      <w:r w:rsidRPr="003A7C56">
        <w:rPr>
          <w:rStyle w:val="cf01"/>
          <w:rFonts w:ascii="Arial" w:hAnsi="Arial" w:cstheme="minorBidi"/>
          <w:i w:val="0"/>
          <w:iCs w:val="0"/>
          <w:sz w:val="22"/>
          <w:szCs w:val="20"/>
        </w:rPr>
        <w:t xml:space="preserve">the </w:t>
      </w:r>
      <w:r w:rsidR="00A015E7" w:rsidRPr="003A7C56">
        <w:rPr>
          <w:rStyle w:val="cf01"/>
          <w:rFonts w:ascii="Arial" w:hAnsi="Arial" w:cstheme="minorBidi"/>
          <w:i w:val="0"/>
          <w:iCs w:val="0"/>
          <w:sz w:val="22"/>
          <w:szCs w:val="20"/>
        </w:rPr>
        <w:t xml:space="preserve">Construction </w:t>
      </w:r>
      <w:r w:rsidRPr="003A7C56">
        <w:rPr>
          <w:rStyle w:val="cf01"/>
          <w:rFonts w:ascii="Arial" w:hAnsi="Arial" w:cstheme="minorBidi"/>
          <w:i w:val="0"/>
          <w:iCs w:val="0"/>
          <w:sz w:val="22"/>
          <w:szCs w:val="20"/>
        </w:rPr>
        <w:t>M</w:t>
      </w:r>
      <w:r w:rsidR="00A015E7" w:rsidRPr="003A7C56">
        <w:rPr>
          <w:rStyle w:val="cf01"/>
          <w:rFonts w:ascii="Arial" w:hAnsi="Arial" w:cstheme="minorBidi"/>
          <w:i w:val="0"/>
          <w:iCs w:val="0"/>
          <w:sz w:val="22"/>
          <w:szCs w:val="20"/>
        </w:rPr>
        <w:t xml:space="preserve">anager </w:t>
      </w:r>
      <w:r w:rsidRPr="003A7C56">
        <w:rPr>
          <w:rStyle w:val="cf01"/>
          <w:rFonts w:ascii="Arial" w:hAnsi="Arial" w:cstheme="minorBidi"/>
          <w:i w:val="0"/>
          <w:iCs w:val="0"/>
          <w:sz w:val="22"/>
          <w:szCs w:val="20"/>
        </w:rPr>
        <w:t xml:space="preserve">occupation </w:t>
      </w:r>
      <w:r w:rsidR="00813DF2" w:rsidRPr="003A7C56">
        <w:rPr>
          <w:rStyle w:val="cf01"/>
          <w:rFonts w:ascii="Arial" w:hAnsi="Arial" w:cstheme="minorBidi"/>
          <w:i w:val="0"/>
          <w:iCs w:val="0"/>
          <w:sz w:val="22"/>
          <w:szCs w:val="20"/>
        </w:rPr>
        <w:t xml:space="preserve">was </w:t>
      </w:r>
      <w:r w:rsidR="00A015E7" w:rsidRPr="003A7C56">
        <w:rPr>
          <w:rStyle w:val="cf01"/>
          <w:rFonts w:ascii="Arial" w:hAnsi="Arial" w:cstheme="minorBidi"/>
          <w:i w:val="0"/>
          <w:iCs w:val="0"/>
          <w:sz w:val="22"/>
          <w:szCs w:val="20"/>
        </w:rPr>
        <w:t>in shortage</w:t>
      </w:r>
      <w:r w:rsidR="00D945A7" w:rsidRPr="003A7C56">
        <w:rPr>
          <w:rStyle w:val="cf01"/>
          <w:rFonts w:ascii="Arial" w:hAnsi="Arial" w:cstheme="minorBidi"/>
          <w:i w:val="0"/>
          <w:iCs w:val="0"/>
          <w:sz w:val="22"/>
          <w:szCs w:val="20"/>
        </w:rPr>
        <w:t>;</w:t>
      </w:r>
      <w:r w:rsidR="00A015E7" w:rsidRPr="003A7C56">
        <w:rPr>
          <w:rStyle w:val="cf01"/>
          <w:rFonts w:ascii="Arial" w:hAnsi="Arial" w:cstheme="minorBidi"/>
          <w:i w:val="0"/>
          <w:iCs w:val="0"/>
          <w:sz w:val="22"/>
          <w:szCs w:val="20"/>
        </w:rPr>
        <w:t xml:space="preserve"> and this occupation has a workforce almost entirely </w:t>
      </w:r>
      <w:r w:rsidR="00FA301C">
        <w:rPr>
          <w:rStyle w:val="cf01"/>
          <w:rFonts w:ascii="Arial" w:hAnsi="Arial" w:cstheme="minorBidi"/>
          <w:i w:val="0"/>
          <w:iCs w:val="0"/>
          <w:sz w:val="22"/>
          <w:szCs w:val="20"/>
        </w:rPr>
        <w:t>composed</w:t>
      </w:r>
      <w:r w:rsidR="00FA301C" w:rsidRPr="003A7C56">
        <w:rPr>
          <w:rStyle w:val="cf01"/>
          <w:rFonts w:ascii="Arial" w:hAnsi="Arial" w:cstheme="minorBidi"/>
          <w:i w:val="0"/>
          <w:iCs w:val="0"/>
          <w:sz w:val="22"/>
          <w:szCs w:val="20"/>
        </w:rPr>
        <w:t xml:space="preserve"> </w:t>
      </w:r>
      <w:r w:rsidR="00A015E7" w:rsidRPr="003A7C56">
        <w:rPr>
          <w:rStyle w:val="cf01"/>
          <w:rFonts w:ascii="Arial" w:hAnsi="Arial" w:cstheme="minorBidi"/>
          <w:i w:val="0"/>
          <w:iCs w:val="0"/>
          <w:sz w:val="22"/>
          <w:szCs w:val="20"/>
        </w:rPr>
        <w:t xml:space="preserve">of men. Similarly, only </w:t>
      </w:r>
      <w:r w:rsidR="00570E96" w:rsidRPr="003A7C56">
        <w:rPr>
          <w:rStyle w:val="cf01"/>
          <w:rFonts w:ascii="Arial" w:hAnsi="Arial" w:cstheme="minorBidi"/>
          <w:i w:val="0"/>
          <w:iCs w:val="0"/>
          <w:sz w:val="22"/>
          <w:szCs w:val="20"/>
        </w:rPr>
        <w:t xml:space="preserve">2 </w:t>
      </w:r>
      <w:r w:rsidR="00A015E7" w:rsidRPr="003A7C56">
        <w:rPr>
          <w:rStyle w:val="cf01"/>
          <w:rFonts w:ascii="Arial" w:hAnsi="Arial" w:cstheme="minorBidi"/>
          <w:i w:val="0"/>
          <w:iCs w:val="0"/>
          <w:sz w:val="22"/>
          <w:szCs w:val="20"/>
        </w:rPr>
        <w:t>occupations were in shortage among Clerical and Administrative Workers</w:t>
      </w:r>
      <w:r w:rsidR="00843F2C" w:rsidRPr="003A7C56">
        <w:rPr>
          <w:rStyle w:val="cf01"/>
          <w:rFonts w:ascii="Arial" w:hAnsi="Arial" w:cstheme="minorBidi"/>
          <w:i w:val="0"/>
          <w:iCs w:val="0"/>
          <w:sz w:val="22"/>
          <w:szCs w:val="20"/>
        </w:rPr>
        <w:t xml:space="preserve"> major group</w:t>
      </w:r>
      <w:r w:rsidR="008C08B8">
        <w:rPr>
          <w:rStyle w:val="cf01"/>
          <w:rFonts w:ascii="Arial" w:hAnsi="Arial" w:cstheme="minorBidi"/>
          <w:i w:val="0"/>
          <w:iCs w:val="0"/>
          <w:sz w:val="22"/>
          <w:szCs w:val="20"/>
        </w:rPr>
        <w:t xml:space="preserve">. </w:t>
      </w:r>
      <w:r w:rsidR="00DD5F7F">
        <w:rPr>
          <w:rStyle w:val="cf01"/>
          <w:rFonts w:ascii="Arial" w:hAnsi="Arial" w:cstheme="minorBidi"/>
          <w:i w:val="0"/>
          <w:iCs w:val="0"/>
          <w:sz w:val="22"/>
          <w:szCs w:val="20"/>
        </w:rPr>
        <w:t>Both have a majority-women</w:t>
      </w:r>
      <w:r w:rsidR="007669C9">
        <w:rPr>
          <w:rStyle w:val="cf01"/>
          <w:rFonts w:ascii="Arial" w:hAnsi="Arial" w:cstheme="minorBidi"/>
          <w:i w:val="0"/>
          <w:iCs w:val="0"/>
          <w:sz w:val="22"/>
          <w:szCs w:val="20"/>
        </w:rPr>
        <w:t xml:space="preserve"> </w:t>
      </w:r>
      <w:r w:rsidR="008C08B8">
        <w:rPr>
          <w:rStyle w:val="cf01"/>
          <w:rFonts w:ascii="Arial" w:hAnsi="Arial" w:cstheme="minorBidi"/>
          <w:i w:val="0"/>
          <w:iCs w:val="0"/>
          <w:sz w:val="22"/>
          <w:szCs w:val="20"/>
        </w:rPr>
        <w:t>workforce</w:t>
      </w:r>
      <w:r w:rsidR="00A015E7" w:rsidRPr="003A7C56">
        <w:rPr>
          <w:rStyle w:val="cf01"/>
          <w:rFonts w:ascii="Arial" w:hAnsi="Arial" w:cstheme="minorBidi"/>
          <w:i w:val="0"/>
          <w:iCs w:val="0"/>
          <w:sz w:val="22"/>
          <w:szCs w:val="20"/>
        </w:rPr>
        <w:t>.</w:t>
      </w:r>
    </w:p>
    <w:p w14:paraId="1B0D5448" w14:textId="6EFF1895" w:rsidR="00FF6451" w:rsidRPr="003A7C56" w:rsidRDefault="00742F40" w:rsidP="003A7C56">
      <w:pPr>
        <w:pStyle w:val="BodyText"/>
      </w:pPr>
      <w:r>
        <w:t>Most</w:t>
      </w:r>
      <w:r w:rsidR="00451311" w:rsidRPr="003A7C56">
        <w:t xml:space="preserve"> occupations in </w:t>
      </w:r>
      <w:r w:rsidR="00C652B7" w:rsidRPr="003A7C56">
        <w:t>Technicians and Trades Workers</w:t>
      </w:r>
      <w:r w:rsidR="00EF5B4A" w:rsidRPr="003A7C56">
        <w:t xml:space="preserve"> (86%)</w:t>
      </w:r>
      <w:r w:rsidR="00C652B7" w:rsidRPr="003A7C56">
        <w:t xml:space="preserve">, </w:t>
      </w:r>
      <w:r w:rsidR="00826349" w:rsidRPr="003A7C56">
        <w:t>Machinery Operators and Drivers</w:t>
      </w:r>
      <w:r w:rsidR="00EF5B4A" w:rsidRPr="003A7C56">
        <w:t xml:space="preserve"> (100%)</w:t>
      </w:r>
      <w:r w:rsidR="00826349" w:rsidRPr="003A7C56">
        <w:t xml:space="preserve">, </w:t>
      </w:r>
      <w:r w:rsidR="00C652B7" w:rsidRPr="003A7C56">
        <w:t xml:space="preserve">and </w:t>
      </w:r>
      <w:r w:rsidR="00826349" w:rsidRPr="003A7C56">
        <w:t xml:space="preserve">Labourers </w:t>
      </w:r>
      <w:r w:rsidR="00EF5B4A" w:rsidRPr="003A7C56">
        <w:t>(100%)</w:t>
      </w:r>
      <w:r w:rsidR="008518D2">
        <w:t xml:space="preserve"> major group</w:t>
      </w:r>
      <w:r w:rsidR="00E11D55">
        <w:t>s</w:t>
      </w:r>
      <w:r w:rsidR="00EF5B4A" w:rsidRPr="003A7C56">
        <w:t xml:space="preserve"> </w:t>
      </w:r>
      <w:r w:rsidR="00C652B7" w:rsidRPr="003A7C56">
        <w:t>had workforce</w:t>
      </w:r>
      <w:r w:rsidR="00E11D55">
        <w:t>s</w:t>
      </w:r>
      <w:r w:rsidR="00C652B7" w:rsidRPr="003A7C56">
        <w:t xml:space="preserve"> </w:t>
      </w:r>
      <w:r w:rsidR="004F7CD2" w:rsidRPr="003A7C56">
        <w:t xml:space="preserve">where women were </w:t>
      </w:r>
      <w:r w:rsidR="0014430F" w:rsidRPr="003A7C56">
        <w:t>fewer</w:t>
      </w:r>
      <w:r w:rsidR="004F7CD2" w:rsidRPr="003A7C56">
        <w:t xml:space="preserve"> than 20%</w:t>
      </w:r>
      <w:r w:rsidR="00C652B7" w:rsidRPr="003A7C56">
        <w:t>.</w:t>
      </w:r>
      <w:r w:rsidR="00FF6451" w:rsidRPr="003A7C56">
        <w:t xml:space="preserve"> </w:t>
      </w:r>
    </w:p>
    <w:p w14:paraId="082E585D" w14:textId="50B36321" w:rsidR="00637212" w:rsidRPr="003A7C56" w:rsidRDefault="00A50CD8" w:rsidP="003A7C56">
      <w:pPr>
        <w:pStyle w:val="BodyText"/>
      </w:pPr>
      <w:r>
        <w:t>O</w:t>
      </w:r>
      <w:r w:rsidRPr="003A7C56">
        <w:t xml:space="preserve">ver </w:t>
      </w:r>
      <w:r w:rsidR="008C32E2" w:rsidRPr="003A7C56">
        <w:t xml:space="preserve">half </w:t>
      </w:r>
      <w:r>
        <w:t xml:space="preserve">of </w:t>
      </w:r>
      <w:r w:rsidR="008C32E2" w:rsidRPr="003A7C56">
        <w:t>the occupations</w:t>
      </w:r>
      <w:r w:rsidR="00944815" w:rsidRPr="003A7C56">
        <w:t xml:space="preserve"> </w:t>
      </w:r>
      <w:r w:rsidR="00082174">
        <w:t xml:space="preserve">in the </w:t>
      </w:r>
      <w:r w:rsidR="00082174" w:rsidRPr="003A7C56">
        <w:t>Professionals (55%) and Community and Personal Services Workers (63%)</w:t>
      </w:r>
      <w:r w:rsidR="00082174">
        <w:t xml:space="preserve"> major groups</w:t>
      </w:r>
      <w:r w:rsidR="00082174" w:rsidRPr="003A7C56">
        <w:t xml:space="preserve"> </w:t>
      </w:r>
      <w:r w:rsidR="007B2F52" w:rsidRPr="003A7C56">
        <w:t xml:space="preserve">had </w:t>
      </w:r>
      <w:r w:rsidR="00EA5802" w:rsidRPr="003A7C56">
        <w:t xml:space="preserve">at least </w:t>
      </w:r>
      <w:r w:rsidR="00F047E8" w:rsidRPr="003A7C56">
        <w:t>20%</w:t>
      </w:r>
      <w:r w:rsidR="00310A3D">
        <w:t xml:space="preserve"> representation of both</w:t>
      </w:r>
      <w:r w:rsidR="00F047E8" w:rsidRPr="003A7C56">
        <w:t xml:space="preserve"> men </w:t>
      </w:r>
      <w:r w:rsidR="00246F31">
        <w:t xml:space="preserve">and </w:t>
      </w:r>
      <w:r w:rsidR="00F047E8" w:rsidRPr="003A7C56">
        <w:t xml:space="preserve">women. </w:t>
      </w:r>
    </w:p>
    <w:p w14:paraId="03DDA4C5" w14:textId="6E75F2EC" w:rsidR="00441D9E" w:rsidRDefault="00EC1C93" w:rsidP="00864E0A">
      <w:pPr>
        <w:pStyle w:val="BodyText"/>
      </w:pPr>
      <w:r>
        <w:lastRenderedPageBreak/>
        <w:t>Analysis shows that m</w:t>
      </w:r>
      <w:r w:rsidR="004870B4" w:rsidRPr="00762136">
        <w:t>en</w:t>
      </w:r>
      <w:r w:rsidR="004870B4" w:rsidRPr="00762136" w:rsidDel="00E7787F">
        <w:t xml:space="preserve"> </w:t>
      </w:r>
      <w:r w:rsidR="00E7787F">
        <w:t xml:space="preserve">seem </w:t>
      </w:r>
      <w:r w:rsidR="004870B4" w:rsidRPr="00762136">
        <w:t>to concentrate in occupations with workforces that are mostly men. Approximately 20% of the male workforce are employed in occupations where over 95% of their peers are men.</w:t>
      </w:r>
      <w:r w:rsidR="00605AF3">
        <w:rPr>
          <w:rStyle w:val="FootnoteReference"/>
        </w:rPr>
        <w:footnoteReference w:id="13"/>
      </w:r>
      <w:r w:rsidR="00861536" w:rsidRPr="00864E0A">
        <w:rPr>
          <w:rStyle w:val="FootnoteReference"/>
        </w:rPr>
        <w:t>,</w:t>
      </w:r>
      <w:r w:rsidR="00861536">
        <w:rPr>
          <w:rStyle w:val="FootnoteReference"/>
        </w:rPr>
        <w:footnoteReference w:id="14"/>
      </w:r>
      <w:r w:rsidR="00E571F2" w:rsidRPr="00762136">
        <w:t xml:space="preserve"> </w:t>
      </w:r>
    </w:p>
    <w:p w14:paraId="193AB8F8" w14:textId="13EB1A4B" w:rsidR="007063A0" w:rsidRPr="00762136" w:rsidRDefault="00046536" w:rsidP="00762136">
      <w:pPr>
        <w:pStyle w:val="BodyText"/>
      </w:pPr>
      <w:r w:rsidRPr="00762136">
        <w:t>The female workforce is comparably less concentrated</w:t>
      </w:r>
      <w:r w:rsidR="008C3B31">
        <w:t xml:space="preserve">: </w:t>
      </w:r>
      <w:r w:rsidR="00606718" w:rsidRPr="00762136">
        <w:t>approximately 9% of the female workforce are employed in occupations where over 95% of their peers are women.</w:t>
      </w:r>
      <w:r w:rsidR="00605CF3">
        <w:rPr>
          <w:rStyle w:val="FootnoteReference"/>
        </w:rPr>
        <w:footnoteReference w:id="15"/>
      </w:r>
    </w:p>
    <w:p w14:paraId="3DA2E533" w14:textId="0F205859" w:rsidR="00E51662" w:rsidRPr="00762136" w:rsidRDefault="008245CD" w:rsidP="00762136">
      <w:pPr>
        <w:pStyle w:val="BodyText"/>
      </w:pPr>
      <w:r w:rsidRPr="00762136">
        <w:t xml:space="preserve">With the above, </w:t>
      </w:r>
      <w:r w:rsidR="00E949F1" w:rsidRPr="00762136">
        <w:t>i</w:t>
      </w:r>
      <w:r w:rsidR="00E51662" w:rsidRPr="00762136">
        <w:t xml:space="preserve">mplications for the likelihood of occupation shortage are </w:t>
      </w:r>
      <w:r w:rsidRPr="00762136">
        <w:t xml:space="preserve">likely </w:t>
      </w:r>
      <w:r w:rsidR="00146BBA" w:rsidRPr="00762136">
        <w:t xml:space="preserve">stronger </w:t>
      </w:r>
      <w:r w:rsidR="00C6394A" w:rsidRPr="00762136">
        <w:t>for</w:t>
      </w:r>
      <w:r w:rsidR="00263826" w:rsidRPr="00762136">
        <w:t xml:space="preserve"> occupations with majority men</w:t>
      </w:r>
      <w:r w:rsidR="00387CE7" w:rsidRPr="00762136">
        <w:t xml:space="preserve"> </w:t>
      </w:r>
      <w:r w:rsidR="00263826" w:rsidRPr="00762136">
        <w:t>workforces.</w:t>
      </w:r>
      <w:r w:rsidRPr="00762136">
        <w:t xml:space="preserve"> Previous Jobs and Skills Australia</w:t>
      </w:r>
      <w:r w:rsidR="00103C07">
        <w:t xml:space="preserve"> publications</w:t>
      </w:r>
      <w:r w:rsidRPr="00762136">
        <w:t xml:space="preserve"> </w:t>
      </w:r>
      <w:r w:rsidR="00864EB0" w:rsidRPr="00762136">
        <w:t>reveal</w:t>
      </w:r>
      <w:r w:rsidR="00354669">
        <w:t>ed</w:t>
      </w:r>
      <w:r w:rsidR="00864EB0" w:rsidRPr="00762136">
        <w:t xml:space="preserve"> the following:</w:t>
      </w:r>
      <w:r w:rsidR="00263826" w:rsidRPr="00762136">
        <w:t xml:space="preserve"> </w:t>
      </w:r>
    </w:p>
    <w:p w14:paraId="1EBBA952" w14:textId="3AA1D061" w:rsidR="008966DA" w:rsidRPr="008966DA" w:rsidRDefault="00556419" w:rsidP="00342DF4">
      <w:pPr>
        <w:pStyle w:val="ListBullet"/>
      </w:pPr>
      <w:r>
        <w:t>The</w:t>
      </w:r>
      <w:r w:rsidR="00480584" w:rsidRPr="00762136" w:rsidDel="00556419">
        <w:t xml:space="preserve"> </w:t>
      </w:r>
      <w:r>
        <w:t>h</w:t>
      </w:r>
      <w:r w:rsidRPr="00762136">
        <w:t xml:space="preserve">igher </w:t>
      </w:r>
      <w:r w:rsidR="00480584" w:rsidRPr="00762136">
        <w:t xml:space="preserve">the gender skew with dominance of men in an occupation, the lower the </w:t>
      </w:r>
      <w:r w:rsidR="00277B5C" w:rsidRPr="00762136">
        <w:t xml:space="preserve">occupation vacancy </w:t>
      </w:r>
      <w:r w:rsidR="00480584" w:rsidRPr="00762136">
        <w:t>fill rate.</w:t>
      </w:r>
      <w:r w:rsidR="00BD055F" w:rsidRPr="00762136">
        <w:t xml:space="preserve"> This relationship </w:t>
      </w:r>
      <w:r w:rsidR="00EF04DC" w:rsidRPr="00762136">
        <w:t>was also</w:t>
      </w:r>
      <w:r w:rsidR="008966DA" w:rsidRPr="00762136">
        <w:t xml:space="preserve"> statistically significant</w:t>
      </w:r>
      <w:r w:rsidR="00EF04DC" w:rsidRPr="00762136">
        <w:t>.</w:t>
      </w:r>
      <w:r w:rsidR="00BA3CFA">
        <w:rPr>
          <w:rStyle w:val="FootnoteReference"/>
        </w:rPr>
        <w:footnoteReference w:id="16"/>
      </w:r>
      <w:r w:rsidR="008966DA" w:rsidRPr="008966DA">
        <w:t xml:space="preserve"> </w:t>
      </w:r>
    </w:p>
    <w:p w14:paraId="59E033A3" w14:textId="28271386" w:rsidR="00FE6075" w:rsidRDefault="002D3A4E" w:rsidP="00342DF4">
      <w:pPr>
        <w:pStyle w:val="ListBullet"/>
      </w:pPr>
      <w:r w:rsidRPr="00762136">
        <w:t>T</w:t>
      </w:r>
      <w:r w:rsidR="00AB0E99" w:rsidRPr="00762136">
        <w:t>he</w:t>
      </w:r>
      <w:r w:rsidR="00581F6E" w:rsidRPr="00762136">
        <w:t xml:space="preserve"> </w:t>
      </w:r>
      <w:r w:rsidR="00F723AD" w:rsidRPr="00762136">
        <w:t>Labour Supply Index</w:t>
      </w:r>
      <w:r w:rsidR="003372F7" w:rsidRPr="00762136">
        <w:t xml:space="preserve"> show</w:t>
      </w:r>
      <w:r w:rsidR="00D858E5">
        <w:t>ed</w:t>
      </w:r>
      <w:r w:rsidR="00FE6075" w:rsidRPr="00762136">
        <w:t xml:space="preserve"> </w:t>
      </w:r>
      <w:r w:rsidR="00354669" w:rsidRPr="00762136">
        <w:t>those occupations</w:t>
      </w:r>
      <w:r w:rsidR="00FE6075" w:rsidRPr="00762136">
        <w:t xml:space="preserve"> where over 80% of the workforce </w:t>
      </w:r>
      <w:r w:rsidR="00D858E5">
        <w:t>were</w:t>
      </w:r>
      <w:r w:rsidR="00FE6075" w:rsidRPr="00762136">
        <w:t xml:space="preserve"> men</w:t>
      </w:r>
      <w:r w:rsidR="002B4DAA">
        <w:t>,</w:t>
      </w:r>
      <w:r w:rsidR="00FE6075" w:rsidRPr="00762136">
        <w:t xml:space="preserve"> typically require about four times as many applicants per vacancy as </w:t>
      </w:r>
      <w:r w:rsidR="003D567A" w:rsidRPr="00762136">
        <w:t>occupations</w:t>
      </w:r>
      <w:r w:rsidR="00FE6075" w:rsidRPr="00762136">
        <w:t xml:space="preserve"> where over 80% of the workforce </w:t>
      </w:r>
      <w:r w:rsidR="00FB53BA">
        <w:t>were</w:t>
      </w:r>
      <w:r w:rsidR="00FE6075" w:rsidRPr="00762136">
        <w:t xml:space="preserve"> women to achieve the same </w:t>
      </w:r>
      <w:r w:rsidR="003D6AD4" w:rsidRPr="00762136">
        <w:t xml:space="preserve">vacancy </w:t>
      </w:r>
      <w:r w:rsidR="00FE6075" w:rsidRPr="00762136">
        <w:t>fill rate.</w:t>
      </w:r>
      <w:r w:rsidR="009E05D5">
        <w:rPr>
          <w:rStyle w:val="FootnoteReference"/>
        </w:rPr>
        <w:footnoteReference w:id="17"/>
      </w:r>
      <w:r w:rsidR="00277E64" w:rsidRPr="001F1B67">
        <w:rPr>
          <w:rStyle w:val="FootnoteReference"/>
        </w:rPr>
        <w:t>,</w:t>
      </w:r>
      <w:r w:rsidR="00277E64">
        <w:rPr>
          <w:rStyle w:val="FootnoteReference"/>
        </w:rPr>
        <w:footnoteReference w:id="18"/>
      </w:r>
    </w:p>
    <w:p w14:paraId="416B57C5" w14:textId="5BBF88EE" w:rsidR="008B0A60" w:rsidRDefault="00864EB0" w:rsidP="003E7495">
      <w:pPr>
        <w:pStyle w:val="BodyText"/>
      </w:pPr>
      <w:r w:rsidRPr="00762136">
        <w:t>Further r</w:t>
      </w:r>
      <w:r w:rsidR="008B0A60" w:rsidRPr="00762136">
        <w:t xml:space="preserve">esearch also </w:t>
      </w:r>
      <w:r w:rsidR="00DC63B7" w:rsidRPr="00762136">
        <w:t>indicates</w:t>
      </w:r>
      <w:r w:rsidR="008B0A60" w:rsidRPr="00762136">
        <w:t xml:space="preserve"> that occupation shortage</w:t>
      </w:r>
      <w:r w:rsidR="008B7DB0">
        <w:t>s</w:t>
      </w:r>
      <w:r w:rsidR="008B0A60" w:rsidRPr="00762136">
        <w:t xml:space="preserve"> typically worsen as gender skew intensifies</w:t>
      </w:r>
      <w:r w:rsidR="0075211D" w:rsidRPr="00762136">
        <w:t xml:space="preserve">, </w:t>
      </w:r>
      <w:r w:rsidR="00D36BD6" w:rsidRPr="00762136">
        <w:t>particularly in completely male dominated occupations</w:t>
      </w:r>
      <w:r w:rsidR="008B0A60" w:rsidRPr="00762136">
        <w:t>.</w:t>
      </w:r>
      <w:r w:rsidR="008B0A60">
        <w:rPr>
          <w:rStyle w:val="FootnoteReference"/>
        </w:rPr>
        <w:footnoteReference w:id="19"/>
      </w:r>
    </w:p>
    <w:p w14:paraId="782D47D4" w14:textId="2D056309" w:rsidR="00020D59" w:rsidRDefault="006525BA" w:rsidP="003E7495">
      <w:pPr>
        <w:pStyle w:val="BodyText"/>
        <w:rPr>
          <w:rFonts w:eastAsia="Times New Roman" w:cs="Arial"/>
          <w:b/>
          <w:iCs/>
          <w:color w:val="2F005F"/>
          <w:sz w:val="32"/>
          <w:szCs w:val="28"/>
          <w:lang w:eastAsia="en-AU"/>
        </w:rPr>
      </w:pPr>
      <w:r>
        <w:t xml:space="preserve">The analysis suggests that </w:t>
      </w:r>
      <w:r w:rsidR="00E55B2E">
        <w:t>h</w:t>
      </w:r>
      <w:r w:rsidR="00E55B2E" w:rsidRPr="1A647D3A">
        <w:t>eavily gender</w:t>
      </w:r>
      <w:r w:rsidR="00E55B2E">
        <w:t>-</w:t>
      </w:r>
      <w:r w:rsidR="00E55B2E" w:rsidRPr="1A647D3A">
        <w:t>skewed workforce</w:t>
      </w:r>
      <w:r w:rsidR="00E55B2E">
        <w:t>s</w:t>
      </w:r>
      <w:r w:rsidR="00E55B2E" w:rsidRPr="1A647D3A">
        <w:t xml:space="preserve"> increas</w:t>
      </w:r>
      <w:r w:rsidR="00E87AE6">
        <w:t>e</w:t>
      </w:r>
      <w:r w:rsidR="00E55B2E" w:rsidRPr="1A647D3A">
        <w:t xml:space="preserve"> the likelihood of </w:t>
      </w:r>
      <w:r w:rsidR="00E55B2E">
        <w:t>entrenched</w:t>
      </w:r>
      <w:r w:rsidR="00E55B2E" w:rsidRPr="1A647D3A">
        <w:t xml:space="preserve"> shortage</w:t>
      </w:r>
      <w:r w:rsidR="00E55B2E">
        <w:t>s</w:t>
      </w:r>
      <w:r w:rsidR="00E55B2E" w:rsidRPr="1A647D3A">
        <w:t xml:space="preserve">. </w:t>
      </w:r>
      <w:r w:rsidR="00E55B2E">
        <w:t>Addressing</w:t>
      </w:r>
      <w:r w:rsidR="00E55B2E" w:rsidRPr="1A647D3A">
        <w:t xml:space="preserve"> the gender imbalance of occupations may be a </w:t>
      </w:r>
      <w:r w:rsidR="00E55B2E">
        <w:t xml:space="preserve">sound long-term strategy to mitigate occupation </w:t>
      </w:r>
      <w:r w:rsidR="00E55B2E" w:rsidRPr="1A647D3A">
        <w:t xml:space="preserve">shortages </w:t>
      </w:r>
      <w:r w:rsidR="00E55B2E">
        <w:t xml:space="preserve">in </w:t>
      </w:r>
      <w:r w:rsidR="00E55B2E" w:rsidRPr="1A647D3A">
        <w:t>the labour market.</w:t>
      </w:r>
    </w:p>
    <w:p w14:paraId="2F25EFF6" w14:textId="77777777" w:rsidR="00003548" w:rsidRDefault="00003548">
      <w:pPr>
        <w:spacing w:before="0" w:after="200" w:line="276" w:lineRule="auto"/>
        <w:rPr>
          <w:rFonts w:eastAsia="Times New Roman" w:cs="Arial"/>
          <w:b/>
          <w:iCs/>
          <w:color w:val="2F005F"/>
          <w:sz w:val="32"/>
          <w:szCs w:val="28"/>
          <w:lang w:eastAsia="en-AU"/>
        </w:rPr>
      </w:pPr>
      <w:r>
        <w:br w:type="page"/>
      </w:r>
    </w:p>
    <w:p w14:paraId="28E8414B" w14:textId="698B924E" w:rsidR="0004187A" w:rsidRDefault="005831D8" w:rsidP="00342DF4">
      <w:pPr>
        <w:pStyle w:val="Heading2"/>
      </w:pPr>
      <w:bookmarkStart w:id="33" w:name="_Toc211350875"/>
      <w:r>
        <w:lastRenderedPageBreak/>
        <w:t>A</w:t>
      </w:r>
      <w:r w:rsidR="00110DD4">
        <w:t xml:space="preserve">ge diversity </w:t>
      </w:r>
      <w:r w:rsidR="00C8415F">
        <w:t xml:space="preserve">in </w:t>
      </w:r>
      <w:r>
        <w:t xml:space="preserve">the </w:t>
      </w:r>
      <w:r w:rsidR="00E06871">
        <w:t>work</w:t>
      </w:r>
      <w:r w:rsidR="00C8415F">
        <w:t>force</w:t>
      </w:r>
      <w:r>
        <w:t xml:space="preserve"> matters</w:t>
      </w:r>
      <w:bookmarkEnd w:id="33"/>
      <w:r>
        <w:t xml:space="preserve"> </w:t>
      </w:r>
    </w:p>
    <w:p w14:paraId="6F313833" w14:textId="2A789BF8" w:rsidR="00853C97" w:rsidRDefault="005831D8" w:rsidP="00342DF4">
      <w:pPr>
        <w:pStyle w:val="Heading3"/>
      </w:pPr>
      <w:bookmarkStart w:id="34" w:name="_Toc211350876"/>
      <w:r>
        <w:t>More mature</w:t>
      </w:r>
      <w:r w:rsidR="007434F0">
        <w:t xml:space="preserve"> </w:t>
      </w:r>
      <w:r>
        <w:t>aged workers, fewer shortages</w:t>
      </w:r>
      <w:bookmarkEnd w:id="34"/>
      <w:r>
        <w:t xml:space="preserve"> </w:t>
      </w:r>
    </w:p>
    <w:p w14:paraId="5D63265D" w14:textId="07B15035" w:rsidR="00C65098" w:rsidRDefault="004F3901" w:rsidP="00F40BBC">
      <w:pPr>
        <w:pStyle w:val="BodyText"/>
      </w:pPr>
      <w:r w:rsidRPr="00355921">
        <w:fldChar w:fldCharType="begin"/>
      </w:r>
      <w:r w:rsidRPr="00355921">
        <w:instrText xml:space="preserve"> REF _Ref202367080 \h  \* MERGEFORMAT </w:instrText>
      </w:r>
      <w:r w:rsidRPr="00355921">
        <w:fldChar w:fldCharType="separate"/>
      </w:r>
      <w:r w:rsidR="00F764F9">
        <w:rPr>
          <w:noProof/>
        </w:rPr>
        <w:t>Figure</w:t>
      </w:r>
      <w:r w:rsidR="00F764F9">
        <w:t xml:space="preserve"> </w:t>
      </w:r>
      <w:r w:rsidR="00F764F9">
        <w:rPr>
          <w:noProof/>
        </w:rPr>
        <w:t>6</w:t>
      </w:r>
      <w:r w:rsidRPr="00355921">
        <w:fldChar w:fldCharType="end"/>
      </w:r>
      <w:r w:rsidRPr="00355921">
        <w:t xml:space="preserve"> shows the age distribution of workers in occupations in shortage (top panel) and those not in shortage (bottom panel)</w:t>
      </w:r>
      <w:r w:rsidR="00B828DE">
        <w:t>,</w:t>
      </w:r>
      <w:r w:rsidRPr="00355921">
        <w:t xml:space="preserve"> by major group. </w:t>
      </w:r>
    </w:p>
    <w:p w14:paraId="2D3F12A3" w14:textId="69903C3D" w:rsidR="00C65098" w:rsidRDefault="00C65098" w:rsidP="00C65098">
      <w:pPr>
        <w:pStyle w:val="BodyText"/>
      </w:pPr>
      <w:r>
        <w:t>Across all o</w:t>
      </w:r>
      <w:r w:rsidRPr="007636A3">
        <w:t>ccupations</w:t>
      </w:r>
      <w:r>
        <w:t>, those</w:t>
      </w:r>
      <w:r w:rsidRPr="007636A3">
        <w:t xml:space="preserve"> not in shortage had higher share</w:t>
      </w:r>
      <w:r>
        <w:t>s</w:t>
      </w:r>
      <w:r w:rsidRPr="007636A3">
        <w:t xml:space="preserve"> of mature aged workers than those that </w:t>
      </w:r>
      <w:r w:rsidR="00AE2DD6">
        <w:t>were</w:t>
      </w:r>
      <w:r w:rsidR="009A30A1">
        <w:t xml:space="preserve"> </w:t>
      </w:r>
      <w:r w:rsidRPr="007636A3">
        <w:t>in shortage (24% versus 21%).</w:t>
      </w:r>
      <w:r w:rsidRPr="007636A3">
        <w:rPr>
          <w:rStyle w:val="FootnoteReference"/>
        </w:rPr>
        <w:footnoteReference w:id="20"/>
      </w:r>
      <w:r w:rsidRPr="007636A3">
        <w:t xml:space="preserve"> </w:t>
      </w:r>
    </w:p>
    <w:p w14:paraId="67BABB19" w14:textId="18539510" w:rsidR="00C65098" w:rsidRDefault="00C65098" w:rsidP="00C65098">
      <w:pPr>
        <w:pStyle w:val="BodyText"/>
      </w:pPr>
      <w:r w:rsidRPr="005A1A54">
        <w:t>Th</w:t>
      </w:r>
      <w:r>
        <w:t>e</w:t>
      </w:r>
      <w:r w:rsidRPr="005A1A54">
        <w:t xml:space="preserve"> pattern </w:t>
      </w:r>
      <w:r>
        <w:t xml:space="preserve">of more mature aged workers among occupations in the no shortage group </w:t>
      </w:r>
      <w:r w:rsidR="009A30A1">
        <w:t>was</w:t>
      </w:r>
      <w:r w:rsidR="00DA587E">
        <w:t xml:space="preserve"> </w:t>
      </w:r>
      <w:r>
        <w:t xml:space="preserve">generally </w:t>
      </w:r>
      <w:r w:rsidRPr="005A1A54">
        <w:t xml:space="preserve">consistent across </w:t>
      </w:r>
      <w:r>
        <w:t xml:space="preserve">the </w:t>
      </w:r>
      <w:r w:rsidRPr="005A1A54">
        <w:t>major groups</w:t>
      </w:r>
      <w:r>
        <w:t xml:space="preserve">. However, occupations in shortage </w:t>
      </w:r>
      <w:r w:rsidR="003E19CA">
        <w:t xml:space="preserve">in the </w:t>
      </w:r>
      <w:r w:rsidRPr="005A1A54">
        <w:t>Professionals</w:t>
      </w:r>
      <w:r>
        <w:t xml:space="preserve">, and </w:t>
      </w:r>
      <w:r w:rsidRPr="005A1A54">
        <w:t>Machinery Operators and Drivers</w:t>
      </w:r>
      <w:r w:rsidR="00FE3312">
        <w:t xml:space="preserve"> major groups</w:t>
      </w:r>
      <w:r>
        <w:t xml:space="preserve"> had slightly more mature aged workers (1</w:t>
      </w:r>
      <w:r w:rsidR="00B6507C">
        <w:t xml:space="preserve"> to </w:t>
      </w:r>
      <w:r>
        <w:t>2% points higher) in their respective workforce.</w:t>
      </w:r>
      <w:r>
        <w:rPr>
          <w:rStyle w:val="FootnoteReference"/>
        </w:rPr>
        <w:footnoteReference w:id="21"/>
      </w:r>
      <w:r>
        <w:t xml:space="preserve"> </w:t>
      </w:r>
    </w:p>
    <w:p w14:paraId="7720689A" w14:textId="01A89DA8" w:rsidR="00C65098" w:rsidRDefault="00C65098" w:rsidP="00C65098">
      <w:pPr>
        <w:pStyle w:val="BodyText"/>
      </w:pPr>
      <w:r>
        <w:t>R</w:t>
      </w:r>
      <w:r w:rsidRPr="00FD36C9">
        <w:t xml:space="preserve">egardless of whether the occupation was in </w:t>
      </w:r>
      <w:r>
        <w:t>s</w:t>
      </w:r>
      <w:r w:rsidRPr="00FD36C9">
        <w:t xml:space="preserve">hortage or not, </w:t>
      </w:r>
      <w:r w:rsidRPr="00490236">
        <w:t>the highest concentration of workers for all major groups was in the primary working age group (25 and 44 years of age)</w:t>
      </w:r>
      <w:r>
        <w:t>.</w:t>
      </w:r>
    </w:p>
    <w:p w14:paraId="779790F9" w14:textId="7B0811E5" w:rsidR="00CD10DB" w:rsidRDefault="00CD10DB">
      <w:pPr>
        <w:spacing w:before="0" w:after="200" w:line="276" w:lineRule="auto"/>
      </w:pPr>
      <w:r>
        <w:br w:type="page"/>
      </w:r>
    </w:p>
    <w:p w14:paraId="26A2D00B" w14:textId="489987CE" w:rsidR="001C03F6" w:rsidRDefault="00A62985" w:rsidP="003726D7">
      <w:pPr>
        <w:pStyle w:val="Caption"/>
      </w:pPr>
      <w:bookmarkStart w:id="35" w:name="_Ref202367080"/>
      <w:bookmarkStart w:id="36" w:name="_Toc208388128"/>
      <w:bookmarkStart w:id="37" w:name="_Toc211350886"/>
      <w:r>
        <w:lastRenderedPageBreak/>
        <w:t xml:space="preserve">Figure </w:t>
      </w:r>
      <w:r w:rsidR="00253C1E">
        <w:rPr>
          <w:b w:val="0"/>
        </w:rPr>
        <w:fldChar w:fldCharType="begin"/>
      </w:r>
      <w:r w:rsidR="00253C1E">
        <w:instrText xml:space="preserve"> SEQ Figure \* ARABIC </w:instrText>
      </w:r>
      <w:r w:rsidR="00253C1E">
        <w:rPr>
          <w:b w:val="0"/>
        </w:rPr>
        <w:fldChar w:fldCharType="separate"/>
      </w:r>
      <w:r w:rsidR="00F764F9">
        <w:rPr>
          <w:noProof/>
        </w:rPr>
        <w:t>6</w:t>
      </w:r>
      <w:r w:rsidR="00253C1E">
        <w:rPr>
          <w:b w:val="0"/>
        </w:rPr>
        <w:fldChar w:fldCharType="end"/>
      </w:r>
      <w:bookmarkEnd w:id="35"/>
      <w:r>
        <w:t xml:space="preserve">: </w:t>
      </w:r>
      <w:r w:rsidRPr="003D5AE3">
        <w:t>Age distribution of workers in occupations (%), by shortage rating, by major group, 202</w:t>
      </w:r>
      <w:r>
        <w:t>5</w:t>
      </w:r>
      <w:bookmarkEnd w:id="36"/>
      <w:bookmarkEnd w:id="37"/>
    </w:p>
    <w:p w14:paraId="3C6EF037" w14:textId="4A0AA791" w:rsidR="00A62985" w:rsidRDefault="00652244" w:rsidP="001C03F6">
      <w:pPr>
        <w:pStyle w:val="Source"/>
      </w:pPr>
      <w:r w:rsidRPr="00652244">
        <w:rPr>
          <w:noProof/>
        </w:rPr>
        <w:drawing>
          <wp:inline distT="0" distB="0" distL="0" distR="0" wp14:anchorId="12275186" wp14:editId="2A11EF6E">
            <wp:extent cx="5732145" cy="2934269"/>
            <wp:effectExtent l="0" t="0" r="1905" b="0"/>
            <wp:docPr id="1783063434" name="Chart 1" descr="Figure 6 compares the age distribution of workers in shortage (top panel) and non-shortage occupations (bottom panel), in 2025 by major group. Workers in shortage occupations are concentrated in the 25–54 age groups, while non-shortage occupations show a more balanced age spread and higher shares of older workers.">
              <a:extLst xmlns:a="http://schemas.openxmlformats.org/drawingml/2006/main">
                <a:ext uri="{FF2B5EF4-FFF2-40B4-BE49-F238E27FC236}">
                  <a16:creationId xmlns:a16="http://schemas.microsoft.com/office/drawing/2014/main" id="{11A92C23-A44A-4037-AD90-DE9822C9E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350C5">
        <w:t xml:space="preserve"> </w:t>
      </w:r>
      <w:r w:rsidRPr="00652244">
        <w:rPr>
          <w:noProof/>
        </w:rPr>
        <w:drawing>
          <wp:inline distT="0" distB="0" distL="0" distR="0" wp14:anchorId="0C34CA95" wp14:editId="04E3ECD1">
            <wp:extent cx="5732145" cy="3043450"/>
            <wp:effectExtent l="0" t="0" r="1905" b="5080"/>
            <wp:docPr id="1926705389" name="Chart 1" descr="Figure 6 compares the age distribution of workers in shortage (top panel) and non-shortage occupations (bottom panel), in 2025 by major group. Workers in shortage occupations are concentrated in the 25–54 age groups, while non-shortage occupations show a more balanced age spread and higher shares of older workers.">
              <a:extLst xmlns:a="http://schemas.openxmlformats.org/drawingml/2006/main">
                <a:ext uri="{FF2B5EF4-FFF2-40B4-BE49-F238E27FC236}">
                  <a16:creationId xmlns:a16="http://schemas.microsoft.com/office/drawing/2014/main" id="{38F479CD-ABFA-4AD2-836B-2F7286108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921F9" w:rsidRPr="00A62985">
        <w:t xml:space="preserve"> </w:t>
      </w:r>
      <w:r w:rsidR="00A62985" w:rsidRPr="00A62985">
        <w:t xml:space="preserve">Source: Jobs and Skills Australia, </w:t>
      </w:r>
      <w:r w:rsidR="00B828DE">
        <w:t>OSL</w:t>
      </w:r>
      <w:r w:rsidR="00A62985" w:rsidRPr="00A62985">
        <w:t>, 202</w:t>
      </w:r>
      <w:r w:rsidR="001A2D77">
        <w:t>5</w:t>
      </w:r>
      <w:r w:rsidR="00A62985" w:rsidRPr="00A62985">
        <w:t>; ABS, 2021 Census of Population and Housing.</w:t>
      </w:r>
      <w:r w:rsidR="00363A3E">
        <w:br/>
        <w:t xml:space="preserve">Note: In 2025, no occupations in Sales Workers major group </w:t>
      </w:r>
      <w:r w:rsidR="00B828DE">
        <w:t>were</w:t>
      </w:r>
      <w:r w:rsidR="00363A3E">
        <w:t xml:space="preserve"> in shortage. </w:t>
      </w:r>
    </w:p>
    <w:p w14:paraId="6C264ACE" w14:textId="71B747DE" w:rsidR="0091770C" w:rsidRDefault="0091770C" w:rsidP="00342DF4">
      <w:pPr>
        <w:pStyle w:val="BodyText"/>
      </w:pPr>
      <w:r>
        <w:fldChar w:fldCharType="begin"/>
      </w:r>
      <w:r>
        <w:instrText xml:space="preserve"> REF _Ref202367536 \h </w:instrText>
      </w:r>
      <w:r w:rsidR="00355921">
        <w:instrText xml:space="preserve"> \* MERGEFORMAT </w:instrText>
      </w:r>
      <w:r>
        <w:fldChar w:fldCharType="separate"/>
      </w:r>
      <w:r w:rsidR="00F764F9">
        <w:rPr>
          <w:noProof/>
        </w:rPr>
        <w:t>Figure</w:t>
      </w:r>
      <w:r w:rsidR="00F764F9">
        <w:t xml:space="preserve"> </w:t>
      </w:r>
      <w:r w:rsidR="00F764F9">
        <w:rPr>
          <w:noProof/>
        </w:rPr>
        <w:t>7</w:t>
      </w:r>
      <w:r>
        <w:fldChar w:fldCharType="end"/>
      </w:r>
      <w:r>
        <w:t xml:space="preserve"> shows the percentage of occupations </w:t>
      </w:r>
      <w:r w:rsidR="003D3634">
        <w:t xml:space="preserve">in </w:t>
      </w:r>
      <w:r w:rsidR="00256038">
        <w:t>s</w:t>
      </w:r>
      <w:r w:rsidR="003D3634">
        <w:t>hortage</w:t>
      </w:r>
      <w:r>
        <w:t xml:space="preserve">, by the composition of mature aged workers. Each occupation </w:t>
      </w:r>
      <w:r w:rsidR="00D265E9">
        <w:t>is</w:t>
      </w:r>
      <w:r>
        <w:t xml:space="preserve"> categorised into </w:t>
      </w:r>
      <w:r w:rsidR="00D265E9">
        <w:t>one</w:t>
      </w:r>
      <w:r>
        <w:t xml:space="preserve"> of </w:t>
      </w:r>
      <w:r w:rsidR="00D265E9">
        <w:t xml:space="preserve">the </w:t>
      </w:r>
      <w:r>
        <w:t xml:space="preserve">3 groups: </w:t>
      </w:r>
    </w:p>
    <w:p w14:paraId="1410C17E" w14:textId="328CB014" w:rsidR="0091770C" w:rsidRPr="00355921" w:rsidRDefault="00D265E9" w:rsidP="00355921">
      <w:pPr>
        <w:pStyle w:val="ListBullet"/>
      </w:pPr>
      <w:r w:rsidRPr="00355921">
        <w:t>no more than</w:t>
      </w:r>
      <w:r w:rsidR="0091770C" w:rsidRPr="00355921">
        <w:t xml:space="preserve"> 10% of mature aged workers </w:t>
      </w:r>
    </w:p>
    <w:p w14:paraId="61DBAD9A" w14:textId="523F99CB" w:rsidR="0091770C" w:rsidRPr="00355921" w:rsidRDefault="0091770C" w:rsidP="00355921">
      <w:pPr>
        <w:pStyle w:val="ListBullet"/>
      </w:pPr>
      <w:r w:rsidRPr="00355921">
        <w:t xml:space="preserve">between 10% and 30% of mature aged workers </w:t>
      </w:r>
    </w:p>
    <w:p w14:paraId="68850177" w14:textId="4E3B814D" w:rsidR="0091770C" w:rsidRPr="00E417AA" w:rsidRDefault="00D265E9">
      <w:pPr>
        <w:pStyle w:val="ListBullet"/>
        <w:spacing w:before="0" w:after="200"/>
        <w:rPr>
          <w:b/>
          <w:color w:val="012749"/>
          <w:sz w:val="18"/>
          <w:szCs w:val="18"/>
        </w:rPr>
      </w:pPr>
      <w:r w:rsidRPr="00355921">
        <w:t>at least</w:t>
      </w:r>
      <w:r w:rsidR="0091770C" w:rsidRPr="00355921">
        <w:t xml:space="preserve"> 30% of mature aged workers. </w:t>
      </w:r>
      <w:bookmarkStart w:id="38" w:name="_Toc174355997"/>
    </w:p>
    <w:p w14:paraId="70920CD4" w14:textId="799E54F8" w:rsidR="00E417AA" w:rsidRDefault="00E417AA">
      <w:pPr>
        <w:spacing w:before="0" w:after="200" w:line="276" w:lineRule="auto"/>
        <w:rPr>
          <w:rFonts w:eastAsia="Times New Roman" w:cs="Times New Roman"/>
          <w:szCs w:val="24"/>
          <w:lang w:eastAsia="en-GB"/>
        </w:rPr>
      </w:pPr>
      <w:r>
        <w:br w:type="page"/>
      </w:r>
    </w:p>
    <w:p w14:paraId="077E9ED2" w14:textId="7DFAA749" w:rsidR="00256038" w:rsidRDefault="0091770C" w:rsidP="0061364C">
      <w:pPr>
        <w:pStyle w:val="Caption"/>
      </w:pPr>
      <w:bookmarkStart w:id="39" w:name="_Ref202367536"/>
      <w:bookmarkStart w:id="40" w:name="_Toc208388129"/>
      <w:bookmarkStart w:id="41" w:name="_Toc211350887"/>
      <w:r>
        <w:lastRenderedPageBreak/>
        <w:t xml:space="preserve">Figure </w:t>
      </w:r>
      <w:r w:rsidR="00253C1E">
        <w:fldChar w:fldCharType="begin"/>
      </w:r>
      <w:r w:rsidR="00253C1E">
        <w:instrText xml:space="preserve"> SEQ Figure \* ARABIC </w:instrText>
      </w:r>
      <w:r w:rsidR="00253C1E">
        <w:fldChar w:fldCharType="separate"/>
      </w:r>
      <w:r w:rsidR="00F764F9">
        <w:rPr>
          <w:noProof/>
        </w:rPr>
        <w:t>7</w:t>
      </w:r>
      <w:r w:rsidR="00253C1E">
        <w:fldChar w:fldCharType="end"/>
      </w:r>
      <w:bookmarkEnd w:id="39"/>
      <w:r w:rsidRPr="0091770C">
        <w:t xml:space="preserve">: </w:t>
      </w:r>
      <w:r>
        <w:t xml:space="preserve">Percentage of occupations </w:t>
      </w:r>
      <w:r w:rsidR="003D3634">
        <w:t xml:space="preserve">in </w:t>
      </w:r>
      <w:r w:rsidR="00256038">
        <w:t>s</w:t>
      </w:r>
      <w:r w:rsidR="003D3634">
        <w:t>hortage</w:t>
      </w:r>
      <w:r>
        <w:t xml:space="preserve"> (%), by mature age worker composition, 2021</w:t>
      </w:r>
      <w:r w:rsidR="00B417B2">
        <w:t xml:space="preserve"> to </w:t>
      </w:r>
      <w:r>
        <w:t>2025</w:t>
      </w:r>
      <w:bookmarkEnd w:id="40"/>
      <w:bookmarkEnd w:id="41"/>
    </w:p>
    <w:p w14:paraId="1F95F3B3" w14:textId="5944F1AF" w:rsidR="0091770C" w:rsidRDefault="00C95BDB" w:rsidP="00256038">
      <w:pPr>
        <w:pStyle w:val="Source"/>
      </w:pPr>
      <w:r w:rsidRPr="00C95BDB">
        <w:rPr>
          <w:bCs w:val="0"/>
          <w:noProof/>
        </w:rPr>
        <w:drawing>
          <wp:inline distT="0" distB="0" distL="0" distR="0" wp14:anchorId="611A5BC3" wp14:editId="690F8EAC">
            <wp:extent cx="5732145" cy="3060000"/>
            <wp:effectExtent l="0" t="0" r="1905" b="7620"/>
            <wp:docPr id="1362140339" name="Chart 1" descr="Figure 7 shows the percentage of occupations that were in shortage by older worker composition in 2021-2025 OSLs. In 2025, 20% of occupations with at least 30% of older workers were in shortage, whereas 32% and 39% of occupations were in shortage when workers were 10-30% and less than 10% of the workforce, respectively. ">
              <a:extLst xmlns:a="http://schemas.openxmlformats.org/drawingml/2006/main">
                <a:ext uri="{FF2B5EF4-FFF2-40B4-BE49-F238E27FC236}">
                  <a16:creationId xmlns:a16="http://schemas.microsoft.com/office/drawing/2014/main" id="{629B2BC8-B3FD-4A55-B8CA-7CFF76C9D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56038">
        <w:br/>
      </w:r>
      <w:r w:rsidR="00B41DC6" w:rsidRPr="00A62985">
        <w:t xml:space="preserve">Source: Jobs and Skills Australia, </w:t>
      </w:r>
      <w:r w:rsidR="00784986">
        <w:t>OSL</w:t>
      </w:r>
      <w:r w:rsidR="00B41DC6" w:rsidRPr="00A62985">
        <w:t>, 202</w:t>
      </w:r>
      <w:r w:rsidR="00D265E9">
        <w:t>1</w:t>
      </w:r>
      <w:r w:rsidR="00B417B2">
        <w:t xml:space="preserve"> to </w:t>
      </w:r>
      <w:r w:rsidR="00D265E9">
        <w:t>202</w:t>
      </w:r>
      <w:r w:rsidR="001A2D77">
        <w:t>5</w:t>
      </w:r>
      <w:r w:rsidR="00B41DC6" w:rsidRPr="00A62985">
        <w:t>; ABS, 2021 Census of Population and Housing.</w:t>
      </w:r>
    </w:p>
    <w:p w14:paraId="3496B8AC" w14:textId="589AC5DC" w:rsidR="00256038" w:rsidRPr="00AE2DD6" w:rsidRDefault="00256038" w:rsidP="00AE2DD6">
      <w:pPr>
        <w:pStyle w:val="BodyText"/>
      </w:pPr>
      <w:r w:rsidRPr="00AE2DD6">
        <w:t xml:space="preserve">Consistent with previous results, </w:t>
      </w:r>
      <w:r w:rsidRPr="00AE2DD6">
        <w:fldChar w:fldCharType="begin"/>
      </w:r>
      <w:r w:rsidRPr="00AE2DD6">
        <w:instrText xml:space="preserve"> REF _Ref202367536 \h </w:instrText>
      </w:r>
      <w:r w:rsidR="00355921" w:rsidRPr="00AE2DD6">
        <w:instrText xml:space="preserve"> \* MERGEFORMAT </w:instrText>
      </w:r>
      <w:r w:rsidRPr="00AE2DD6">
        <w:fldChar w:fldCharType="separate"/>
      </w:r>
      <w:r w:rsidR="00F764F9">
        <w:rPr>
          <w:noProof/>
        </w:rPr>
        <w:t>Figure</w:t>
      </w:r>
      <w:r w:rsidR="00F764F9">
        <w:t xml:space="preserve"> </w:t>
      </w:r>
      <w:r w:rsidR="00F764F9">
        <w:rPr>
          <w:noProof/>
        </w:rPr>
        <w:t>7</w:t>
      </w:r>
      <w:r w:rsidRPr="00AE2DD6">
        <w:fldChar w:fldCharType="end"/>
      </w:r>
      <w:r w:rsidRPr="00AE2DD6">
        <w:t xml:space="preserve"> implies that occupation</w:t>
      </w:r>
      <w:r w:rsidR="00815736" w:rsidRPr="00AE2DD6">
        <w:t xml:space="preserve">s </w:t>
      </w:r>
      <w:r w:rsidR="00A86CFB" w:rsidRPr="00AE2DD6">
        <w:t xml:space="preserve">that </w:t>
      </w:r>
      <w:r w:rsidR="00A562FA" w:rsidRPr="00AE2DD6">
        <w:t xml:space="preserve">were </w:t>
      </w:r>
      <w:r w:rsidR="00815736" w:rsidRPr="00AE2DD6">
        <w:t>more inclusive of mature aged workers</w:t>
      </w:r>
      <w:r w:rsidRPr="00AE2DD6">
        <w:t xml:space="preserve"> </w:t>
      </w:r>
      <w:r w:rsidR="00A562FA" w:rsidRPr="00AE2DD6">
        <w:t xml:space="preserve">were </w:t>
      </w:r>
      <w:r w:rsidRPr="00AE2DD6">
        <w:t xml:space="preserve">less likely to </w:t>
      </w:r>
      <w:r w:rsidR="007160E3" w:rsidRPr="00AE2DD6">
        <w:t>be in s</w:t>
      </w:r>
      <w:r w:rsidRPr="00AE2DD6">
        <w:t>hortage</w:t>
      </w:r>
      <w:r w:rsidR="009A6A72" w:rsidRPr="00AE2DD6">
        <w:t xml:space="preserve">. </w:t>
      </w:r>
      <w:r w:rsidR="008F4EBA" w:rsidRPr="00AE2DD6">
        <w:t>In 2025, f</w:t>
      </w:r>
      <w:r w:rsidR="000F2CE2" w:rsidRPr="00AE2DD6">
        <w:t>or o</w:t>
      </w:r>
      <w:r w:rsidR="00C87413" w:rsidRPr="00AE2DD6">
        <w:t>ccupations</w:t>
      </w:r>
      <w:r w:rsidR="009A6A72" w:rsidRPr="00AE2DD6">
        <w:t xml:space="preserve"> with</w:t>
      </w:r>
      <w:r w:rsidRPr="00AE2DD6">
        <w:t xml:space="preserve">: </w:t>
      </w:r>
    </w:p>
    <w:p w14:paraId="15375FFA" w14:textId="463072DE" w:rsidR="00256038" w:rsidRPr="00AE2DD6" w:rsidRDefault="00256038" w:rsidP="00AE2DD6">
      <w:pPr>
        <w:pStyle w:val="ListBullet"/>
      </w:pPr>
      <w:r w:rsidRPr="00AE2DD6">
        <w:t xml:space="preserve">at least 30% of workers aged 55 and above, 20% were in </w:t>
      </w:r>
      <w:r w:rsidR="009A6A72" w:rsidRPr="00AE2DD6">
        <w:t>s</w:t>
      </w:r>
      <w:r w:rsidRPr="00AE2DD6">
        <w:t>hortage</w:t>
      </w:r>
    </w:p>
    <w:p w14:paraId="0869A3DC" w14:textId="43458109" w:rsidR="00256038" w:rsidRPr="00AE2DD6" w:rsidRDefault="00256038" w:rsidP="00AE2DD6">
      <w:pPr>
        <w:pStyle w:val="ListBullet"/>
      </w:pPr>
      <w:r w:rsidRPr="00AE2DD6">
        <w:t xml:space="preserve">no more than 10% of workers aged 55 and above, 39% were in </w:t>
      </w:r>
      <w:r w:rsidR="00C87413" w:rsidRPr="00AE2DD6">
        <w:t>s</w:t>
      </w:r>
      <w:r w:rsidRPr="00AE2DD6">
        <w:t>hortage.</w:t>
      </w:r>
    </w:p>
    <w:p w14:paraId="5C931397" w14:textId="42E06A25" w:rsidR="0053399E" w:rsidRPr="00AE2DD6" w:rsidRDefault="00EF703F" w:rsidP="00AE2DD6">
      <w:pPr>
        <w:pStyle w:val="BodyText"/>
      </w:pPr>
      <w:r w:rsidRPr="00AE2DD6">
        <w:t>In 2025, t</w:t>
      </w:r>
      <w:r w:rsidR="00E9090D" w:rsidRPr="00AE2DD6">
        <w:t>here was a slig</w:t>
      </w:r>
      <w:r w:rsidR="00FF354C" w:rsidRPr="00AE2DD6">
        <w:t xml:space="preserve">ht uptick in </w:t>
      </w:r>
      <w:r w:rsidR="0077521C" w:rsidRPr="00AE2DD6">
        <w:t xml:space="preserve">shortages among </w:t>
      </w:r>
      <w:r w:rsidR="00FF354C" w:rsidRPr="00AE2DD6">
        <w:t xml:space="preserve">occupations with </w:t>
      </w:r>
      <w:r w:rsidR="0077521C" w:rsidRPr="00AE2DD6">
        <w:t>work</w:t>
      </w:r>
      <w:r w:rsidR="0053399E" w:rsidRPr="00AE2DD6">
        <w:t xml:space="preserve">force with </w:t>
      </w:r>
      <w:r w:rsidR="00FF354C" w:rsidRPr="00AE2DD6">
        <w:t>at least 30%</w:t>
      </w:r>
      <w:r w:rsidR="0077521C" w:rsidRPr="00AE2DD6">
        <w:t xml:space="preserve"> </w:t>
      </w:r>
      <w:r w:rsidR="0053399E" w:rsidRPr="00AE2DD6">
        <w:t xml:space="preserve">mature aged workers. This </w:t>
      </w:r>
      <w:r w:rsidR="00110D57" w:rsidRPr="00AE2DD6">
        <w:t xml:space="preserve">could have been </w:t>
      </w:r>
      <w:r w:rsidR="0053399E" w:rsidRPr="00AE2DD6">
        <w:t xml:space="preserve">due to the increase </w:t>
      </w:r>
      <w:r w:rsidR="00185243" w:rsidRPr="00AE2DD6">
        <w:t xml:space="preserve">in </w:t>
      </w:r>
      <w:r w:rsidR="0053399E" w:rsidRPr="00AE2DD6">
        <w:t xml:space="preserve">shortage in Machinery Operators and Drivers </w:t>
      </w:r>
      <w:r w:rsidR="00185243" w:rsidRPr="00AE2DD6">
        <w:t xml:space="preserve">occupations which, generally, have an </w:t>
      </w:r>
      <w:r w:rsidR="005225DC">
        <w:t xml:space="preserve">older than average </w:t>
      </w:r>
      <w:r w:rsidR="00185243" w:rsidRPr="00AE2DD6">
        <w:t>workforce</w:t>
      </w:r>
      <w:r w:rsidR="005225DC">
        <w:t xml:space="preserve"> age profile</w:t>
      </w:r>
      <w:r w:rsidR="00185243" w:rsidRPr="00AE2DD6">
        <w:t xml:space="preserve">. </w:t>
      </w:r>
    </w:p>
    <w:p w14:paraId="5885DA9D" w14:textId="63F6142C" w:rsidR="008673C4" w:rsidRPr="00AE2DD6" w:rsidRDefault="002C7C24" w:rsidP="00AE2DD6">
      <w:pPr>
        <w:pStyle w:val="BodyText"/>
      </w:pPr>
      <w:r w:rsidRPr="00AE2DD6">
        <w:t xml:space="preserve">The </w:t>
      </w:r>
      <w:r w:rsidR="00F7557B" w:rsidRPr="00AE2DD6">
        <w:t xml:space="preserve">result (that </w:t>
      </w:r>
      <w:r w:rsidR="00916E63">
        <w:t xml:space="preserve">increased employment of </w:t>
      </w:r>
      <w:r w:rsidR="00F7557B" w:rsidRPr="00AE2DD6">
        <w:t>mature aged workers reduce shortage</w:t>
      </w:r>
      <w:r w:rsidR="001E1A6D">
        <w:t>s</w:t>
      </w:r>
      <w:r w:rsidR="00F7557B" w:rsidRPr="00AE2DD6">
        <w:t>)</w:t>
      </w:r>
      <w:r w:rsidR="00242199" w:rsidRPr="00AE2DD6">
        <w:t xml:space="preserve"> </w:t>
      </w:r>
      <w:r w:rsidR="00AA150E" w:rsidRPr="00AE2DD6">
        <w:t>hold</w:t>
      </w:r>
      <w:r w:rsidR="0068483F" w:rsidRPr="00AE2DD6">
        <w:t>s</w:t>
      </w:r>
      <w:r w:rsidR="00AA150E" w:rsidRPr="00AE2DD6">
        <w:t xml:space="preserve"> </w:t>
      </w:r>
      <w:r w:rsidR="00B1109C" w:rsidRPr="00AE2DD6">
        <w:t xml:space="preserve">with </w:t>
      </w:r>
      <w:r w:rsidR="002E7F9F" w:rsidRPr="00AE2DD6">
        <w:t>varied definitions. For example</w:t>
      </w:r>
      <w:r w:rsidR="000B34CF" w:rsidRPr="00AE2DD6">
        <w:t>, the result holds when</w:t>
      </w:r>
      <w:r w:rsidR="0068483F" w:rsidRPr="00AE2DD6">
        <w:t xml:space="preserve">: </w:t>
      </w:r>
    </w:p>
    <w:p w14:paraId="318E8654" w14:textId="4E3E67DB" w:rsidR="008673C4" w:rsidRPr="00AE2DD6" w:rsidRDefault="008D621A" w:rsidP="00AE2DD6">
      <w:pPr>
        <w:pStyle w:val="ListBullet"/>
      </w:pPr>
      <w:r w:rsidRPr="00AE2DD6">
        <w:t>categorisations of the p</w:t>
      </w:r>
      <w:r w:rsidR="007F317F">
        <w:t xml:space="preserve">ercentage </w:t>
      </w:r>
      <w:r w:rsidRPr="00AE2DD6">
        <w:t xml:space="preserve">of </w:t>
      </w:r>
      <w:r w:rsidR="00F003F2" w:rsidRPr="00AE2DD6">
        <w:t xml:space="preserve">mature aged worker </w:t>
      </w:r>
      <w:r w:rsidR="000B34CF" w:rsidRPr="00AE2DD6">
        <w:t xml:space="preserve">are changed </w:t>
      </w:r>
      <w:r w:rsidR="00850B39" w:rsidRPr="00AE2DD6">
        <w:t xml:space="preserve">to </w:t>
      </w:r>
      <w:r w:rsidR="00E9798F" w:rsidRPr="00AE2DD6">
        <w:t>no more than 15%, 15</w:t>
      </w:r>
      <w:r w:rsidR="009D5AC3" w:rsidRPr="00AE2DD6">
        <w:t xml:space="preserve"> to </w:t>
      </w:r>
      <w:r w:rsidR="007B20CB" w:rsidRPr="00AE2DD6">
        <w:t>30%</w:t>
      </w:r>
      <w:r w:rsidR="0046138C" w:rsidRPr="00AE2DD6">
        <w:t>,</w:t>
      </w:r>
      <w:r w:rsidR="007B20CB" w:rsidRPr="00AE2DD6">
        <w:t xml:space="preserve"> and at least 30%</w:t>
      </w:r>
      <w:r w:rsidR="00D37EAD" w:rsidRPr="00AE2DD6">
        <w:t xml:space="preserve"> </w:t>
      </w:r>
      <w:r w:rsidR="00F952E2" w:rsidRPr="00AE2DD6">
        <w:t>of workers aged 55 and above</w:t>
      </w:r>
    </w:p>
    <w:p w14:paraId="6EC1EB06" w14:textId="4B232169" w:rsidR="00183CDA" w:rsidRPr="00AE2DD6" w:rsidRDefault="00F003F2" w:rsidP="00AE2DD6">
      <w:pPr>
        <w:pStyle w:val="ListBullet"/>
      </w:pPr>
      <w:r w:rsidRPr="00AE2DD6">
        <w:t>mature age worker</w:t>
      </w:r>
      <w:r w:rsidR="00615DEB">
        <w:t>s</w:t>
      </w:r>
      <w:r w:rsidR="00E67476" w:rsidRPr="00AE2DD6">
        <w:t xml:space="preserve"> </w:t>
      </w:r>
      <w:r w:rsidR="00615DEB">
        <w:t>are</w:t>
      </w:r>
      <w:r w:rsidR="00615DEB" w:rsidRPr="00AE2DD6">
        <w:t xml:space="preserve"> </w:t>
      </w:r>
      <w:r w:rsidR="00E67476" w:rsidRPr="00AE2DD6">
        <w:t>defined</w:t>
      </w:r>
      <w:r w:rsidRPr="00AE2DD6">
        <w:t xml:space="preserve"> as individuals aged 45 and above</w:t>
      </w:r>
    </w:p>
    <w:p w14:paraId="3F317A0B" w14:textId="7D56A480" w:rsidR="00A33C09" w:rsidRPr="00AE2DD6" w:rsidRDefault="00152CB9" w:rsidP="00AE2DD6">
      <w:pPr>
        <w:pStyle w:val="ListBullet"/>
      </w:pPr>
      <w:r w:rsidRPr="00AE2DD6">
        <w:t>employment size</w:t>
      </w:r>
      <w:r w:rsidR="0051448A" w:rsidRPr="00AE2DD6">
        <w:t>, including growing occupations</w:t>
      </w:r>
      <w:r w:rsidRPr="00AE2DD6">
        <w:t xml:space="preserve"> </w:t>
      </w:r>
      <w:r w:rsidR="0051448A" w:rsidRPr="00AE2DD6">
        <w:t xml:space="preserve">are </w:t>
      </w:r>
      <w:r w:rsidRPr="00AE2DD6">
        <w:t xml:space="preserve">considered. </w:t>
      </w:r>
    </w:p>
    <w:p w14:paraId="001CC971" w14:textId="42733EE3" w:rsidR="00131DEB" w:rsidRDefault="00A33C09" w:rsidP="00AE2DD6">
      <w:pPr>
        <w:pStyle w:val="BodyText"/>
      </w:pPr>
      <w:r w:rsidRPr="00AE2DD6">
        <w:t>The</w:t>
      </w:r>
      <w:r w:rsidR="00932D6A" w:rsidRPr="00AE2DD6">
        <w:t>se</w:t>
      </w:r>
      <w:r w:rsidRPr="00AE2DD6">
        <w:t xml:space="preserve"> results point to the importance of age-inclusive</w:t>
      </w:r>
      <w:r w:rsidR="008F4212" w:rsidRPr="00AE2DD6">
        <w:t xml:space="preserve"> </w:t>
      </w:r>
      <w:r w:rsidRPr="00AE2DD6">
        <w:t>employment in alleviating shortage</w:t>
      </w:r>
      <w:r w:rsidR="00FD3902">
        <w:t>s</w:t>
      </w:r>
      <w:r w:rsidRPr="00AE2DD6">
        <w:t xml:space="preserve">, particularly as our population ages. </w:t>
      </w:r>
      <w:r w:rsidR="002317C7" w:rsidRPr="00AE2DD6">
        <w:t xml:space="preserve">Forecasting </w:t>
      </w:r>
      <w:r w:rsidRPr="00AE2DD6">
        <w:t xml:space="preserve">employment size and growth in occupations may </w:t>
      </w:r>
      <w:r w:rsidR="003B4F16" w:rsidRPr="00AE2DD6">
        <w:t xml:space="preserve">clarify </w:t>
      </w:r>
      <w:r w:rsidRPr="00AE2DD6">
        <w:t xml:space="preserve">where greater representation of mature aged workers </w:t>
      </w:r>
      <w:r w:rsidR="007975E1">
        <w:t>will</w:t>
      </w:r>
      <w:r w:rsidR="007975E1" w:rsidRPr="00AE2DD6">
        <w:t xml:space="preserve"> </w:t>
      </w:r>
      <w:r w:rsidRPr="00AE2DD6">
        <w:t xml:space="preserve">be critical. </w:t>
      </w:r>
    </w:p>
    <w:p w14:paraId="6823CC4A" w14:textId="5FBA68E6" w:rsidR="00A33C09" w:rsidRPr="00AE2DD6" w:rsidRDefault="00A33C09" w:rsidP="00AE2DD6">
      <w:pPr>
        <w:pStyle w:val="BodyText"/>
      </w:pPr>
      <w:r w:rsidRPr="00AE2DD6">
        <w:t xml:space="preserve">For </w:t>
      </w:r>
      <w:r w:rsidR="006F0703" w:rsidRPr="00AE2DD6">
        <w:t>example,</w:t>
      </w:r>
      <w:r w:rsidRPr="00AE2DD6">
        <w:t xml:space="preserve"> the economy is shifting toward</w:t>
      </w:r>
      <w:r w:rsidR="002317C7" w:rsidRPr="00AE2DD6">
        <w:t>s</w:t>
      </w:r>
      <w:r w:rsidRPr="00AE2DD6">
        <w:t xml:space="preserve"> health and care, education</w:t>
      </w:r>
      <w:r w:rsidR="0035577C" w:rsidRPr="00AE2DD6">
        <w:t>,</w:t>
      </w:r>
      <w:r w:rsidRPr="00AE2DD6">
        <w:t xml:space="preserve"> and other high-skilled, knowledge-intensive services. These are large</w:t>
      </w:r>
      <w:r w:rsidR="00D621BF">
        <w:t>-</w:t>
      </w:r>
      <w:r w:rsidRPr="00AE2DD6">
        <w:t xml:space="preserve">employing and fast-growing occupations with many in </w:t>
      </w:r>
      <w:r w:rsidR="008F4212" w:rsidRPr="00AE2DD6">
        <w:t>s</w:t>
      </w:r>
      <w:r w:rsidRPr="00AE2DD6">
        <w:t xml:space="preserve">hortage. </w:t>
      </w:r>
      <w:r w:rsidR="006C481E" w:rsidRPr="00AE2DD6">
        <w:t>Attracting</w:t>
      </w:r>
      <w:r w:rsidR="00032468" w:rsidRPr="00AE2DD6">
        <w:t xml:space="preserve"> </w:t>
      </w:r>
      <w:r w:rsidR="00A0762D">
        <w:t xml:space="preserve">a greater proportion of </w:t>
      </w:r>
      <w:r w:rsidR="00032468" w:rsidRPr="00AE2DD6">
        <w:t xml:space="preserve">older </w:t>
      </w:r>
      <w:r w:rsidR="0050473C" w:rsidRPr="00AE2DD6">
        <w:t xml:space="preserve">workers </w:t>
      </w:r>
      <w:r w:rsidR="006C481E" w:rsidRPr="00AE2DD6">
        <w:t>to these roles may alleviate shortage pressure</w:t>
      </w:r>
      <w:r w:rsidR="003E5FC5">
        <w:t xml:space="preserve"> in the labour market and enable the</w:t>
      </w:r>
      <w:r w:rsidR="007D3872">
        <w:t>se</w:t>
      </w:r>
      <w:r w:rsidR="003E5FC5">
        <w:t xml:space="preserve"> structural changes taking place to be smoother</w:t>
      </w:r>
      <w:r w:rsidR="006C481E" w:rsidRPr="00AE2DD6">
        <w:t>.</w:t>
      </w:r>
    </w:p>
    <w:p w14:paraId="1087507F" w14:textId="77777777" w:rsidR="00A71BE5" w:rsidRDefault="00A71BE5">
      <w:pPr>
        <w:spacing w:before="0" w:after="200" w:line="276" w:lineRule="auto"/>
        <w:rPr>
          <w:rFonts w:eastAsia="Times New Roman" w:cs="Arial"/>
          <w:b/>
          <w:color w:val="4B0985"/>
          <w:sz w:val="26"/>
          <w:szCs w:val="26"/>
          <w:lang w:eastAsia="en-AU"/>
        </w:rPr>
      </w:pPr>
      <w:r>
        <w:br w:type="page"/>
      </w:r>
    </w:p>
    <w:p w14:paraId="1017CE9E" w14:textId="11840382" w:rsidR="00A33C09" w:rsidRDefault="004B3532" w:rsidP="00342DF4">
      <w:pPr>
        <w:pStyle w:val="Heading3"/>
      </w:pPr>
      <w:bookmarkStart w:id="42" w:name="_Toc211350877"/>
      <w:r>
        <w:lastRenderedPageBreak/>
        <w:t>Younger workers matter too</w:t>
      </w:r>
      <w:bookmarkEnd w:id="42"/>
    </w:p>
    <w:bookmarkEnd w:id="38"/>
    <w:p w14:paraId="612D15CD" w14:textId="7D03DFED" w:rsidR="00730B75" w:rsidRPr="00AE2DD6" w:rsidRDefault="006A62FD" w:rsidP="00AE2DD6">
      <w:pPr>
        <w:pStyle w:val="BodyText"/>
      </w:pPr>
      <w:r w:rsidRPr="00AE2DD6">
        <w:t>Additional</w:t>
      </w:r>
      <w:r w:rsidR="007E56C2" w:rsidRPr="00AE2DD6">
        <w:t xml:space="preserve"> </w:t>
      </w:r>
      <w:r w:rsidR="00040E5B" w:rsidRPr="00AE2DD6">
        <w:t xml:space="preserve">analysis was </w:t>
      </w:r>
      <w:r w:rsidR="00F13D58" w:rsidRPr="00AE2DD6">
        <w:t>conducted</w:t>
      </w:r>
      <w:r w:rsidR="00040E5B" w:rsidRPr="00AE2DD6">
        <w:t xml:space="preserve"> </w:t>
      </w:r>
      <w:r w:rsidR="007E56C2" w:rsidRPr="00AE2DD6">
        <w:t xml:space="preserve">to explore </w:t>
      </w:r>
      <w:r w:rsidR="00080573" w:rsidRPr="00AE2DD6">
        <w:t xml:space="preserve">the existence of </w:t>
      </w:r>
      <w:r w:rsidR="00152CB9" w:rsidRPr="00AE2DD6">
        <w:t xml:space="preserve">systemic trends between the age distribution of an occupation’s workforce and the likelihood of that occupation being </w:t>
      </w:r>
      <w:r w:rsidR="003D3634" w:rsidRPr="00AE2DD6">
        <w:t xml:space="preserve">in </w:t>
      </w:r>
      <w:r w:rsidR="00080573" w:rsidRPr="00AE2DD6">
        <w:t>s</w:t>
      </w:r>
      <w:r w:rsidR="003D3634" w:rsidRPr="00AE2DD6">
        <w:t>hortage</w:t>
      </w:r>
      <w:r w:rsidR="00152CB9" w:rsidRPr="00AE2DD6">
        <w:t>.</w:t>
      </w:r>
    </w:p>
    <w:p w14:paraId="00738BF6" w14:textId="569CD807" w:rsidR="00A1076E" w:rsidRPr="00AE2DD6" w:rsidRDefault="00AF6712" w:rsidP="00AE2DD6">
      <w:pPr>
        <w:pStyle w:val="BodyText"/>
      </w:pPr>
      <w:r w:rsidRPr="00AE2DD6">
        <w:fldChar w:fldCharType="begin"/>
      </w:r>
      <w:r w:rsidRPr="00AE2DD6">
        <w:instrText xml:space="preserve"> REF _Ref206418973 \h  \* MERGEFORMAT </w:instrText>
      </w:r>
      <w:r w:rsidRPr="00AE2DD6">
        <w:fldChar w:fldCharType="separate"/>
      </w:r>
      <w:r w:rsidR="00F764F9">
        <w:t>Figure 8</w:t>
      </w:r>
      <w:r w:rsidRPr="00AE2DD6">
        <w:fldChar w:fldCharType="end"/>
      </w:r>
      <w:r w:rsidRPr="00AE2DD6">
        <w:t xml:space="preserve"> (left panel) shows the average workforce share by age group across all occupations</w:t>
      </w:r>
      <w:r w:rsidR="00CE2CA7" w:rsidRPr="00AE2DD6">
        <w:t>. On average</w:t>
      </w:r>
      <w:r w:rsidRPr="00AE2DD6">
        <w:t xml:space="preserve">: </w:t>
      </w:r>
    </w:p>
    <w:p w14:paraId="24B89931" w14:textId="1142E613" w:rsidR="00A1076E" w:rsidRPr="00AE2DD6" w:rsidRDefault="00CE2CA7" w:rsidP="00AE2DD6">
      <w:pPr>
        <w:pStyle w:val="ListBullet"/>
      </w:pPr>
      <w:r w:rsidRPr="00AE2DD6">
        <w:t>Y</w:t>
      </w:r>
      <w:r w:rsidR="00AF6712" w:rsidRPr="00AE2DD6">
        <w:t>oung workers (aged 15</w:t>
      </w:r>
      <w:r w:rsidR="006B58D4" w:rsidRPr="00AE2DD6">
        <w:t xml:space="preserve"> to </w:t>
      </w:r>
      <w:r w:rsidR="00AF6712" w:rsidRPr="00AE2DD6">
        <w:t>24) make up about 9% of the workforce</w:t>
      </w:r>
    </w:p>
    <w:p w14:paraId="3E17DF0B" w14:textId="20444107" w:rsidR="00CB234D" w:rsidRPr="00AE2DD6" w:rsidRDefault="00CE2CA7" w:rsidP="00AE2DD6">
      <w:pPr>
        <w:pStyle w:val="ListBullet"/>
      </w:pPr>
      <w:r w:rsidRPr="00AE2DD6">
        <w:t>M</w:t>
      </w:r>
      <w:r w:rsidR="00AF6712" w:rsidRPr="00AE2DD6">
        <w:t xml:space="preserve">ature age workers (aged 55 and above) account for 23% </w:t>
      </w:r>
      <w:r w:rsidRPr="00AE2DD6">
        <w:t>of the workforce</w:t>
      </w:r>
      <w:r w:rsidR="00AF6712" w:rsidRPr="00AE2DD6">
        <w:t>.</w:t>
      </w:r>
    </w:p>
    <w:p w14:paraId="7972D826" w14:textId="44E6A05B" w:rsidR="00E01EAE" w:rsidRPr="00AE2DD6" w:rsidRDefault="00137251" w:rsidP="00AE2DD6">
      <w:pPr>
        <w:pStyle w:val="BodyText"/>
      </w:pPr>
      <w:r w:rsidRPr="00AE2DD6">
        <w:t xml:space="preserve">The </w:t>
      </w:r>
      <w:r w:rsidR="00E01EAE" w:rsidRPr="00AE2DD6">
        <w:t xml:space="preserve">right panel </w:t>
      </w:r>
      <w:r w:rsidR="002C3FDF" w:rsidRPr="00AE2DD6">
        <w:t>shows</w:t>
      </w:r>
      <w:r w:rsidR="00D107C6" w:rsidRPr="00AE2DD6">
        <w:t xml:space="preserve"> </w:t>
      </w:r>
      <w:r w:rsidR="00ED5628" w:rsidRPr="00AE2DD6">
        <w:t xml:space="preserve">that </w:t>
      </w:r>
      <w:r w:rsidR="00E01EAE" w:rsidRPr="00AE2DD6">
        <w:t>occupations</w:t>
      </w:r>
      <w:r w:rsidR="00ED5628" w:rsidRPr="00AE2DD6">
        <w:t xml:space="preserve"> which have average levels of young workers </w:t>
      </w:r>
      <w:r w:rsidR="004E5B01" w:rsidRPr="00AE2DD6">
        <w:br/>
      </w:r>
      <w:r w:rsidR="00ED5628" w:rsidRPr="00AE2DD6">
        <w:t>(or above)</w:t>
      </w:r>
      <w:r w:rsidR="00E01EAE" w:rsidRPr="00AE2DD6">
        <w:t xml:space="preserve"> </w:t>
      </w:r>
      <w:r w:rsidR="00ED5628" w:rsidRPr="00AE2DD6">
        <w:t xml:space="preserve">and average levels of </w:t>
      </w:r>
      <w:r w:rsidR="00E01EAE" w:rsidRPr="00AE2DD6">
        <w:t>mature</w:t>
      </w:r>
      <w:r w:rsidR="006C3861" w:rsidRPr="00AE2DD6">
        <w:t xml:space="preserve"> </w:t>
      </w:r>
      <w:r w:rsidR="00E01EAE" w:rsidRPr="00AE2DD6">
        <w:t>aged workers</w:t>
      </w:r>
      <w:r w:rsidR="000B4757" w:rsidRPr="00AE2DD6">
        <w:t xml:space="preserve"> (or above)</w:t>
      </w:r>
      <w:r w:rsidR="007F6878" w:rsidRPr="00AE2DD6">
        <w:t>,</w:t>
      </w:r>
      <w:r w:rsidR="00C82576" w:rsidRPr="00AE2DD6">
        <w:t xml:space="preserve"> are more likely to have less shortage pressures.</w:t>
      </w:r>
      <w:r w:rsidR="00E01EAE" w:rsidRPr="00AE2DD6">
        <w:t xml:space="preserve"> </w:t>
      </w:r>
    </w:p>
    <w:p w14:paraId="7899ABD1" w14:textId="4F993DD5" w:rsidR="00672376" w:rsidRDefault="00672376" w:rsidP="00922F7D">
      <w:pPr>
        <w:pStyle w:val="Caption"/>
      </w:pPr>
      <w:bookmarkStart w:id="43" w:name="_Ref206418973"/>
      <w:bookmarkStart w:id="44" w:name="_Toc208388130"/>
      <w:bookmarkStart w:id="45" w:name="_Toc211350888"/>
      <w:r>
        <w:t xml:space="preserve">Figure </w:t>
      </w:r>
      <w:r>
        <w:fldChar w:fldCharType="begin"/>
      </w:r>
      <w:r>
        <w:instrText xml:space="preserve"> SEQ Figure \* ARABIC </w:instrText>
      </w:r>
      <w:r>
        <w:fldChar w:fldCharType="separate"/>
      </w:r>
      <w:r w:rsidR="00F764F9">
        <w:rPr>
          <w:noProof/>
        </w:rPr>
        <w:t>8</w:t>
      </w:r>
      <w:r>
        <w:fldChar w:fldCharType="end"/>
      </w:r>
      <w:bookmarkEnd w:id="43"/>
      <w:r w:rsidRPr="00672376">
        <w:t>: Average share of all occupations (%), by age group</w:t>
      </w:r>
      <w:r>
        <w:t xml:space="preserve"> </w:t>
      </w:r>
      <w:r w:rsidRPr="00672376">
        <w:t xml:space="preserve">(left panel); </w:t>
      </w:r>
      <w:r w:rsidR="00C82576">
        <w:t>o</w:t>
      </w:r>
      <w:r w:rsidR="00C82576" w:rsidRPr="00672376">
        <w:t xml:space="preserve">ccupations </w:t>
      </w:r>
      <w:r w:rsidR="003D3634">
        <w:t xml:space="preserve">in </w:t>
      </w:r>
      <w:r w:rsidR="00947A21">
        <w:t>s</w:t>
      </w:r>
      <w:r w:rsidR="003D3634">
        <w:t>hortage</w:t>
      </w:r>
      <w:r w:rsidRPr="00672376">
        <w:t xml:space="preserve"> (%), by distribution of multigeneration workforce</w:t>
      </w:r>
      <w:r w:rsidR="006079A3">
        <w:t>, 2025</w:t>
      </w:r>
      <w:r w:rsidRPr="00672376">
        <w:t xml:space="preserve"> (right panel)</w:t>
      </w:r>
      <w:bookmarkEnd w:id="44"/>
      <w:bookmarkEnd w:id="45"/>
    </w:p>
    <w:p w14:paraId="039D1662" w14:textId="75EA1E8F" w:rsidR="00672376" w:rsidRPr="00672376" w:rsidRDefault="00C95BDB" w:rsidP="00E8426B">
      <w:pPr>
        <w:pStyle w:val="Source"/>
      </w:pPr>
      <w:r w:rsidRPr="00C95BDB">
        <w:rPr>
          <w:noProof/>
        </w:rPr>
        <w:drawing>
          <wp:inline distT="0" distB="0" distL="0" distR="0" wp14:anchorId="4D03EA37" wp14:editId="4C9C4601">
            <wp:extent cx="2223821" cy="2735580"/>
            <wp:effectExtent l="0" t="0" r="5080" b="7620"/>
            <wp:docPr id="648667403" name="Chart 1" descr="Figure 8 (left panel) shows the average share of age groups for occupations within OSL scope. Young workers (aged 15-24) make up 9% of the workforce on average, while mature age workers (aged 55 and above) account for 23%. ">
              <a:extLst xmlns:a="http://schemas.openxmlformats.org/drawingml/2006/main">
                <a:ext uri="{FF2B5EF4-FFF2-40B4-BE49-F238E27FC236}">
                  <a16:creationId xmlns:a16="http://schemas.microsoft.com/office/drawing/2014/main" id="{313825EC-3526-ECC7-F07C-6F4A75DDDE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C95BDB">
        <w:rPr>
          <w:noProof/>
        </w:rPr>
        <w:drawing>
          <wp:inline distT="0" distB="0" distL="0" distR="0" wp14:anchorId="0C1B7559" wp14:editId="315BEDE0">
            <wp:extent cx="3446475" cy="2735580"/>
            <wp:effectExtent l="0" t="0" r="1905" b="7620"/>
            <wp:docPr id="1484574409" name="Chart 1" descr="Figure 8 (right panel) shows occupation shortages for those with above average mature aged workers and above average younger workers versus those with below average younger or below average mature aged workers in the 2021-25 OSLs. Occupations are less likely to be in shortage if there are at least 9% young workers and 23% matured-aged workers in the occupation workforce.">
              <a:extLst xmlns:a="http://schemas.openxmlformats.org/drawingml/2006/main">
                <a:ext uri="{FF2B5EF4-FFF2-40B4-BE49-F238E27FC236}">
                  <a16:creationId xmlns:a16="http://schemas.microsoft.com/office/drawing/2014/main" id="{CDD9D97C-C679-4F5F-B29D-7C95A4E3F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E8426B">
        <w:br/>
      </w:r>
      <w:r w:rsidR="00672376" w:rsidRPr="00672376">
        <w:t>Source: Jobs and Skills Australia, O</w:t>
      </w:r>
      <w:r w:rsidR="00E32A8F">
        <w:t>SL</w:t>
      </w:r>
      <w:r w:rsidR="00672376" w:rsidRPr="00672376">
        <w:t xml:space="preserve"> </w:t>
      </w:r>
      <w:r w:rsidR="00736C17">
        <w:t>2025</w:t>
      </w:r>
      <w:r w:rsidR="00672376" w:rsidRPr="00672376">
        <w:t>; ABS, 2021 Census of Population and Housing.</w:t>
      </w:r>
      <w:r w:rsidR="000A37F2">
        <w:br/>
      </w:r>
      <w:r w:rsidR="00640FED" w:rsidRPr="00342DF4">
        <w:t xml:space="preserve">Note: </w:t>
      </w:r>
      <w:r w:rsidR="00640FED">
        <w:t xml:space="preserve">Below average younger or mature aged workers was based on </w:t>
      </w:r>
      <w:r w:rsidR="00AE3588">
        <w:t xml:space="preserve">occupations </w:t>
      </w:r>
      <w:r w:rsidR="00D70636">
        <w:t xml:space="preserve">which have </w:t>
      </w:r>
      <w:r w:rsidR="00500DD2">
        <w:t>fewer</w:t>
      </w:r>
      <w:r w:rsidR="00AE2CEC">
        <w:t xml:space="preserve"> than 9% of </w:t>
      </w:r>
      <w:r w:rsidR="00DA3026" w:rsidRPr="00640FED">
        <w:t>15</w:t>
      </w:r>
      <w:r w:rsidR="00AE2CEC">
        <w:t xml:space="preserve"> to </w:t>
      </w:r>
      <w:r w:rsidR="00DA3026" w:rsidRPr="00640FED">
        <w:t>24 y</w:t>
      </w:r>
      <w:r w:rsidR="00DA3026">
        <w:t xml:space="preserve">ear </w:t>
      </w:r>
      <w:r w:rsidR="00DA3026" w:rsidRPr="00640FED">
        <w:t>o</w:t>
      </w:r>
      <w:r w:rsidR="00DA3026">
        <w:t xml:space="preserve">lds </w:t>
      </w:r>
      <w:r w:rsidR="00C43D51">
        <w:t>OR</w:t>
      </w:r>
      <w:r w:rsidR="00DA3026" w:rsidRPr="00640FED">
        <w:t xml:space="preserve"> </w:t>
      </w:r>
      <w:r w:rsidR="00363B8B">
        <w:t>fewer</w:t>
      </w:r>
      <w:r w:rsidR="00AE2CEC">
        <w:t xml:space="preserve"> than 23% </w:t>
      </w:r>
      <w:r w:rsidR="007A6867">
        <w:t xml:space="preserve">of </w:t>
      </w:r>
      <w:r w:rsidR="00DA3026" w:rsidRPr="00640FED">
        <w:t>55</w:t>
      </w:r>
      <w:r w:rsidR="00F26A29">
        <w:t xml:space="preserve"> year olds (or older)</w:t>
      </w:r>
      <w:r w:rsidR="00014B3C">
        <w:t xml:space="preserve">. Above average younger or mature aged workers was based on occupations which have 9% or more of </w:t>
      </w:r>
      <w:r w:rsidR="00014B3C" w:rsidRPr="00640FED">
        <w:t>15</w:t>
      </w:r>
      <w:r w:rsidR="00014B3C">
        <w:t xml:space="preserve"> to </w:t>
      </w:r>
      <w:r w:rsidR="00014B3C" w:rsidRPr="00640FED">
        <w:t>24 y</w:t>
      </w:r>
      <w:r w:rsidR="00014B3C">
        <w:t xml:space="preserve">ear </w:t>
      </w:r>
      <w:r w:rsidR="00014B3C" w:rsidRPr="00640FED">
        <w:t>o</w:t>
      </w:r>
      <w:r w:rsidR="00014B3C">
        <w:t xml:space="preserve">lds </w:t>
      </w:r>
      <w:r w:rsidR="00014B3C" w:rsidRPr="00640FED">
        <w:t xml:space="preserve">AND </w:t>
      </w:r>
      <w:r w:rsidR="00014B3C">
        <w:t xml:space="preserve">23% </w:t>
      </w:r>
      <w:r w:rsidR="005C4C99">
        <w:t xml:space="preserve">or more of </w:t>
      </w:r>
      <w:r w:rsidR="00014B3C" w:rsidRPr="00640FED">
        <w:t>55</w:t>
      </w:r>
      <w:r w:rsidR="00014B3C">
        <w:t xml:space="preserve"> year olds (or older).</w:t>
      </w:r>
    </w:p>
    <w:p w14:paraId="7E01B4D8" w14:textId="73F74C43" w:rsidR="00DE10CB" w:rsidRPr="00AE2DD6" w:rsidRDefault="00F55B14" w:rsidP="00AE2DD6">
      <w:pPr>
        <w:pStyle w:val="BodyText"/>
      </w:pPr>
      <w:r w:rsidRPr="00AE2DD6">
        <w:t xml:space="preserve">The analysis </w:t>
      </w:r>
      <w:r w:rsidR="003D567B">
        <w:t>show</w:t>
      </w:r>
      <w:r w:rsidR="000B5921">
        <w:t>s</w:t>
      </w:r>
      <w:r w:rsidR="007938E5">
        <w:t xml:space="preserve"> </w:t>
      </w:r>
      <w:r w:rsidRPr="00AE2DD6">
        <w:t xml:space="preserve">that </w:t>
      </w:r>
      <w:r w:rsidR="00CE50EF">
        <w:t xml:space="preserve">fewer occupations </w:t>
      </w:r>
      <w:r w:rsidR="009F7976">
        <w:t>we</w:t>
      </w:r>
      <w:r w:rsidR="00562527">
        <w:t xml:space="preserve">re </w:t>
      </w:r>
      <w:r w:rsidR="00CE50EF">
        <w:t xml:space="preserve">in </w:t>
      </w:r>
      <w:r w:rsidR="00AF23E4" w:rsidRPr="00AE2DD6">
        <w:t xml:space="preserve">shortage </w:t>
      </w:r>
      <w:r w:rsidR="00562527">
        <w:t xml:space="preserve">when </w:t>
      </w:r>
      <w:r w:rsidRPr="00AE2DD6">
        <w:t xml:space="preserve">employers </w:t>
      </w:r>
      <w:r w:rsidR="00562527">
        <w:t xml:space="preserve">made </w:t>
      </w:r>
      <w:r w:rsidRPr="00AE2DD6">
        <w:t xml:space="preserve">use of workers at both ‘tail ends’ </w:t>
      </w:r>
      <w:r w:rsidR="006E4D91" w:rsidRPr="00AE2DD6">
        <w:t xml:space="preserve">(younger and mature aged workers) </w:t>
      </w:r>
      <w:r w:rsidRPr="00AE2DD6">
        <w:t xml:space="preserve">of the age spectrum. </w:t>
      </w:r>
    </w:p>
    <w:p w14:paraId="4C0A7EEA" w14:textId="7B74706C" w:rsidR="00DE5A98" w:rsidRPr="003E7495" w:rsidRDefault="00F55B14" w:rsidP="00AE2DD6">
      <w:pPr>
        <w:pStyle w:val="BodyText"/>
      </w:pPr>
      <w:r w:rsidRPr="00AE2DD6">
        <w:t xml:space="preserve">There </w:t>
      </w:r>
      <w:r w:rsidR="00BB1917" w:rsidRPr="00AE2DD6">
        <w:t xml:space="preserve">were </w:t>
      </w:r>
      <w:r w:rsidRPr="00AE2DD6">
        <w:t xml:space="preserve">no consistent patterns indicating that workforce shortages increase or decrease based on different decompositions of the ‘prime age’ range (25 to 54 years old). </w:t>
      </w:r>
      <w:r w:rsidR="004F2081" w:rsidRPr="00AE2DD6">
        <w:t xml:space="preserve">Most </w:t>
      </w:r>
      <w:r w:rsidRPr="00AE2DD6">
        <w:t>employees in each occupation</w:t>
      </w:r>
      <w:r w:rsidR="009F4473" w:rsidRPr="00AE2DD6">
        <w:t xml:space="preserve"> are typically prime age</w:t>
      </w:r>
      <w:r w:rsidRPr="00AE2DD6">
        <w:t xml:space="preserve">. </w:t>
      </w:r>
      <w:r w:rsidR="00806B25" w:rsidRPr="00AE2DD6">
        <w:t>H</w:t>
      </w:r>
      <w:r w:rsidRPr="00AE2DD6">
        <w:t>owever, the ideal proportion of prime age workers</w:t>
      </w:r>
      <w:r w:rsidR="00A45C27" w:rsidRPr="00AE2DD6">
        <w:t>,</w:t>
      </w:r>
      <w:r w:rsidR="004F2081" w:rsidRPr="00AE2DD6">
        <w:t xml:space="preserve"> </w:t>
      </w:r>
      <w:r w:rsidRPr="00AE2DD6">
        <w:t>which helps ensure a workforce with the right mix of skills and experience</w:t>
      </w:r>
      <w:r w:rsidR="00A45C27" w:rsidRPr="00AE2DD6">
        <w:t xml:space="preserve">, </w:t>
      </w:r>
      <w:r w:rsidRPr="00AE2DD6">
        <w:t>differs depending on the occupation.</w:t>
      </w:r>
    </w:p>
    <w:p w14:paraId="345F07A2" w14:textId="5F7BC6AF" w:rsidR="003320A4" w:rsidRDefault="007734C7">
      <w:pPr>
        <w:pStyle w:val="Heading2"/>
      </w:pPr>
      <w:bookmarkStart w:id="46" w:name="_Toc211350878"/>
      <w:r>
        <w:lastRenderedPageBreak/>
        <w:t xml:space="preserve">Shortages may be lower with </w:t>
      </w:r>
      <w:r w:rsidR="006417CF">
        <w:t xml:space="preserve">a </w:t>
      </w:r>
      <w:r>
        <w:t xml:space="preserve">more </w:t>
      </w:r>
      <w:r w:rsidR="00AF5A08">
        <w:t>diver</w:t>
      </w:r>
      <w:r w:rsidR="003320A4">
        <w:t>s</w:t>
      </w:r>
      <w:r w:rsidR="006417CF">
        <w:t>e workforce</w:t>
      </w:r>
      <w:bookmarkEnd w:id="46"/>
      <w:r w:rsidR="003320A4">
        <w:t xml:space="preserve"> </w:t>
      </w:r>
    </w:p>
    <w:p w14:paraId="15EB360D" w14:textId="7135ACC2" w:rsidR="00D61166" w:rsidRPr="00D61166" w:rsidRDefault="00D61166" w:rsidP="00D61166">
      <w:pPr>
        <w:pStyle w:val="BodyText"/>
      </w:pPr>
      <w:r>
        <w:t>First Nations people and p</w:t>
      </w:r>
      <w:r w:rsidRPr="00D61166">
        <w:t xml:space="preserve">eople with disability often face great challenges seeking and engaging in employment compared to </w:t>
      </w:r>
      <w:r w:rsidR="002249C3">
        <w:t>other demographic groups.</w:t>
      </w:r>
      <w:r w:rsidRPr="00D61166">
        <w:rPr>
          <w:rStyle w:val="FootnoteReference"/>
        </w:rPr>
        <w:footnoteReference w:id="22"/>
      </w:r>
      <w:r w:rsidR="003C18BC">
        <w:rPr>
          <w:rStyle w:val="Charactersuperscript"/>
        </w:rPr>
        <w:t>,</w:t>
      </w:r>
      <w:r w:rsidRPr="00D61166">
        <w:rPr>
          <w:rStyle w:val="FootnoteReference"/>
        </w:rPr>
        <w:footnoteReference w:id="23"/>
      </w:r>
      <w:r w:rsidR="002249C3">
        <w:t xml:space="preserve"> </w:t>
      </w:r>
      <w:r w:rsidR="00BC0772">
        <w:t>I</w:t>
      </w:r>
      <w:r w:rsidR="002249C3">
        <w:t>ncreasing their representation in the workforce</w:t>
      </w:r>
      <w:r w:rsidR="00CC4D6A">
        <w:t xml:space="preserve"> may assist with reducing occupation</w:t>
      </w:r>
      <w:r w:rsidR="00A45C27">
        <w:t>s in</w:t>
      </w:r>
      <w:r w:rsidR="00CC4D6A">
        <w:t xml:space="preserve"> shortage. </w:t>
      </w:r>
    </w:p>
    <w:p w14:paraId="4BEAEED1" w14:textId="0E5D8D99" w:rsidR="00871756" w:rsidRDefault="00F6084D" w:rsidP="00342DF4">
      <w:pPr>
        <w:pStyle w:val="Heading3"/>
      </w:pPr>
      <w:bookmarkStart w:id="47" w:name="_Toc211350879"/>
      <w:r>
        <w:t xml:space="preserve">Greater </w:t>
      </w:r>
      <w:r w:rsidR="00A5033C">
        <w:t xml:space="preserve">workforce </w:t>
      </w:r>
      <w:r>
        <w:t xml:space="preserve">representation of </w:t>
      </w:r>
      <w:r w:rsidR="00871756">
        <w:t>First Nations people</w:t>
      </w:r>
      <w:r w:rsidR="00392350">
        <w:t>s</w:t>
      </w:r>
      <w:r w:rsidR="00871756">
        <w:t xml:space="preserve"> </w:t>
      </w:r>
      <w:r w:rsidR="007058B4">
        <w:t>may help</w:t>
      </w:r>
      <w:bookmarkEnd w:id="47"/>
    </w:p>
    <w:p w14:paraId="7844B9DD" w14:textId="3A4E84F0" w:rsidR="00A62985" w:rsidRPr="003D27BC" w:rsidRDefault="00D431BF" w:rsidP="003D27BC">
      <w:pPr>
        <w:pStyle w:val="BodyText"/>
      </w:pPr>
      <w:r w:rsidRPr="003D27BC">
        <w:fldChar w:fldCharType="begin"/>
      </w:r>
      <w:r w:rsidRPr="003D27BC">
        <w:instrText xml:space="preserve"> REF _Ref202509740 \h </w:instrText>
      </w:r>
      <w:r w:rsidR="003D27BC" w:rsidRPr="003D27BC">
        <w:instrText xml:space="preserve"> \* MERGEFORMAT </w:instrText>
      </w:r>
      <w:r w:rsidRPr="003D27BC">
        <w:fldChar w:fldCharType="separate"/>
      </w:r>
      <w:r w:rsidR="00F764F9">
        <w:t>Figure 9</w:t>
      </w:r>
      <w:r w:rsidRPr="003D27BC">
        <w:fldChar w:fldCharType="end"/>
      </w:r>
      <w:r w:rsidRPr="003D27BC">
        <w:t xml:space="preserve"> </w:t>
      </w:r>
      <w:r w:rsidR="00FE4CF5" w:rsidRPr="003D27BC">
        <w:t xml:space="preserve">shows </w:t>
      </w:r>
      <w:r w:rsidRPr="003D27BC">
        <w:t xml:space="preserve">the percentage of occupations </w:t>
      </w:r>
      <w:r w:rsidR="003D3634" w:rsidRPr="003D27BC">
        <w:t xml:space="preserve">in </w:t>
      </w:r>
      <w:r w:rsidR="00FE4CF5" w:rsidRPr="003D27BC">
        <w:t>s</w:t>
      </w:r>
      <w:r w:rsidR="003D3634" w:rsidRPr="003D27BC">
        <w:t>hortage</w:t>
      </w:r>
      <w:r w:rsidRPr="003D27BC">
        <w:t xml:space="preserve">, </w:t>
      </w:r>
      <w:r w:rsidR="00165C1E" w:rsidRPr="003D27BC">
        <w:t xml:space="preserve">categorised </w:t>
      </w:r>
      <w:r w:rsidRPr="003D27BC">
        <w:t xml:space="preserve">by </w:t>
      </w:r>
      <w:r w:rsidR="00165C1E" w:rsidRPr="003D27BC">
        <w:t xml:space="preserve">the </w:t>
      </w:r>
      <w:r w:rsidR="00F73356" w:rsidRPr="003D27BC">
        <w:t>share</w:t>
      </w:r>
      <w:r w:rsidR="00165C1E" w:rsidRPr="003D27BC">
        <w:t xml:space="preserve"> </w:t>
      </w:r>
      <w:r w:rsidRPr="003D27BC">
        <w:t xml:space="preserve">of First Nations </w:t>
      </w:r>
      <w:r w:rsidR="00F73356" w:rsidRPr="003D27BC">
        <w:t>people</w:t>
      </w:r>
      <w:r w:rsidR="00B343E3">
        <w:t xml:space="preserve"> in </w:t>
      </w:r>
      <w:r w:rsidR="002E0744">
        <w:t xml:space="preserve">each </w:t>
      </w:r>
      <w:r w:rsidR="00B343E3">
        <w:t>occupation</w:t>
      </w:r>
      <w:r w:rsidR="00FE4CF5" w:rsidRPr="003D27BC">
        <w:t>.</w:t>
      </w:r>
      <w:r w:rsidR="0030602E">
        <w:t xml:space="preserve"> The categ</w:t>
      </w:r>
      <w:r w:rsidR="002C06EF">
        <w:t>orisations are:</w:t>
      </w:r>
    </w:p>
    <w:p w14:paraId="4AA117F2" w14:textId="75131668" w:rsidR="00D431BF" w:rsidRPr="003D27BC" w:rsidRDefault="00424954" w:rsidP="003D27BC">
      <w:pPr>
        <w:pStyle w:val="ListBullet"/>
      </w:pPr>
      <w:r w:rsidRPr="003D27BC">
        <w:t>no more than</w:t>
      </w:r>
      <w:r w:rsidR="00D431BF" w:rsidRPr="003D27BC">
        <w:t xml:space="preserve"> 0.5% </w:t>
      </w:r>
      <w:r w:rsidR="00FB1E59" w:rsidRPr="003D27BC">
        <w:t>First Nations people</w:t>
      </w:r>
    </w:p>
    <w:p w14:paraId="4F096880" w14:textId="64778563" w:rsidR="00D431BF" w:rsidRPr="003D27BC" w:rsidRDefault="00424954" w:rsidP="003D27BC">
      <w:pPr>
        <w:pStyle w:val="ListBullet"/>
      </w:pPr>
      <w:r w:rsidRPr="003D27BC">
        <w:t>b</w:t>
      </w:r>
      <w:r w:rsidR="00165C1E" w:rsidRPr="003D27BC">
        <w:t xml:space="preserve">etween </w:t>
      </w:r>
      <w:r w:rsidR="00D431BF" w:rsidRPr="003D27BC">
        <w:t xml:space="preserve">0.5% </w:t>
      </w:r>
      <w:r w:rsidR="00165C1E" w:rsidRPr="003D27BC">
        <w:t>and</w:t>
      </w:r>
      <w:r w:rsidR="00D431BF" w:rsidRPr="003D27BC">
        <w:t xml:space="preserve"> 2.5% </w:t>
      </w:r>
      <w:r w:rsidR="00FB1E59" w:rsidRPr="003D27BC">
        <w:t>First Nations people</w:t>
      </w:r>
    </w:p>
    <w:p w14:paraId="5ADBFF7B" w14:textId="1358E7F4" w:rsidR="00165C1E" w:rsidRDefault="00424954" w:rsidP="003D27BC">
      <w:pPr>
        <w:pStyle w:val="ListBullet"/>
      </w:pPr>
      <w:r w:rsidRPr="003D27BC">
        <w:t>at least</w:t>
      </w:r>
      <w:r w:rsidR="00D431BF" w:rsidRPr="003D27BC">
        <w:t xml:space="preserve"> 2.5%</w:t>
      </w:r>
      <w:r w:rsidR="00FB1E59" w:rsidRPr="003D27BC">
        <w:t xml:space="preserve"> First Nations people</w:t>
      </w:r>
      <w:r>
        <w:t>.</w:t>
      </w:r>
      <w:r w:rsidR="003D27BC" w:rsidRPr="003D27BC">
        <w:rPr>
          <w:rStyle w:val="FootnoteReference"/>
        </w:rPr>
        <w:footnoteReference w:id="24"/>
      </w:r>
      <w:r w:rsidR="00D431BF">
        <w:t xml:space="preserve"> </w:t>
      </w:r>
    </w:p>
    <w:p w14:paraId="4D30839C" w14:textId="4B0B914E" w:rsidR="00B228BE" w:rsidRDefault="00B228BE" w:rsidP="00342DF4">
      <w:pPr>
        <w:pStyle w:val="BodyText"/>
      </w:pPr>
      <w:r w:rsidRPr="00B228BE">
        <w:t xml:space="preserve">In 2025, </w:t>
      </w:r>
      <w:r w:rsidR="00892CBE">
        <w:t>34% of</w:t>
      </w:r>
      <w:r w:rsidR="006C43EE">
        <w:t xml:space="preserve"> </w:t>
      </w:r>
      <w:r w:rsidRPr="00B228BE">
        <w:t xml:space="preserve">occupations </w:t>
      </w:r>
      <w:r w:rsidR="00016C0C">
        <w:t xml:space="preserve">with </w:t>
      </w:r>
      <w:r w:rsidRPr="00B228BE">
        <w:t xml:space="preserve">0.5% </w:t>
      </w:r>
      <w:r w:rsidR="00727833">
        <w:t xml:space="preserve">or </w:t>
      </w:r>
      <w:r w:rsidR="00D64108">
        <w:t>fewer</w:t>
      </w:r>
      <w:r w:rsidR="00727833">
        <w:t xml:space="preserve"> </w:t>
      </w:r>
      <w:r w:rsidRPr="00B228BE">
        <w:t>First Nations people</w:t>
      </w:r>
      <w:r w:rsidR="00FF6337">
        <w:t xml:space="preserve"> </w:t>
      </w:r>
      <w:r w:rsidRPr="00B228BE">
        <w:t xml:space="preserve">were in shortage. This </w:t>
      </w:r>
      <w:r w:rsidR="005C5D4D">
        <w:t xml:space="preserve">percentage </w:t>
      </w:r>
      <w:r w:rsidRPr="00B228BE">
        <w:t xml:space="preserve">was higher </w:t>
      </w:r>
      <w:r w:rsidR="00A72AE5">
        <w:t xml:space="preserve">compared to occupations with </w:t>
      </w:r>
      <w:r w:rsidR="00D87601">
        <w:t xml:space="preserve">at least </w:t>
      </w:r>
      <w:r w:rsidR="00840EFB">
        <w:t xml:space="preserve">0.5% First Nations people. </w:t>
      </w:r>
      <w:r w:rsidR="00922281">
        <w:t>Specifically, o</w:t>
      </w:r>
      <w:r w:rsidR="007E1AE8">
        <w:t xml:space="preserve">ccupations </w:t>
      </w:r>
      <w:r w:rsidR="00BA1179">
        <w:t>between</w:t>
      </w:r>
      <w:r w:rsidRPr="00B228BE">
        <w:t xml:space="preserve"> 0.5% and 2.5%</w:t>
      </w:r>
      <w:r w:rsidR="00BA1179">
        <w:t xml:space="preserve"> </w:t>
      </w:r>
      <w:r w:rsidR="00F839DF">
        <w:t xml:space="preserve">First Nations people, as well as those with at least </w:t>
      </w:r>
      <w:r w:rsidRPr="00B228BE">
        <w:t>2.5%</w:t>
      </w:r>
      <w:r w:rsidR="00F839DF">
        <w:t>,</w:t>
      </w:r>
      <w:r w:rsidRPr="00B228BE">
        <w:t xml:space="preserve"> </w:t>
      </w:r>
      <w:r w:rsidR="00B46AF5">
        <w:t xml:space="preserve">each </w:t>
      </w:r>
      <w:r w:rsidR="00CD6636">
        <w:t>had</w:t>
      </w:r>
      <w:r w:rsidRPr="00B228BE">
        <w:t xml:space="preserve"> </w:t>
      </w:r>
      <w:r w:rsidR="00F839DF">
        <w:t xml:space="preserve">a shortage rate of </w:t>
      </w:r>
      <w:r w:rsidRPr="00B228BE">
        <w:t xml:space="preserve">29%. </w:t>
      </w:r>
    </w:p>
    <w:p w14:paraId="6BE59899" w14:textId="5384E567" w:rsidR="00B67809" w:rsidRDefault="009A365A" w:rsidP="009A365A">
      <w:pPr>
        <w:pStyle w:val="Caption"/>
      </w:pPr>
      <w:bookmarkStart w:id="48" w:name="_Ref202509740"/>
      <w:bookmarkStart w:id="49" w:name="_Toc208388131"/>
      <w:bookmarkStart w:id="50" w:name="_Toc211350889"/>
      <w:r>
        <w:t xml:space="preserve">Figure </w:t>
      </w:r>
      <w:r>
        <w:fldChar w:fldCharType="begin"/>
      </w:r>
      <w:r>
        <w:instrText xml:space="preserve"> SEQ Figure \* ARABIC </w:instrText>
      </w:r>
      <w:r>
        <w:fldChar w:fldCharType="separate"/>
      </w:r>
      <w:r w:rsidR="00F764F9">
        <w:rPr>
          <w:noProof/>
        </w:rPr>
        <w:t>9</w:t>
      </w:r>
      <w:r>
        <w:fldChar w:fldCharType="end"/>
      </w:r>
      <w:bookmarkEnd w:id="48"/>
      <w:r w:rsidR="00B50903" w:rsidRPr="00B50903">
        <w:t xml:space="preserve">: Percentage of occupations </w:t>
      </w:r>
      <w:r w:rsidR="003D3634">
        <w:t xml:space="preserve">in </w:t>
      </w:r>
      <w:r w:rsidR="00BA1697">
        <w:t>s</w:t>
      </w:r>
      <w:r w:rsidR="003D3634">
        <w:t>hortage</w:t>
      </w:r>
      <w:r w:rsidR="00B50903" w:rsidRPr="00B50903">
        <w:t xml:space="preserve"> (%), by </w:t>
      </w:r>
      <w:r w:rsidR="009E2274">
        <w:t xml:space="preserve">composition of </w:t>
      </w:r>
      <w:r w:rsidR="000F119F">
        <w:t xml:space="preserve">First Nations </w:t>
      </w:r>
      <w:r w:rsidR="00424954">
        <w:t>people</w:t>
      </w:r>
      <w:r w:rsidR="00B50903" w:rsidRPr="00B50903">
        <w:t xml:space="preserve">, </w:t>
      </w:r>
      <w:r w:rsidR="00BA1697">
        <w:br/>
      </w:r>
      <w:r w:rsidR="00B50903" w:rsidRPr="00B50903">
        <w:t>2021</w:t>
      </w:r>
      <w:r w:rsidR="00B45609">
        <w:t xml:space="preserve"> to </w:t>
      </w:r>
      <w:r w:rsidR="00B50903" w:rsidRPr="00B50903">
        <w:t>2025</w:t>
      </w:r>
      <w:bookmarkEnd w:id="49"/>
      <w:bookmarkEnd w:id="50"/>
    </w:p>
    <w:p w14:paraId="1B910193" w14:textId="535C7D48" w:rsidR="00401A03" w:rsidRDefault="0000626C" w:rsidP="003D27BC">
      <w:pPr>
        <w:pStyle w:val="Source"/>
      </w:pPr>
      <w:r w:rsidRPr="0000626C">
        <w:rPr>
          <w:noProof/>
        </w:rPr>
        <w:drawing>
          <wp:inline distT="0" distB="0" distL="0" distR="0" wp14:anchorId="22231D6F" wp14:editId="27D4E960">
            <wp:extent cx="5732145" cy="3152632"/>
            <wp:effectExtent l="0" t="0" r="1905" b="0"/>
            <wp:docPr id="217393781" name="Chart 1" descr="Figure 9 shows occupation shortage by First Nations people composition in 2021-2025 OSLs. In 2025, the percentage of shortage was 29% for those with at least 2.5% First Nations workers and those with 0.5% to 2.5%, whereas it was 34% for occupations with no more than 0.5% of First Nations workers.  ">
              <a:extLst xmlns:a="http://schemas.openxmlformats.org/drawingml/2006/main">
                <a:ext uri="{FF2B5EF4-FFF2-40B4-BE49-F238E27FC236}">
                  <a16:creationId xmlns:a16="http://schemas.microsoft.com/office/drawing/2014/main" id="{85F7ECF3-B7E2-4882-A34E-8472138932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3D27BC">
        <w:br/>
      </w:r>
      <w:r w:rsidR="00401A03" w:rsidRPr="00A62985">
        <w:t xml:space="preserve">Source: Jobs and Skills Australia, </w:t>
      </w:r>
      <w:r w:rsidR="00DE0D9B">
        <w:t>OSL</w:t>
      </w:r>
      <w:r w:rsidR="00401A03" w:rsidRPr="00A62985">
        <w:t xml:space="preserve">, </w:t>
      </w:r>
      <w:r w:rsidR="00424954">
        <w:t>2021</w:t>
      </w:r>
      <w:r w:rsidR="00282A14">
        <w:t xml:space="preserve"> to </w:t>
      </w:r>
      <w:r w:rsidR="00401A03" w:rsidRPr="00A62985">
        <w:t>202</w:t>
      </w:r>
      <w:r w:rsidR="001A2D77">
        <w:t>5</w:t>
      </w:r>
      <w:r w:rsidR="00401A03" w:rsidRPr="00A62985">
        <w:t>; ABS, 2021 Census of Population and Housing.</w:t>
      </w:r>
    </w:p>
    <w:p w14:paraId="4EAEBC03" w14:textId="1E3F26D9" w:rsidR="005302FB" w:rsidRDefault="00B228BE" w:rsidP="00342DF4">
      <w:pPr>
        <w:pStyle w:val="BodyText"/>
      </w:pPr>
      <w:r>
        <w:lastRenderedPageBreak/>
        <w:t>In general, f</w:t>
      </w:r>
      <w:r w:rsidR="00457BB4" w:rsidRPr="00457BB4">
        <w:t>rom 2021 to 2025, occupations with low</w:t>
      </w:r>
      <w:r w:rsidR="00FB3C61">
        <w:t>er</w:t>
      </w:r>
      <w:r w:rsidR="00457BB4" w:rsidRPr="00457BB4">
        <w:t xml:space="preserve"> share</w:t>
      </w:r>
      <w:r w:rsidR="00FB3C61">
        <w:t>s</w:t>
      </w:r>
      <w:r w:rsidR="00457BB4" w:rsidRPr="00457BB4">
        <w:t xml:space="preserve"> of First Nations workers </w:t>
      </w:r>
      <w:r>
        <w:br/>
      </w:r>
      <w:r w:rsidR="00457BB4" w:rsidRPr="00457BB4">
        <w:t>(no more than 0.5%) were more likely to be in shortage than those with higher share</w:t>
      </w:r>
      <w:r w:rsidR="00650327">
        <w:t>s</w:t>
      </w:r>
      <w:r w:rsidR="00457BB4" w:rsidRPr="00457BB4">
        <w:t xml:space="preserve">. </w:t>
      </w:r>
    </w:p>
    <w:p w14:paraId="01384ED3" w14:textId="5DE40D0D" w:rsidR="00A71FA1" w:rsidRDefault="00DA636D" w:rsidP="00351C46">
      <w:pPr>
        <w:spacing w:before="0" w:after="200" w:line="276" w:lineRule="auto"/>
      </w:pPr>
      <w:r w:rsidRPr="00CE156E">
        <w:t>Across most years, t</w:t>
      </w:r>
      <w:r w:rsidR="00783D28" w:rsidRPr="00CE156E">
        <w:t>he percentage of occupations in shortage stabilise</w:t>
      </w:r>
      <w:r w:rsidR="00917925">
        <w:t>d</w:t>
      </w:r>
      <w:r w:rsidR="00783D28" w:rsidRPr="00CE156E">
        <w:t xml:space="preserve"> once the share of First Nations people in the workforce </w:t>
      </w:r>
      <w:r w:rsidR="00E73F49" w:rsidRPr="00CE156E">
        <w:t>increases</w:t>
      </w:r>
      <w:r w:rsidR="00783D28" w:rsidRPr="00CE156E">
        <w:t xml:space="preserve"> beyond 2.5%. </w:t>
      </w:r>
      <w:r w:rsidR="00A10205">
        <w:t>At first glance, t</w:t>
      </w:r>
      <w:r w:rsidR="003E6B4F" w:rsidRPr="003E6B4F">
        <w:t xml:space="preserve">his </w:t>
      </w:r>
      <w:r w:rsidR="0068115F">
        <w:t xml:space="preserve">suggests that increasing the representation of First Nations people </w:t>
      </w:r>
      <w:r w:rsidR="00EB7EC1">
        <w:t xml:space="preserve">beyond </w:t>
      </w:r>
      <w:r w:rsidR="004129B5">
        <w:t xml:space="preserve">2.5% does not make a material difference in lowering occupations in shortage. </w:t>
      </w:r>
      <w:r w:rsidR="00B92D70">
        <w:t xml:space="preserve">However, </w:t>
      </w:r>
      <w:r w:rsidR="006F22EC">
        <w:t xml:space="preserve">there </w:t>
      </w:r>
      <w:r w:rsidR="00CE3CF5">
        <w:t>may be</w:t>
      </w:r>
      <w:r w:rsidR="006F22EC">
        <w:t xml:space="preserve"> reason to accept it does</w:t>
      </w:r>
      <w:r w:rsidR="004E3AE1">
        <w:t>; detailed</w:t>
      </w:r>
      <w:r w:rsidR="00CE3CF5">
        <w:t xml:space="preserve"> in the analysis</w:t>
      </w:r>
      <w:r w:rsidR="004E3AE1">
        <w:t xml:space="preserve"> below</w:t>
      </w:r>
      <w:r w:rsidR="006F22EC">
        <w:t xml:space="preserve">. </w:t>
      </w:r>
    </w:p>
    <w:p w14:paraId="57C5E469" w14:textId="508DA9C9" w:rsidR="0082673B" w:rsidRDefault="00A71FA1" w:rsidP="00342DF4">
      <w:pPr>
        <w:spacing w:before="0" w:after="200" w:line="276" w:lineRule="auto"/>
      </w:pPr>
      <w:r>
        <w:t>O</w:t>
      </w:r>
      <w:r w:rsidR="00D671A2">
        <w:t xml:space="preserve">ccupations in shortage in the at least 2.5% category </w:t>
      </w:r>
      <w:r w:rsidR="00A82EF0">
        <w:t xml:space="preserve">are likely </w:t>
      </w:r>
      <w:r w:rsidR="00D671A2">
        <w:t>in shortage for</w:t>
      </w:r>
      <w:r w:rsidR="00A030A2">
        <w:t xml:space="preserve"> </w:t>
      </w:r>
      <w:r w:rsidR="00283039">
        <w:t xml:space="preserve">predominantly </w:t>
      </w:r>
      <w:r w:rsidR="00D671A2">
        <w:t>other reasons</w:t>
      </w:r>
      <w:r w:rsidR="008F1A5B">
        <w:t xml:space="preserve">. </w:t>
      </w:r>
      <w:r w:rsidR="009D75BF">
        <w:t>A</w:t>
      </w:r>
      <w:r w:rsidR="00273569">
        <w:t xml:space="preserve">mong the </w:t>
      </w:r>
      <w:r w:rsidR="00F17252" w:rsidRPr="00F17252">
        <w:t>occupation</w:t>
      </w:r>
      <w:r w:rsidR="004A36EE">
        <w:t>s</w:t>
      </w:r>
      <w:r w:rsidR="00F17252" w:rsidRPr="00F17252">
        <w:t xml:space="preserve"> with more than 2.5% representation of First Nations people</w:t>
      </w:r>
      <w:r w:rsidR="00F24946">
        <w:t>, over 70%</w:t>
      </w:r>
      <w:r w:rsidR="00A204D7">
        <w:t xml:space="preserve"> </w:t>
      </w:r>
      <w:r w:rsidR="00F17252" w:rsidRPr="00F17252">
        <w:t xml:space="preserve">are </w:t>
      </w:r>
      <w:r w:rsidR="00F3468D" w:rsidRPr="00B05383">
        <w:t xml:space="preserve">skill level 3 </w:t>
      </w:r>
      <w:r w:rsidR="00F17252">
        <w:t xml:space="preserve">or </w:t>
      </w:r>
      <w:r w:rsidR="00F3468D" w:rsidRPr="00B05383">
        <w:t>4 occupations.</w:t>
      </w:r>
      <w:bookmarkStart w:id="51" w:name="_Ref208329056"/>
      <w:r w:rsidR="00A42B1A">
        <w:rPr>
          <w:rStyle w:val="FootnoteReference"/>
        </w:rPr>
        <w:footnoteReference w:id="25"/>
      </w:r>
      <w:bookmarkEnd w:id="51"/>
      <w:r w:rsidR="00F3468D" w:rsidRPr="00B05383">
        <w:t xml:space="preserve"> </w:t>
      </w:r>
      <w:r w:rsidR="000D3218">
        <w:t>Many of these are also in shortage</w:t>
      </w:r>
      <w:r w:rsidR="000C02FE">
        <w:t>.</w:t>
      </w:r>
    </w:p>
    <w:p w14:paraId="21D8BC33" w14:textId="02C0CD7E" w:rsidR="00FC50C4" w:rsidRDefault="00FF6F7A" w:rsidP="00012299">
      <w:pPr>
        <w:pStyle w:val="BodyText"/>
      </w:pPr>
      <w:r>
        <w:t xml:space="preserve">In particular, </w:t>
      </w:r>
      <w:r w:rsidR="006863EE" w:rsidRPr="006863EE">
        <w:t>occupations within Automotive and Engineering Trades Workers, Construction Trades Workers, and Mobile Plant Operators</w:t>
      </w:r>
      <w:r w:rsidR="002B283A">
        <w:t xml:space="preserve"> sub major</w:t>
      </w:r>
      <w:r w:rsidR="008268B2">
        <w:t xml:space="preserve"> group</w:t>
      </w:r>
      <w:r w:rsidR="002B283A">
        <w:t>s</w:t>
      </w:r>
      <w:r w:rsidR="008E57F7">
        <w:t xml:space="preserve"> </w:t>
      </w:r>
      <w:r w:rsidR="00931835">
        <w:t xml:space="preserve">notably contribute to the percentage of occupations in shortage among those in the category </w:t>
      </w:r>
      <w:r w:rsidR="00931835" w:rsidRPr="004A0B85">
        <w:t>more than 2.5% share of First Nations</w:t>
      </w:r>
      <w:r w:rsidR="00931835">
        <w:t xml:space="preserve"> peoples.</w:t>
      </w:r>
      <w:r w:rsidR="00012299" w:rsidRPr="00012299">
        <w:t xml:space="preserve"> </w:t>
      </w:r>
    </w:p>
    <w:p w14:paraId="70EFD4B1" w14:textId="353A958A" w:rsidR="00B4204F" w:rsidRDefault="00012299" w:rsidP="00342DF4">
      <w:pPr>
        <w:pStyle w:val="BodyText"/>
      </w:pPr>
      <w:r>
        <w:t>Occupations within these sub major groups</w:t>
      </w:r>
      <w:r w:rsidR="00931835">
        <w:t xml:space="preserve"> also </w:t>
      </w:r>
      <w:r w:rsidR="00CF6FE6">
        <w:t>have above average representation of First Nations peoples</w:t>
      </w:r>
      <w:r w:rsidR="00CB0C60">
        <w:t xml:space="preserve">. </w:t>
      </w:r>
      <w:r w:rsidR="00B479E0">
        <w:t>But</w:t>
      </w:r>
      <w:r w:rsidR="00F61252">
        <w:t xml:space="preserve"> these occupations</w:t>
      </w:r>
      <w:r w:rsidR="006A5BB5">
        <w:t xml:space="preserve"> </w:t>
      </w:r>
      <w:r w:rsidR="007D4768">
        <w:t xml:space="preserve">also </w:t>
      </w:r>
      <w:r w:rsidR="00CB0C60">
        <w:t xml:space="preserve">have </w:t>
      </w:r>
      <w:r w:rsidR="00862939">
        <w:t xml:space="preserve">a </w:t>
      </w:r>
      <w:r w:rsidR="00CB0C60">
        <w:t xml:space="preserve">majority </w:t>
      </w:r>
      <w:r w:rsidR="00862939">
        <w:t xml:space="preserve">of </w:t>
      </w:r>
      <w:r w:rsidR="00CB0C60">
        <w:t xml:space="preserve">men </w:t>
      </w:r>
      <w:r w:rsidR="00E35BA4">
        <w:t xml:space="preserve">in their </w:t>
      </w:r>
      <w:r w:rsidR="00CB0C60">
        <w:t>workforces</w:t>
      </w:r>
      <w:r w:rsidR="00A644AF">
        <w:t xml:space="preserve">, </w:t>
      </w:r>
      <w:r w:rsidR="00EF4CB1">
        <w:t>lack qualified applicants</w:t>
      </w:r>
      <w:r w:rsidR="00553231">
        <w:t>,</w:t>
      </w:r>
      <w:r w:rsidR="006469DD">
        <w:t xml:space="preserve"> </w:t>
      </w:r>
      <w:r w:rsidR="00A644AF">
        <w:t>and/</w:t>
      </w:r>
      <w:r w:rsidR="006469DD">
        <w:t xml:space="preserve">or </w:t>
      </w:r>
      <w:r w:rsidR="00C80E8B">
        <w:t xml:space="preserve">have </w:t>
      </w:r>
      <w:r w:rsidR="006469DD">
        <w:t>poor worker retention</w:t>
      </w:r>
      <w:r w:rsidR="00A23F74">
        <w:t xml:space="preserve"> which</w:t>
      </w:r>
      <w:r w:rsidR="00AB6A4B">
        <w:t xml:space="preserve"> </w:t>
      </w:r>
      <w:r w:rsidR="004867E2">
        <w:t xml:space="preserve">are </w:t>
      </w:r>
      <w:r w:rsidR="006469DD">
        <w:t xml:space="preserve">key drivers of </w:t>
      </w:r>
      <w:r w:rsidR="00326B5B">
        <w:t>shortage</w:t>
      </w:r>
      <w:r w:rsidR="00AA3CF5">
        <w:t>.</w:t>
      </w:r>
      <w:r w:rsidR="004D6825">
        <w:rPr>
          <w:rStyle w:val="FootnoteReference"/>
        </w:rPr>
        <w:footnoteReference w:id="26"/>
      </w:r>
      <w:r w:rsidR="00CF6FE6">
        <w:t xml:space="preserve"> </w:t>
      </w:r>
    </w:p>
    <w:p w14:paraId="05915817" w14:textId="787938CC" w:rsidR="002E12CA" w:rsidRPr="00DA70A7" w:rsidRDefault="0092421C" w:rsidP="002E12CA">
      <w:pPr>
        <w:pStyle w:val="BodyText"/>
      </w:pPr>
      <w:r>
        <w:fldChar w:fldCharType="begin"/>
      </w:r>
      <w:r>
        <w:instrText xml:space="preserve"> REF _Ref208394820 \h </w:instrText>
      </w:r>
      <w:r>
        <w:fldChar w:fldCharType="separate"/>
      </w:r>
      <w:r w:rsidR="00F764F9">
        <w:t xml:space="preserve">Figure </w:t>
      </w:r>
      <w:r w:rsidR="00F764F9">
        <w:rPr>
          <w:noProof/>
        </w:rPr>
        <w:t>10</w:t>
      </w:r>
      <w:r>
        <w:fldChar w:fldCharType="end"/>
      </w:r>
      <w:r w:rsidR="0047554F">
        <w:t xml:space="preserve"> </w:t>
      </w:r>
      <w:r w:rsidR="004315DC">
        <w:t xml:space="preserve">(next page) </w:t>
      </w:r>
      <w:r w:rsidR="00D93001">
        <w:t xml:space="preserve">reproduces Figure 9, but without </w:t>
      </w:r>
      <w:r w:rsidR="002D0398" w:rsidRPr="002D0398">
        <w:t>Automotive and Engineering Trades Workers, Construction Trades Workers and Mobile Plant Operators sub major</w:t>
      </w:r>
      <w:r w:rsidR="00A718FF">
        <w:t xml:space="preserve"> group</w:t>
      </w:r>
      <w:r w:rsidR="002D0398" w:rsidRPr="002D0398">
        <w:t>s</w:t>
      </w:r>
      <w:r w:rsidR="006C60E1">
        <w:t>.</w:t>
      </w:r>
      <w:r w:rsidR="00CF43F4">
        <w:t xml:space="preserve"> </w:t>
      </w:r>
      <w:r w:rsidR="002E12CA">
        <w:t>A clear trend appears once the</w:t>
      </w:r>
      <w:r w:rsidR="00DD2E06">
        <w:t>se</w:t>
      </w:r>
      <w:r w:rsidR="002E12CA">
        <w:t xml:space="preserve"> </w:t>
      </w:r>
      <w:r w:rsidR="009F65AE">
        <w:t>3</w:t>
      </w:r>
      <w:r w:rsidR="002E12CA">
        <w:t xml:space="preserve"> sub major</w:t>
      </w:r>
      <w:r w:rsidR="00CF43F4">
        <w:t xml:space="preserve"> group</w:t>
      </w:r>
      <w:r w:rsidR="002E12CA">
        <w:t xml:space="preserve">s are removed: occupations in shortage fall as the share of First Nations people in the workforce increase. A similar </w:t>
      </w:r>
      <w:r w:rsidR="002E12CA" w:rsidRPr="00163507">
        <w:t xml:space="preserve">result </w:t>
      </w:r>
      <w:r w:rsidR="002E12CA">
        <w:t xml:space="preserve">occurs after </w:t>
      </w:r>
      <w:r w:rsidR="00701D46">
        <w:t>excluding</w:t>
      </w:r>
      <w:r w:rsidR="002E12CA">
        <w:t xml:space="preserve"> </w:t>
      </w:r>
      <w:r w:rsidR="00CF43F4">
        <w:t xml:space="preserve">the </w:t>
      </w:r>
      <w:r w:rsidR="002E12CA" w:rsidRPr="00163507">
        <w:t>10 sub major</w:t>
      </w:r>
      <w:r w:rsidR="00CF43F4">
        <w:t xml:space="preserve"> group</w:t>
      </w:r>
      <w:r w:rsidR="002E12CA" w:rsidRPr="00163507">
        <w:t xml:space="preserve">s </w:t>
      </w:r>
      <w:r w:rsidR="00A43B3A">
        <w:t xml:space="preserve">with </w:t>
      </w:r>
      <w:r w:rsidR="00EC5158">
        <w:t xml:space="preserve">highest </w:t>
      </w:r>
      <w:r w:rsidR="00A43B3A" w:rsidRPr="00163507">
        <w:t xml:space="preserve">share </w:t>
      </w:r>
      <w:r w:rsidR="00A43B3A">
        <w:t>of First Nations people</w:t>
      </w:r>
      <w:r w:rsidR="00A43B3A" w:rsidRPr="00163507">
        <w:t xml:space="preserve"> in the workforce</w:t>
      </w:r>
      <w:r w:rsidR="002E12CA" w:rsidRPr="00163507">
        <w:t>.</w:t>
      </w:r>
      <w:r w:rsidR="001216DB">
        <w:rPr>
          <w:rStyle w:val="FootnoteReference"/>
        </w:rPr>
        <w:footnoteReference w:id="27"/>
      </w:r>
      <w:r w:rsidR="002309F1">
        <w:t xml:space="preserve"> </w:t>
      </w:r>
    </w:p>
    <w:p w14:paraId="729AE783" w14:textId="16A9A428" w:rsidR="002E12CA" w:rsidRDefault="002E12CA" w:rsidP="00342DF4">
      <w:pPr>
        <w:pStyle w:val="BodyText"/>
      </w:pPr>
      <w:r>
        <w:br w:type="page"/>
      </w:r>
    </w:p>
    <w:p w14:paraId="2A24D491" w14:textId="776C2E63" w:rsidR="006863EE" w:rsidRPr="006863EE" w:rsidRDefault="006C6666" w:rsidP="00342DF4">
      <w:pPr>
        <w:pStyle w:val="Caption"/>
      </w:pPr>
      <w:bookmarkStart w:id="52" w:name="_Ref208394820"/>
      <w:bookmarkStart w:id="53" w:name="_Toc211350890"/>
      <w:r>
        <w:lastRenderedPageBreak/>
        <w:t xml:space="preserve">Figure </w:t>
      </w:r>
      <w:r>
        <w:fldChar w:fldCharType="begin"/>
      </w:r>
      <w:r>
        <w:instrText xml:space="preserve"> SEQ Figure \* ARABIC </w:instrText>
      </w:r>
      <w:r>
        <w:fldChar w:fldCharType="separate"/>
      </w:r>
      <w:r w:rsidR="00F764F9">
        <w:rPr>
          <w:noProof/>
        </w:rPr>
        <w:t>10</w:t>
      </w:r>
      <w:r>
        <w:fldChar w:fldCharType="end"/>
      </w:r>
      <w:bookmarkEnd w:id="52"/>
      <w:r w:rsidR="006863EE" w:rsidRPr="006863EE">
        <w:t>:</w:t>
      </w:r>
      <w:r w:rsidR="002E134C">
        <w:t xml:space="preserve"> </w:t>
      </w:r>
      <w:r w:rsidR="0068010D" w:rsidRPr="00B50903">
        <w:t xml:space="preserve">Percentage of occupations </w:t>
      </w:r>
      <w:r w:rsidR="0068010D" w:rsidRPr="0068010D">
        <w:t xml:space="preserve">in </w:t>
      </w:r>
      <w:r w:rsidR="00BA1697">
        <w:t>s</w:t>
      </w:r>
      <w:r w:rsidR="0068010D" w:rsidRPr="0068010D">
        <w:t>hortage (%), by composition of First Nations people, 2021</w:t>
      </w:r>
      <w:r w:rsidR="003E3E1F">
        <w:t xml:space="preserve"> to </w:t>
      </w:r>
      <w:r w:rsidR="0068010D" w:rsidRPr="0068010D">
        <w:t>2025</w:t>
      </w:r>
      <w:r w:rsidR="004D0D2C">
        <w:t xml:space="preserve"> </w:t>
      </w:r>
      <w:r w:rsidR="0068010D">
        <w:t xml:space="preserve">(after </w:t>
      </w:r>
      <w:r w:rsidR="004D0D2C">
        <w:t>excluding sub major groups 32, 33, 72</w:t>
      </w:r>
      <w:r w:rsidR="0068010D">
        <w:t>)</w:t>
      </w:r>
      <w:bookmarkEnd w:id="53"/>
    </w:p>
    <w:p w14:paraId="03F3B955" w14:textId="5470A2F4" w:rsidR="003A732B" w:rsidRPr="003A732B" w:rsidRDefault="005D52DB" w:rsidP="003A732B">
      <w:pPr>
        <w:pStyle w:val="Source"/>
      </w:pPr>
      <w:r>
        <w:rPr>
          <w:noProof/>
        </w:rPr>
        <w:drawing>
          <wp:inline distT="0" distB="0" distL="0" distR="0" wp14:anchorId="10D8297A" wp14:editId="478099E9">
            <wp:extent cx="5644800" cy="3247200"/>
            <wp:effectExtent l="0" t="0" r="0" b="0"/>
            <wp:docPr id="1240806470" name="Chart 1" descr="Figure 10 shows the percentage of occupation shortage by First Nations people composition in 2021-2025 OSL, excluding occupations in the Automotive and Engineering Trades Workers, Construction Trades Workers, and Mobile Plant Operators sub major groups. A clear trend appears: occupations in shortage fall as the share of First Nations people in the workforce increases. ">
              <a:extLst xmlns:a="http://schemas.openxmlformats.org/drawingml/2006/main">
                <a:ext uri="{FF2B5EF4-FFF2-40B4-BE49-F238E27FC236}">
                  <a16:creationId xmlns:a16="http://schemas.microsoft.com/office/drawing/2014/main" id="{B3A362A0-C022-43A1-B03F-3073471EB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063B98" w:rsidRPr="00063B98">
        <w:t xml:space="preserve"> </w:t>
      </w:r>
      <w:r w:rsidR="00787514">
        <w:br/>
        <w:t>Source:</w:t>
      </w:r>
      <w:r w:rsidR="003A732B" w:rsidRPr="003A732B">
        <w:t xml:space="preserve"> Jobs and Skills Australia, </w:t>
      </w:r>
      <w:r w:rsidR="00800DC9">
        <w:t>OSL</w:t>
      </w:r>
      <w:r w:rsidR="003A732B" w:rsidRPr="003A732B">
        <w:t>, 2021</w:t>
      </w:r>
      <w:r w:rsidR="00FA1314">
        <w:t xml:space="preserve"> to </w:t>
      </w:r>
      <w:r w:rsidR="003A732B" w:rsidRPr="003A732B">
        <w:t>2025; ABS, 2021 Census of Population and Housing.</w:t>
      </w:r>
    </w:p>
    <w:p w14:paraId="1D1C42BD" w14:textId="21FA2F22" w:rsidR="000F119F" w:rsidRDefault="007058B4" w:rsidP="00342DF4">
      <w:pPr>
        <w:pStyle w:val="Heading3"/>
      </w:pPr>
      <w:bookmarkStart w:id="54" w:name="_Toc211350880"/>
      <w:r>
        <w:t xml:space="preserve">As would </w:t>
      </w:r>
      <w:r w:rsidR="003A4B6D">
        <w:t xml:space="preserve">greater representation </w:t>
      </w:r>
      <w:r w:rsidR="00A5033C">
        <w:t xml:space="preserve">from </w:t>
      </w:r>
      <w:r w:rsidR="00E109C5">
        <w:t>p</w:t>
      </w:r>
      <w:r w:rsidR="000F119F">
        <w:t>eople with disabilit</w:t>
      </w:r>
      <w:r w:rsidR="00424954">
        <w:t>y</w:t>
      </w:r>
      <w:bookmarkEnd w:id="54"/>
      <w:r w:rsidR="00637B9B">
        <w:t xml:space="preserve"> </w:t>
      </w:r>
    </w:p>
    <w:p w14:paraId="390DE1B0" w14:textId="0D91D765" w:rsidR="00A74298" w:rsidRDefault="000710E8" w:rsidP="00342DF4">
      <w:pPr>
        <w:pStyle w:val="BodyText"/>
      </w:pPr>
      <w:r>
        <w:fldChar w:fldCharType="begin"/>
      </w:r>
      <w:r>
        <w:instrText xml:space="preserve"> REF _Ref208394868 \h </w:instrText>
      </w:r>
      <w:r>
        <w:fldChar w:fldCharType="separate"/>
      </w:r>
      <w:r w:rsidR="00F764F9">
        <w:t xml:space="preserve">Figure </w:t>
      </w:r>
      <w:r w:rsidR="00F764F9">
        <w:rPr>
          <w:noProof/>
        </w:rPr>
        <w:t>11</w:t>
      </w:r>
      <w:r>
        <w:fldChar w:fldCharType="end"/>
      </w:r>
      <w:r>
        <w:t xml:space="preserve"> </w:t>
      </w:r>
      <w:r w:rsidR="00A74298">
        <w:t xml:space="preserve">shows the percentage of occupations </w:t>
      </w:r>
      <w:r w:rsidR="003D3634">
        <w:t xml:space="preserve">in </w:t>
      </w:r>
      <w:r w:rsidR="00B30C42">
        <w:t>s</w:t>
      </w:r>
      <w:r w:rsidR="003D3634">
        <w:t>hortage</w:t>
      </w:r>
      <w:r w:rsidR="00A74298">
        <w:t xml:space="preserve">, by the </w:t>
      </w:r>
      <w:r w:rsidR="00DD372B">
        <w:t>share</w:t>
      </w:r>
      <w:r w:rsidR="00FB7BD4">
        <w:t xml:space="preserve"> </w:t>
      </w:r>
      <w:r w:rsidR="00A74298">
        <w:t>of workers with disabilit</w:t>
      </w:r>
      <w:r w:rsidR="002837A2">
        <w:t>y</w:t>
      </w:r>
      <w:r w:rsidR="00474862">
        <w:t xml:space="preserve">, recognising that </w:t>
      </w:r>
      <w:r w:rsidR="008C518A">
        <w:t>s</w:t>
      </w:r>
      <w:r w:rsidR="008C518A" w:rsidRPr="008C518A">
        <w:t xml:space="preserve">elf-reporting of a disability via the 2021 Census may not fully align with other analyses and/ or definitions of disability and </w:t>
      </w:r>
      <w:r w:rsidR="005510D6">
        <w:t xml:space="preserve">therefore </w:t>
      </w:r>
      <w:r w:rsidR="008C518A" w:rsidRPr="008C518A">
        <w:t>the</w:t>
      </w:r>
      <w:r w:rsidR="005510D6">
        <w:t>se</w:t>
      </w:r>
      <w:r w:rsidR="008C518A" w:rsidRPr="008C518A">
        <w:t xml:space="preserve"> results skew towards a lower percentage of Australian workers having a disability than other definitions and data sources may point to</w:t>
      </w:r>
      <w:r w:rsidR="00B67809">
        <w:t>.</w:t>
      </w:r>
      <w:r w:rsidR="00442B7F">
        <w:rPr>
          <w:rStyle w:val="FootnoteReference"/>
        </w:rPr>
        <w:footnoteReference w:id="28"/>
      </w:r>
      <w:r w:rsidR="00A74298">
        <w:t xml:space="preserve"> </w:t>
      </w:r>
      <w:r w:rsidR="00A74298" w:rsidRPr="00240714">
        <w:t xml:space="preserve">Each occupation </w:t>
      </w:r>
      <w:r w:rsidR="00DD372B" w:rsidRPr="00240714">
        <w:t>is</w:t>
      </w:r>
      <w:r w:rsidR="00A74298" w:rsidRPr="00240714">
        <w:t xml:space="preserve"> categorised into </w:t>
      </w:r>
      <w:r w:rsidR="00FB7BD4" w:rsidRPr="00240714">
        <w:t>one</w:t>
      </w:r>
      <w:r w:rsidR="00A74298" w:rsidRPr="00240714">
        <w:t xml:space="preserve"> of</w:t>
      </w:r>
      <w:r w:rsidR="00FB7BD4" w:rsidRPr="00240714">
        <w:t xml:space="preserve"> </w:t>
      </w:r>
      <w:r w:rsidR="00E7348A">
        <w:t xml:space="preserve">these </w:t>
      </w:r>
      <w:r w:rsidR="00A74298" w:rsidRPr="00240714">
        <w:t>3 groups:</w:t>
      </w:r>
      <w:r w:rsidR="00A74298">
        <w:t xml:space="preserve"> </w:t>
      </w:r>
    </w:p>
    <w:p w14:paraId="6497FF3E" w14:textId="78B4F6E0" w:rsidR="00A74298" w:rsidRPr="00240714" w:rsidRDefault="00DD372B" w:rsidP="00240714">
      <w:pPr>
        <w:pStyle w:val="ListBullet"/>
      </w:pPr>
      <w:r w:rsidRPr="00240714">
        <w:t>no more than</w:t>
      </w:r>
      <w:r w:rsidR="00A74298" w:rsidRPr="00240714">
        <w:t xml:space="preserve"> 0.5% of </w:t>
      </w:r>
      <w:r w:rsidR="006B4A32" w:rsidRPr="00240714">
        <w:t>people with disabil</w:t>
      </w:r>
      <w:r w:rsidR="002837A2" w:rsidRPr="00240714">
        <w:t>ity</w:t>
      </w:r>
      <w:r w:rsidR="00B67809" w:rsidRPr="00240714">
        <w:t>,</w:t>
      </w:r>
    </w:p>
    <w:p w14:paraId="3627D35A" w14:textId="65BFD9AC" w:rsidR="00A74298" w:rsidRPr="00240714" w:rsidRDefault="00DD372B" w:rsidP="00240714">
      <w:pPr>
        <w:pStyle w:val="ListBullet"/>
      </w:pPr>
      <w:r w:rsidRPr="00240714">
        <w:t>b</w:t>
      </w:r>
      <w:r w:rsidR="00A74298" w:rsidRPr="00240714">
        <w:t xml:space="preserve">etween </w:t>
      </w:r>
      <w:r w:rsidR="006B4A32" w:rsidRPr="00240714">
        <w:t>0.5</w:t>
      </w:r>
      <w:r w:rsidR="00A74298" w:rsidRPr="00240714">
        <w:t xml:space="preserve">% and </w:t>
      </w:r>
      <w:r w:rsidR="006B4A32" w:rsidRPr="00240714">
        <w:t>1</w:t>
      </w:r>
      <w:r w:rsidR="00A74298" w:rsidRPr="00240714">
        <w:t xml:space="preserve">% of </w:t>
      </w:r>
      <w:r w:rsidR="006B4A32" w:rsidRPr="00240714">
        <w:t xml:space="preserve">people with </w:t>
      </w:r>
      <w:r w:rsidR="002837A2" w:rsidRPr="00240714">
        <w:t>disability</w:t>
      </w:r>
      <w:r w:rsidR="00B67809" w:rsidRPr="00240714">
        <w:t>,</w:t>
      </w:r>
    </w:p>
    <w:p w14:paraId="30E3F7C4" w14:textId="1AFD3FFC" w:rsidR="00A74298" w:rsidRPr="005965A3" w:rsidRDefault="00DD372B" w:rsidP="00240714">
      <w:pPr>
        <w:pStyle w:val="ListBullet"/>
      </w:pPr>
      <w:r w:rsidRPr="00240714">
        <w:t xml:space="preserve">at least </w:t>
      </w:r>
      <w:r w:rsidR="006B4A32" w:rsidRPr="00240714">
        <w:t>1</w:t>
      </w:r>
      <w:r w:rsidR="00A74298" w:rsidRPr="00240714">
        <w:t xml:space="preserve">% of </w:t>
      </w:r>
      <w:r w:rsidR="006B4A32" w:rsidRPr="00240714">
        <w:t xml:space="preserve">people with </w:t>
      </w:r>
      <w:r w:rsidR="002837A2" w:rsidRPr="00240714">
        <w:t>disability</w:t>
      </w:r>
      <w:r w:rsidR="00B67809" w:rsidRPr="00240714">
        <w:t>.</w:t>
      </w:r>
      <w:r w:rsidR="00B67809">
        <w:rPr>
          <w:rStyle w:val="FootnoteReference"/>
        </w:rPr>
        <w:footnoteReference w:id="29"/>
      </w:r>
    </w:p>
    <w:p w14:paraId="145A9D91" w14:textId="77777777" w:rsidR="00135DF9" w:rsidRDefault="00135DF9">
      <w:pPr>
        <w:spacing w:before="0" w:after="200" w:line="276" w:lineRule="auto"/>
        <w:rPr>
          <w:b/>
          <w:bCs/>
          <w:color w:val="012749"/>
          <w:sz w:val="18"/>
          <w:szCs w:val="18"/>
        </w:rPr>
      </w:pPr>
      <w:r>
        <w:br w:type="page"/>
      </w:r>
    </w:p>
    <w:p w14:paraId="5733D0FB" w14:textId="0E186F76" w:rsidR="000F119F" w:rsidRPr="00B50903" w:rsidRDefault="00C9507C" w:rsidP="000F119F">
      <w:pPr>
        <w:pStyle w:val="Caption"/>
      </w:pPr>
      <w:bookmarkStart w:id="55" w:name="_Ref208394868"/>
      <w:bookmarkStart w:id="56" w:name="_Toc208388132"/>
      <w:bookmarkStart w:id="57" w:name="_Toc211350891"/>
      <w:r>
        <w:lastRenderedPageBreak/>
        <w:t xml:space="preserve">Figure </w:t>
      </w:r>
      <w:r>
        <w:fldChar w:fldCharType="begin"/>
      </w:r>
      <w:r>
        <w:instrText xml:space="preserve"> SEQ Figure \* ARABIC </w:instrText>
      </w:r>
      <w:r>
        <w:fldChar w:fldCharType="separate"/>
      </w:r>
      <w:r w:rsidR="00F764F9">
        <w:rPr>
          <w:noProof/>
        </w:rPr>
        <w:t>11</w:t>
      </w:r>
      <w:r>
        <w:fldChar w:fldCharType="end"/>
      </w:r>
      <w:bookmarkEnd w:id="55"/>
      <w:r w:rsidR="000F119F" w:rsidRPr="00B50903">
        <w:t xml:space="preserve">: Percentage of occupations </w:t>
      </w:r>
      <w:r w:rsidR="003D3634">
        <w:t xml:space="preserve">in </w:t>
      </w:r>
      <w:r w:rsidR="00514F57">
        <w:t>s</w:t>
      </w:r>
      <w:r w:rsidR="003D3634">
        <w:t>hortage</w:t>
      </w:r>
      <w:r w:rsidR="000F119F" w:rsidRPr="00B50903">
        <w:t xml:space="preserve"> (%), by </w:t>
      </w:r>
      <w:r w:rsidR="009E2274">
        <w:t>composition of persons</w:t>
      </w:r>
      <w:r w:rsidR="000F119F">
        <w:t xml:space="preserve"> with disability</w:t>
      </w:r>
      <w:r w:rsidR="000F119F" w:rsidRPr="00B50903">
        <w:t xml:space="preserve">, </w:t>
      </w:r>
      <w:r w:rsidR="0071153E">
        <w:br/>
      </w:r>
      <w:r w:rsidR="000F119F" w:rsidRPr="00B50903">
        <w:t>2021</w:t>
      </w:r>
      <w:r w:rsidR="00FA1314">
        <w:t xml:space="preserve"> to </w:t>
      </w:r>
      <w:r w:rsidR="000F119F" w:rsidRPr="00B50903">
        <w:t>2025</w:t>
      </w:r>
      <w:bookmarkEnd w:id="56"/>
      <w:bookmarkEnd w:id="57"/>
    </w:p>
    <w:p w14:paraId="6847A831" w14:textId="65638868" w:rsidR="00401A03" w:rsidRDefault="0000626C" w:rsidP="003A732B">
      <w:pPr>
        <w:pStyle w:val="Source"/>
      </w:pPr>
      <w:r w:rsidRPr="0000626C">
        <w:rPr>
          <w:bCs w:val="0"/>
          <w:noProof/>
        </w:rPr>
        <w:drawing>
          <wp:inline distT="0" distB="0" distL="0" distR="0" wp14:anchorId="02834C82" wp14:editId="3044AB73">
            <wp:extent cx="5732145" cy="3268639"/>
            <wp:effectExtent l="0" t="0" r="1905" b="8255"/>
            <wp:docPr id="514919683" name="Chart 1" descr="Figure 11 shows the percentage of  occupations in shortage by composition of persons with disability in 2021-2025 OSLs. In 2025, 15% of occupations with at least 1% of workers with disability were in shortage, whereas 29% and 44% of occupations were in shortage when workers with disability were 0.5-1% and less than 0.5% of the workforce, respectively.">
              <a:extLst xmlns:a="http://schemas.openxmlformats.org/drawingml/2006/main">
                <a:ext uri="{FF2B5EF4-FFF2-40B4-BE49-F238E27FC236}">
                  <a16:creationId xmlns:a16="http://schemas.microsoft.com/office/drawing/2014/main" id="{C87533BB-69BE-4D22-A857-D03B16325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3A732B">
        <w:br/>
      </w:r>
      <w:r w:rsidR="00401A03" w:rsidRPr="00A62985">
        <w:t xml:space="preserve">Source: Jobs and Skills Australia, </w:t>
      </w:r>
      <w:r w:rsidR="00B629BC">
        <w:t>OSL</w:t>
      </w:r>
      <w:r w:rsidR="00401A03" w:rsidRPr="00A62985">
        <w:t xml:space="preserve">, </w:t>
      </w:r>
      <w:r w:rsidR="00DD372B">
        <w:t>2021</w:t>
      </w:r>
      <w:r w:rsidR="00FA1314">
        <w:t xml:space="preserve"> to </w:t>
      </w:r>
      <w:r w:rsidR="00401A03" w:rsidRPr="00A62985">
        <w:t>202</w:t>
      </w:r>
      <w:r w:rsidR="001A2D77">
        <w:t>5</w:t>
      </w:r>
      <w:r w:rsidR="00401A03" w:rsidRPr="00A62985">
        <w:t>; ABS, 2021 Census of Population and Housing.</w:t>
      </w:r>
    </w:p>
    <w:p w14:paraId="2E604F34" w14:textId="3C15A740" w:rsidR="003A732B" w:rsidRPr="003A732B" w:rsidRDefault="00CA1999" w:rsidP="003A732B">
      <w:pPr>
        <w:pStyle w:val="BodyText"/>
      </w:pPr>
      <w:r>
        <w:fldChar w:fldCharType="begin"/>
      </w:r>
      <w:r>
        <w:instrText xml:space="preserve"> REF _Ref208394868 \h </w:instrText>
      </w:r>
      <w:r>
        <w:fldChar w:fldCharType="separate"/>
      </w:r>
      <w:r w:rsidR="00F764F9">
        <w:t xml:space="preserve">Figure </w:t>
      </w:r>
      <w:r w:rsidR="00F764F9">
        <w:rPr>
          <w:noProof/>
        </w:rPr>
        <w:t>11</w:t>
      </w:r>
      <w:r>
        <w:fldChar w:fldCharType="end"/>
      </w:r>
      <w:r>
        <w:t xml:space="preserve"> </w:t>
      </w:r>
      <w:r w:rsidR="008A0E5C">
        <w:t>is</w:t>
      </w:r>
      <w:r w:rsidR="009E3DC9">
        <w:t xml:space="preserve"> s</w:t>
      </w:r>
      <w:r w:rsidR="009E3DC9" w:rsidRPr="003A732B">
        <w:t xml:space="preserve">imilar </w:t>
      </w:r>
      <w:r w:rsidR="003A732B" w:rsidRPr="003A732B">
        <w:t xml:space="preserve">to </w:t>
      </w:r>
      <w:r w:rsidR="009E3DC9">
        <w:t xml:space="preserve">the </w:t>
      </w:r>
      <w:r w:rsidR="003A732B" w:rsidRPr="003A732B">
        <w:t>analysis on mature aged workers and First Nations people</w:t>
      </w:r>
      <w:r w:rsidR="009E3DC9">
        <w:t xml:space="preserve">. It shows </w:t>
      </w:r>
      <w:r w:rsidR="003A732B" w:rsidRPr="003A732B">
        <w:t xml:space="preserve">that occupations </w:t>
      </w:r>
      <w:r w:rsidR="003A732B" w:rsidRPr="003A732B" w:rsidDel="00737345">
        <w:t xml:space="preserve">with </w:t>
      </w:r>
      <w:r w:rsidR="003A732B" w:rsidRPr="003A732B">
        <w:t xml:space="preserve">a lower share of workers with disability were more likely to be in shortage than those that </w:t>
      </w:r>
      <w:r w:rsidR="001B305F">
        <w:t>were</w:t>
      </w:r>
      <w:r w:rsidR="001B305F" w:rsidRPr="003A732B">
        <w:t xml:space="preserve"> </w:t>
      </w:r>
      <w:r w:rsidR="003A732B" w:rsidRPr="003A732B">
        <w:t xml:space="preserve">more inclusive. </w:t>
      </w:r>
      <w:r w:rsidR="00216A2A">
        <w:t xml:space="preserve">In </w:t>
      </w:r>
      <w:r w:rsidR="003A732B" w:rsidRPr="003A732B">
        <w:t xml:space="preserve">2025, </w:t>
      </w:r>
      <w:r w:rsidR="00216A2A">
        <w:t>for occupations</w:t>
      </w:r>
      <w:r w:rsidR="00EB1D22">
        <w:t xml:space="preserve"> </w:t>
      </w:r>
      <w:r w:rsidR="00B452DA">
        <w:t>comprising</w:t>
      </w:r>
      <w:r w:rsidR="00216A2A">
        <w:t>:</w:t>
      </w:r>
    </w:p>
    <w:p w14:paraId="3FCB545C" w14:textId="75615C65" w:rsidR="003A732B" w:rsidRPr="003A732B" w:rsidRDefault="000067E1" w:rsidP="003A732B">
      <w:pPr>
        <w:pStyle w:val="ListBullet"/>
      </w:pPr>
      <w:r w:rsidRPr="003A732B">
        <w:t xml:space="preserve">no more than 0.5% </w:t>
      </w:r>
      <w:r w:rsidRPr="00897786">
        <w:t xml:space="preserve">of </w:t>
      </w:r>
      <w:r w:rsidR="00BA7C20">
        <w:t xml:space="preserve">workers </w:t>
      </w:r>
      <w:r w:rsidRPr="00897786">
        <w:t>with disability</w:t>
      </w:r>
      <w:r w:rsidRPr="003A732B">
        <w:t xml:space="preserve">, 44% were in </w:t>
      </w:r>
      <w:r>
        <w:t>s</w:t>
      </w:r>
      <w:r w:rsidRPr="003A732B">
        <w:t xml:space="preserve">hortage </w:t>
      </w:r>
    </w:p>
    <w:p w14:paraId="7670186C" w14:textId="4D89331E" w:rsidR="003A732B" w:rsidRPr="003A732B" w:rsidRDefault="003A732B" w:rsidP="003A732B">
      <w:pPr>
        <w:pStyle w:val="ListBullet"/>
      </w:pPr>
      <w:r w:rsidRPr="003A732B">
        <w:t xml:space="preserve">0.5% to 1% </w:t>
      </w:r>
      <w:r w:rsidR="00897786" w:rsidRPr="00897786">
        <w:t xml:space="preserve">of </w:t>
      </w:r>
      <w:r w:rsidR="00593671">
        <w:t xml:space="preserve">workers </w:t>
      </w:r>
      <w:r w:rsidR="00897786" w:rsidRPr="00897786">
        <w:t>with disability</w:t>
      </w:r>
      <w:r w:rsidRPr="003A732B">
        <w:t xml:space="preserve">, 29% were in </w:t>
      </w:r>
      <w:r w:rsidR="00897786">
        <w:t>s</w:t>
      </w:r>
      <w:r w:rsidRPr="003A732B">
        <w:t>hortage</w:t>
      </w:r>
    </w:p>
    <w:p w14:paraId="4565E09E" w14:textId="5DD1AD41" w:rsidR="003A732B" w:rsidRPr="003A732B" w:rsidRDefault="000067E1" w:rsidP="003A732B">
      <w:pPr>
        <w:pStyle w:val="ListBullet"/>
      </w:pPr>
      <w:r w:rsidRPr="003A732B">
        <w:t xml:space="preserve">at least 1% of </w:t>
      </w:r>
      <w:r w:rsidR="00042B7B">
        <w:t xml:space="preserve">workers </w:t>
      </w:r>
      <w:r w:rsidRPr="003A732B">
        <w:t xml:space="preserve">with disability, 15% were in </w:t>
      </w:r>
      <w:r>
        <w:t>s</w:t>
      </w:r>
      <w:r w:rsidRPr="003A732B">
        <w:t>hortage</w:t>
      </w:r>
      <w:r w:rsidR="003A732B" w:rsidRPr="003A732B">
        <w:t>.</w:t>
      </w:r>
    </w:p>
    <w:p w14:paraId="0FFD5D7E" w14:textId="68B5309E" w:rsidR="00116758" w:rsidRDefault="005B5431" w:rsidP="00622BA3">
      <w:pPr>
        <w:pStyle w:val="BodyText"/>
      </w:pPr>
      <w:r>
        <w:t>Th</w:t>
      </w:r>
      <w:r w:rsidR="009E2231">
        <w:t>is result,</w:t>
      </w:r>
      <w:r>
        <w:t xml:space="preserve"> </w:t>
      </w:r>
      <w:r w:rsidR="009E2231">
        <w:t xml:space="preserve">that the </w:t>
      </w:r>
      <w:r w:rsidR="0080316C">
        <w:t xml:space="preserve">likelihood of </w:t>
      </w:r>
      <w:r w:rsidR="001A5674">
        <w:t xml:space="preserve">a </w:t>
      </w:r>
      <w:r w:rsidR="0080316C">
        <w:t xml:space="preserve">shortage </w:t>
      </w:r>
      <w:r w:rsidR="00B80E6A">
        <w:t xml:space="preserve">declines </w:t>
      </w:r>
      <w:r w:rsidR="00B57AEB">
        <w:t xml:space="preserve">when there is a </w:t>
      </w:r>
      <w:r w:rsidR="0080316C">
        <w:t>greater workforce presence of people with disability</w:t>
      </w:r>
      <w:r w:rsidR="00B80E6A">
        <w:t>,</w:t>
      </w:r>
      <w:r w:rsidR="0080316C">
        <w:t xml:space="preserve"> </w:t>
      </w:r>
      <w:r w:rsidR="006C3DEA">
        <w:t xml:space="preserve">is </w:t>
      </w:r>
      <w:r w:rsidR="00FB4F56">
        <w:t xml:space="preserve">consistent across </w:t>
      </w:r>
      <w:r w:rsidR="006C3DEA">
        <w:t>s</w:t>
      </w:r>
      <w:r w:rsidR="00FB4F56">
        <w:t xml:space="preserve">kill </w:t>
      </w:r>
      <w:r w:rsidR="006C3DEA">
        <w:t>l</w:t>
      </w:r>
      <w:r w:rsidR="00FB4F56">
        <w:t xml:space="preserve">evels </w:t>
      </w:r>
      <w:r w:rsidR="006C3DEA">
        <w:t xml:space="preserve">1 to 4. </w:t>
      </w:r>
      <w:r w:rsidR="008553CC">
        <w:t xml:space="preserve">Skill </w:t>
      </w:r>
      <w:r w:rsidR="00DD372B">
        <w:t>L</w:t>
      </w:r>
      <w:r w:rsidR="008553CC">
        <w:t xml:space="preserve">evel 1 occupations have </w:t>
      </w:r>
      <w:r w:rsidR="00474B97">
        <w:t xml:space="preserve">markedly </w:t>
      </w:r>
      <w:r w:rsidR="008553CC">
        <w:t>lower shares of people with disability</w:t>
      </w:r>
      <w:r w:rsidR="00116758">
        <w:t>. This is similar for First Nations people.</w:t>
      </w:r>
      <w:r w:rsidR="00116758">
        <w:rPr>
          <w:rStyle w:val="FootnoteReference"/>
        </w:rPr>
        <w:footnoteReference w:id="30"/>
      </w:r>
      <w:r w:rsidR="00116758">
        <w:t xml:space="preserve"> </w:t>
      </w:r>
    </w:p>
    <w:p w14:paraId="79B1D0F5" w14:textId="0C6D4B06" w:rsidR="00AB6395" w:rsidRDefault="00386BEA" w:rsidP="00342DF4">
      <w:pPr>
        <w:pStyle w:val="BodyText"/>
      </w:pPr>
      <w:r>
        <w:t>I</w:t>
      </w:r>
      <w:r w:rsidR="00EE2370">
        <w:t xml:space="preserve">n 2025, </w:t>
      </w:r>
      <w:r>
        <w:t xml:space="preserve">for </w:t>
      </w:r>
      <w:r w:rsidR="005A75C9" w:rsidRPr="00EE2370">
        <w:t>Sk</w:t>
      </w:r>
      <w:r w:rsidR="005A75C9" w:rsidRPr="005A75C9">
        <w:t xml:space="preserve">ill </w:t>
      </w:r>
      <w:r w:rsidR="00FF2BB6">
        <w:t>L</w:t>
      </w:r>
      <w:r w:rsidR="005A75C9" w:rsidRPr="005A75C9">
        <w:t>evel 1</w:t>
      </w:r>
      <w:r>
        <w:t xml:space="preserve"> occupations</w:t>
      </w:r>
      <w:r w:rsidR="005A75C9" w:rsidRPr="005A75C9">
        <w:t xml:space="preserve">, the percentage of occupations in shortage declined from 54% to 11% when the share of people with disability increased from 0.5% </w:t>
      </w:r>
      <w:r w:rsidR="00FB2C21">
        <w:t xml:space="preserve">or less </w:t>
      </w:r>
      <w:r w:rsidR="003E2C57">
        <w:t xml:space="preserve">to </w:t>
      </w:r>
      <w:r w:rsidR="003E2C57">
        <w:br/>
      </w:r>
      <w:r w:rsidR="005A75C9" w:rsidRPr="005A75C9">
        <w:t xml:space="preserve">1% </w:t>
      </w:r>
      <w:r w:rsidR="00FB2C21">
        <w:t xml:space="preserve">or more </w:t>
      </w:r>
      <w:r w:rsidR="005A75C9" w:rsidRPr="005A75C9">
        <w:t>in the workforce</w:t>
      </w:r>
      <w:r w:rsidR="00F63420">
        <w:t>.</w:t>
      </w:r>
    </w:p>
    <w:p w14:paraId="4F7AB1F8" w14:textId="1A113398" w:rsidR="001B60D6" w:rsidRDefault="00890182" w:rsidP="00342DF4">
      <w:pPr>
        <w:pStyle w:val="BodyText"/>
        <w:rPr>
          <w:b/>
          <w:bCs/>
          <w:color w:val="012749"/>
          <w:sz w:val="18"/>
          <w:szCs w:val="18"/>
        </w:rPr>
      </w:pPr>
      <w:r>
        <w:t xml:space="preserve">This </w:t>
      </w:r>
      <w:r w:rsidR="00117928">
        <w:t xml:space="preserve">result is evident when </w:t>
      </w:r>
      <w:r w:rsidR="00DC66F5">
        <w:t>analysing the percentage of</w:t>
      </w:r>
      <w:r w:rsidR="008A21CF">
        <w:t xml:space="preserve"> occupations in shortage by major group (Table 1). </w:t>
      </w:r>
    </w:p>
    <w:p w14:paraId="11BD515A" w14:textId="77777777" w:rsidR="007940CC" w:rsidRDefault="007940CC">
      <w:pPr>
        <w:spacing w:before="0" w:after="200" w:line="276" w:lineRule="auto"/>
        <w:rPr>
          <w:b/>
          <w:bCs/>
          <w:color w:val="012749"/>
          <w:sz w:val="18"/>
          <w:szCs w:val="18"/>
        </w:rPr>
      </w:pPr>
      <w:r>
        <w:br w:type="page"/>
      </w:r>
    </w:p>
    <w:p w14:paraId="594D6123" w14:textId="1E3A4C3C" w:rsidR="00A40CBE" w:rsidRDefault="00A40CBE" w:rsidP="00A40CBE">
      <w:pPr>
        <w:pStyle w:val="Caption"/>
      </w:pPr>
      <w:bookmarkStart w:id="58" w:name="_Toc211350892"/>
      <w:r>
        <w:lastRenderedPageBreak/>
        <w:t xml:space="preserve">Table </w:t>
      </w:r>
      <w:r>
        <w:fldChar w:fldCharType="begin"/>
      </w:r>
      <w:r>
        <w:instrText xml:space="preserve"> SEQ Table \* ARABIC </w:instrText>
      </w:r>
      <w:r>
        <w:fldChar w:fldCharType="separate"/>
      </w:r>
      <w:r w:rsidR="00F764F9">
        <w:rPr>
          <w:noProof/>
        </w:rPr>
        <w:t>1</w:t>
      </w:r>
      <w:r>
        <w:fldChar w:fldCharType="end"/>
      </w:r>
      <w:r>
        <w:t xml:space="preserve">: </w:t>
      </w:r>
      <w:r w:rsidRPr="00E22839">
        <w:t xml:space="preserve">Occupations </w:t>
      </w:r>
      <w:r>
        <w:t xml:space="preserve">in shortage </w:t>
      </w:r>
      <w:r w:rsidRPr="00E22839">
        <w:t xml:space="preserve">by major group and by </w:t>
      </w:r>
      <w:r>
        <w:t xml:space="preserve">share </w:t>
      </w:r>
      <w:r w:rsidRPr="00E22839">
        <w:t>of people with disability, 2025</w:t>
      </w:r>
      <w:bookmarkEnd w:id="58"/>
    </w:p>
    <w:tbl>
      <w:tblPr>
        <w:tblStyle w:val="CustomTablebasic"/>
        <w:tblW w:w="9027" w:type="dxa"/>
        <w:tblLayout w:type="fixed"/>
        <w:tblLook w:val="04A0" w:firstRow="1" w:lastRow="0" w:firstColumn="1" w:lastColumn="0" w:noHBand="0" w:noVBand="1"/>
      </w:tblPr>
      <w:tblGrid>
        <w:gridCol w:w="4773"/>
        <w:gridCol w:w="1418"/>
        <w:gridCol w:w="1418"/>
        <w:gridCol w:w="1418"/>
      </w:tblGrid>
      <w:tr w:rsidR="00D246C2" w:rsidRPr="0099181F" w14:paraId="5DFA5D7B" w14:textId="77777777" w:rsidTr="009530FC">
        <w:trPr>
          <w:cnfStyle w:val="100000000000" w:firstRow="1" w:lastRow="0" w:firstColumn="0" w:lastColumn="0" w:oddVBand="0" w:evenVBand="0" w:oddHBand="0" w:evenHBand="0" w:firstRowFirstColumn="0" w:firstRowLastColumn="0" w:lastRowFirstColumn="0" w:lastRowLastColumn="0"/>
          <w:trHeight w:val="292"/>
        </w:trPr>
        <w:tc>
          <w:tcPr>
            <w:tcW w:w="4774" w:type="dxa"/>
            <w:noWrap/>
          </w:tcPr>
          <w:p w14:paraId="1A4DBE3F" w14:textId="05C11CE7" w:rsidR="00EB2D7C" w:rsidRPr="0099181F" w:rsidRDefault="00EB2D7C" w:rsidP="00EB2D7C">
            <w:pPr>
              <w:pStyle w:val="TableBodyText"/>
            </w:pPr>
            <w:r w:rsidRPr="00B57592">
              <w:t>ANZSCO Major group</w:t>
            </w:r>
          </w:p>
        </w:tc>
        <w:tc>
          <w:tcPr>
            <w:tcW w:w="1418" w:type="dxa"/>
            <w:noWrap/>
          </w:tcPr>
          <w:p w14:paraId="338826B1" w14:textId="5BEF6F8F" w:rsidR="00EB2D7C" w:rsidRPr="0099181F" w:rsidRDefault="00EB2D7C" w:rsidP="00EB2D7C">
            <w:pPr>
              <w:pStyle w:val="TableBodyTextright"/>
            </w:pPr>
            <w:r w:rsidRPr="00B57592">
              <w:t>Less than</w:t>
            </w:r>
            <w:r w:rsidR="000A28AA">
              <w:t xml:space="preserve"> </w:t>
            </w:r>
            <w:r w:rsidR="0047327B">
              <w:br/>
            </w:r>
            <w:r w:rsidR="000A28AA">
              <w:t xml:space="preserve">or </w:t>
            </w:r>
            <w:r w:rsidRPr="00B57592">
              <w:t>equal to 0.5%</w:t>
            </w:r>
          </w:p>
        </w:tc>
        <w:tc>
          <w:tcPr>
            <w:tcW w:w="1418" w:type="dxa"/>
            <w:noWrap/>
          </w:tcPr>
          <w:p w14:paraId="094129CC" w14:textId="3C671FC9" w:rsidR="00EB2D7C" w:rsidRPr="0099181F" w:rsidRDefault="00257EB1" w:rsidP="00EB2D7C">
            <w:pPr>
              <w:pStyle w:val="TableBodyTextright"/>
            </w:pPr>
            <w:r>
              <w:t>Between</w:t>
            </w:r>
            <w:r>
              <w:br/>
            </w:r>
            <w:r w:rsidR="00EB2D7C" w:rsidRPr="00B57592">
              <w:t>0.5% to 1%</w:t>
            </w:r>
          </w:p>
        </w:tc>
        <w:tc>
          <w:tcPr>
            <w:tcW w:w="1418" w:type="dxa"/>
            <w:noWrap/>
          </w:tcPr>
          <w:p w14:paraId="23ED3441" w14:textId="2CF4DCA1" w:rsidR="00EB2D7C" w:rsidRPr="0099181F" w:rsidRDefault="00EB2D7C" w:rsidP="00EB2D7C">
            <w:pPr>
              <w:pStyle w:val="TableBodyTextright"/>
            </w:pPr>
            <w:r w:rsidRPr="00B57592">
              <w:t>Greater than</w:t>
            </w:r>
            <w:r w:rsidR="000D2DBF">
              <w:t xml:space="preserve"> </w:t>
            </w:r>
            <w:r w:rsidR="00896D2F">
              <w:br/>
            </w:r>
            <w:r w:rsidR="000D2DBF">
              <w:t xml:space="preserve">or </w:t>
            </w:r>
            <w:r w:rsidRPr="00B57592">
              <w:t>equal to 1%</w:t>
            </w:r>
          </w:p>
        </w:tc>
      </w:tr>
      <w:tr w:rsidR="009530FC" w:rsidRPr="0099181F" w14:paraId="0A3A3810" w14:textId="77777777" w:rsidTr="009530FC">
        <w:trPr>
          <w:trHeight w:val="292"/>
        </w:trPr>
        <w:tc>
          <w:tcPr>
            <w:tcW w:w="4774" w:type="dxa"/>
            <w:noWrap/>
            <w:hideMark/>
          </w:tcPr>
          <w:p w14:paraId="548E70AB" w14:textId="77777777" w:rsidR="001B0D42" w:rsidRPr="0099181F" w:rsidRDefault="001B0D42">
            <w:pPr>
              <w:pStyle w:val="TableBodyText"/>
            </w:pPr>
            <w:r w:rsidRPr="0099181F">
              <w:t>Managers</w:t>
            </w:r>
          </w:p>
        </w:tc>
        <w:tc>
          <w:tcPr>
            <w:tcW w:w="1418" w:type="dxa"/>
            <w:noWrap/>
            <w:hideMark/>
          </w:tcPr>
          <w:p w14:paraId="778539C4" w14:textId="77777777" w:rsidR="001B0D42" w:rsidRPr="0099181F" w:rsidRDefault="001B0D42">
            <w:pPr>
              <w:pStyle w:val="TableBodyTextright"/>
            </w:pPr>
            <w:r w:rsidRPr="0099181F">
              <w:t>5%</w:t>
            </w:r>
          </w:p>
        </w:tc>
        <w:tc>
          <w:tcPr>
            <w:tcW w:w="1418" w:type="dxa"/>
            <w:noWrap/>
            <w:hideMark/>
          </w:tcPr>
          <w:p w14:paraId="4D0618C0" w14:textId="77777777" w:rsidR="001B0D42" w:rsidRPr="0099181F" w:rsidRDefault="001B0D42">
            <w:pPr>
              <w:pStyle w:val="TableBodyTextright"/>
            </w:pPr>
            <w:r w:rsidRPr="0099181F">
              <w:t>0%</w:t>
            </w:r>
          </w:p>
        </w:tc>
        <w:tc>
          <w:tcPr>
            <w:tcW w:w="1418" w:type="dxa"/>
            <w:noWrap/>
            <w:hideMark/>
          </w:tcPr>
          <w:p w14:paraId="7DF06406" w14:textId="77777777" w:rsidR="001B0D42" w:rsidRPr="0099181F" w:rsidRDefault="001B0D42">
            <w:pPr>
              <w:pStyle w:val="TableBodyTextright"/>
            </w:pPr>
            <w:r w:rsidRPr="0099181F">
              <w:t>0%</w:t>
            </w:r>
          </w:p>
        </w:tc>
      </w:tr>
      <w:tr w:rsidR="00D246C2" w:rsidRPr="0099181F" w14:paraId="40ED9349"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76857748" w14:textId="77777777" w:rsidR="001B0D42" w:rsidRPr="0099181F" w:rsidRDefault="001B0D42">
            <w:pPr>
              <w:pStyle w:val="TableBodyText"/>
            </w:pPr>
            <w:r w:rsidRPr="0099181F">
              <w:t>Professionals</w:t>
            </w:r>
          </w:p>
        </w:tc>
        <w:tc>
          <w:tcPr>
            <w:tcW w:w="1418" w:type="dxa"/>
            <w:noWrap/>
            <w:hideMark/>
          </w:tcPr>
          <w:p w14:paraId="793DEB35" w14:textId="77777777" w:rsidR="001B0D42" w:rsidRPr="0099181F" w:rsidRDefault="001B0D42">
            <w:pPr>
              <w:pStyle w:val="TableBodyTextright"/>
            </w:pPr>
            <w:r w:rsidRPr="0099181F">
              <w:t>58%</w:t>
            </w:r>
          </w:p>
        </w:tc>
        <w:tc>
          <w:tcPr>
            <w:tcW w:w="1418" w:type="dxa"/>
            <w:noWrap/>
            <w:hideMark/>
          </w:tcPr>
          <w:p w14:paraId="57753961" w14:textId="77777777" w:rsidR="001B0D42" w:rsidRPr="0099181F" w:rsidRDefault="001B0D42">
            <w:pPr>
              <w:pStyle w:val="TableBodyTextright"/>
            </w:pPr>
            <w:r w:rsidRPr="0099181F">
              <w:t>35%</w:t>
            </w:r>
          </w:p>
        </w:tc>
        <w:tc>
          <w:tcPr>
            <w:tcW w:w="1418" w:type="dxa"/>
            <w:noWrap/>
            <w:hideMark/>
          </w:tcPr>
          <w:p w14:paraId="47271215" w14:textId="77777777" w:rsidR="001B0D42" w:rsidRPr="0099181F" w:rsidRDefault="001B0D42">
            <w:pPr>
              <w:pStyle w:val="TableBodyTextright"/>
            </w:pPr>
            <w:r w:rsidRPr="0099181F">
              <w:t>15%</w:t>
            </w:r>
          </w:p>
        </w:tc>
      </w:tr>
      <w:tr w:rsidR="009530FC" w:rsidRPr="0099181F" w14:paraId="5E1C95D7" w14:textId="77777777" w:rsidTr="009530FC">
        <w:trPr>
          <w:trHeight w:val="292"/>
        </w:trPr>
        <w:tc>
          <w:tcPr>
            <w:tcW w:w="4774" w:type="dxa"/>
            <w:noWrap/>
            <w:hideMark/>
          </w:tcPr>
          <w:p w14:paraId="75382152" w14:textId="77777777" w:rsidR="001B0D42" w:rsidRPr="0099181F" w:rsidRDefault="001B0D42">
            <w:pPr>
              <w:pStyle w:val="TableBodyText"/>
            </w:pPr>
            <w:r w:rsidRPr="0099181F">
              <w:t>Technicians and Trades Workers</w:t>
            </w:r>
          </w:p>
        </w:tc>
        <w:tc>
          <w:tcPr>
            <w:tcW w:w="1418" w:type="dxa"/>
            <w:noWrap/>
            <w:hideMark/>
          </w:tcPr>
          <w:p w14:paraId="056343C6" w14:textId="77777777" w:rsidR="001B0D42" w:rsidRPr="0099181F" w:rsidRDefault="001B0D42">
            <w:pPr>
              <w:pStyle w:val="TableBodyTextright"/>
            </w:pPr>
            <w:r w:rsidRPr="0099181F">
              <w:t>52%</w:t>
            </w:r>
          </w:p>
        </w:tc>
        <w:tc>
          <w:tcPr>
            <w:tcW w:w="1418" w:type="dxa"/>
            <w:noWrap/>
            <w:hideMark/>
          </w:tcPr>
          <w:p w14:paraId="4C2BB582" w14:textId="77777777" w:rsidR="001B0D42" w:rsidRPr="0099181F" w:rsidRDefault="001B0D42">
            <w:pPr>
              <w:pStyle w:val="TableBodyTextright"/>
            </w:pPr>
            <w:r w:rsidRPr="0099181F">
              <w:t>54%</w:t>
            </w:r>
          </w:p>
        </w:tc>
        <w:tc>
          <w:tcPr>
            <w:tcW w:w="1418" w:type="dxa"/>
            <w:noWrap/>
            <w:hideMark/>
          </w:tcPr>
          <w:p w14:paraId="43DF0701" w14:textId="77777777" w:rsidR="001B0D42" w:rsidRPr="0099181F" w:rsidRDefault="001B0D42">
            <w:pPr>
              <w:pStyle w:val="TableBodyTextright"/>
            </w:pPr>
            <w:r w:rsidRPr="0099181F">
              <w:t>25%</w:t>
            </w:r>
          </w:p>
        </w:tc>
      </w:tr>
      <w:tr w:rsidR="00D246C2" w:rsidRPr="0099181F" w14:paraId="6E1420EF"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09AD4934" w14:textId="77777777" w:rsidR="001B0D42" w:rsidRPr="0099181F" w:rsidRDefault="001B0D42">
            <w:pPr>
              <w:pStyle w:val="TableBodyText"/>
            </w:pPr>
            <w:r w:rsidRPr="0099181F">
              <w:t>Community and Personal Service Workers</w:t>
            </w:r>
          </w:p>
        </w:tc>
        <w:tc>
          <w:tcPr>
            <w:tcW w:w="1418" w:type="dxa"/>
            <w:noWrap/>
            <w:hideMark/>
          </w:tcPr>
          <w:p w14:paraId="57DDF92D" w14:textId="77777777" w:rsidR="001B0D42" w:rsidRPr="0099181F" w:rsidRDefault="001B0D42">
            <w:pPr>
              <w:pStyle w:val="TableBodyTextright"/>
            </w:pPr>
            <w:r w:rsidRPr="0099181F">
              <w:t>26%</w:t>
            </w:r>
          </w:p>
        </w:tc>
        <w:tc>
          <w:tcPr>
            <w:tcW w:w="1418" w:type="dxa"/>
            <w:noWrap/>
            <w:hideMark/>
          </w:tcPr>
          <w:p w14:paraId="79AD1068" w14:textId="77777777" w:rsidR="001B0D42" w:rsidRPr="0099181F" w:rsidRDefault="001B0D42">
            <w:pPr>
              <w:pStyle w:val="TableBodyTextright"/>
            </w:pPr>
            <w:r w:rsidRPr="0099181F">
              <w:t>24%</w:t>
            </w:r>
          </w:p>
        </w:tc>
        <w:tc>
          <w:tcPr>
            <w:tcW w:w="1418" w:type="dxa"/>
            <w:noWrap/>
            <w:hideMark/>
          </w:tcPr>
          <w:p w14:paraId="7F5B568B" w14:textId="77777777" w:rsidR="001B0D42" w:rsidRPr="0099181F" w:rsidRDefault="001B0D42">
            <w:pPr>
              <w:pStyle w:val="TableBodyTextright"/>
            </w:pPr>
            <w:r w:rsidRPr="0099181F">
              <w:t>16%</w:t>
            </w:r>
          </w:p>
        </w:tc>
      </w:tr>
      <w:tr w:rsidR="009530FC" w:rsidRPr="0099181F" w14:paraId="72298883" w14:textId="77777777" w:rsidTr="009530FC">
        <w:trPr>
          <w:trHeight w:val="292"/>
        </w:trPr>
        <w:tc>
          <w:tcPr>
            <w:tcW w:w="4774" w:type="dxa"/>
            <w:noWrap/>
            <w:hideMark/>
          </w:tcPr>
          <w:p w14:paraId="15405635" w14:textId="77777777" w:rsidR="001B0D42" w:rsidRPr="0099181F" w:rsidRDefault="001B0D42">
            <w:pPr>
              <w:pStyle w:val="TableBodyText"/>
            </w:pPr>
            <w:r w:rsidRPr="0099181F">
              <w:t>Clerical and Administrative Workers/Sales Workers</w:t>
            </w:r>
          </w:p>
        </w:tc>
        <w:tc>
          <w:tcPr>
            <w:tcW w:w="1418" w:type="dxa"/>
            <w:noWrap/>
            <w:hideMark/>
          </w:tcPr>
          <w:p w14:paraId="6037D996" w14:textId="77777777" w:rsidR="001B0D42" w:rsidRPr="0099181F" w:rsidRDefault="001B0D42">
            <w:pPr>
              <w:pStyle w:val="TableBodyTextright"/>
            </w:pPr>
            <w:r w:rsidRPr="0099181F">
              <w:t>0%</w:t>
            </w:r>
          </w:p>
        </w:tc>
        <w:tc>
          <w:tcPr>
            <w:tcW w:w="1418" w:type="dxa"/>
            <w:noWrap/>
            <w:hideMark/>
          </w:tcPr>
          <w:p w14:paraId="59A34162" w14:textId="77777777" w:rsidR="001B0D42" w:rsidRPr="0099181F" w:rsidRDefault="001B0D42">
            <w:pPr>
              <w:pStyle w:val="TableBodyTextright"/>
            </w:pPr>
            <w:r w:rsidRPr="0099181F">
              <w:t>4%</w:t>
            </w:r>
          </w:p>
        </w:tc>
        <w:tc>
          <w:tcPr>
            <w:tcW w:w="1418" w:type="dxa"/>
            <w:noWrap/>
            <w:hideMark/>
          </w:tcPr>
          <w:p w14:paraId="67102A09" w14:textId="77777777" w:rsidR="001B0D42" w:rsidRPr="0099181F" w:rsidRDefault="001B0D42">
            <w:pPr>
              <w:pStyle w:val="TableBodyTextright"/>
            </w:pPr>
            <w:r w:rsidRPr="0099181F">
              <w:t>0%</w:t>
            </w:r>
          </w:p>
        </w:tc>
      </w:tr>
      <w:tr w:rsidR="00D246C2" w:rsidRPr="0099181F" w14:paraId="7787F0E5" w14:textId="77777777" w:rsidTr="009530FC">
        <w:trPr>
          <w:cnfStyle w:val="000000010000" w:firstRow="0" w:lastRow="0" w:firstColumn="0" w:lastColumn="0" w:oddVBand="0" w:evenVBand="0" w:oddHBand="0" w:evenHBand="1" w:firstRowFirstColumn="0" w:firstRowLastColumn="0" w:lastRowFirstColumn="0" w:lastRowLastColumn="0"/>
          <w:trHeight w:val="292"/>
        </w:trPr>
        <w:tc>
          <w:tcPr>
            <w:tcW w:w="4774" w:type="dxa"/>
            <w:noWrap/>
            <w:hideMark/>
          </w:tcPr>
          <w:p w14:paraId="3E670359" w14:textId="77777777" w:rsidR="001B0D42" w:rsidRPr="0099181F" w:rsidRDefault="001B0D42">
            <w:pPr>
              <w:pStyle w:val="TableBodyText"/>
            </w:pPr>
            <w:r w:rsidRPr="0099181F">
              <w:t>Machinery Operators and Drivers/Labour</w:t>
            </w:r>
            <w:r>
              <w:t>e</w:t>
            </w:r>
            <w:r w:rsidRPr="0099181F">
              <w:t>rs</w:t>
            </w:r>
          </w:p>
        </w:tc>
        <w:tc>
          <w:tcPr>
            <w:tcW w:w="1418" w:type="dxa"/>
            <w:noWrap/>
            <w:hideMark/>
          </w:tcPr>
          <w:p w14:paraId="10F84D9E" w14:textId="77777777" w:rsidR="001B0D42" w:rsidRPr="0099181F" w:rsidRDefault="001B0D42">
            <w:pPr>
              <w:pStyle w:val="TableBodyTextright"/>
            </w:pPr>
            <w:r w:rsidRPr="0099181F">
              <w:t>22%</w:t>
            </w:r>
          </w:p>
        </w:tc>
        <w:tc>
          <w:tcPr>
            <w:tcW w:w="1418" w:type="dxa"/>
            <w:noWrap/>
            <w:hideMark/>
          </w:tcPr>
          <w:p w14:paraId="20C66989" w14:textId="77777777" w:rsidR="001B0D42" w:rsidRPr="0099181F" w:rsidRDefault="001B0D42">
            <w:pPr>
              <w:pStyle w:val="TableBodyTextright"/>
            </w:pPr>
            <w:r w:rsidRPr="0099181F">
              <w:t>29%</w:t>
            </w:r>
          </w:p>
        </w:tc>
        <w:tc>
          <w:tcPr>
            <w:tcW w:w="1418" w:type="dxa"/>
            <w:noWrap/>
            <w:hideMark/>
          </w:tcPr>
          <w:p w14:paraId="76CB7D04" w14:textId="77777777" w:rsidR="001B0D42" w:rsidRPr="0099181F" w:rsidRDefault="001B0D42">
            <w:pPr>
              <w:pStyle w:val="TableBodyTextright"/>
            </w:pPr>
            <w:r w:rsidRPr="0099181F">
              <w:t>19%</w:t>
            </w:r>
          </w:p>
        </w:tc>
      </w:tr>
      <w:tr w:rsidR="009530FC" w:rsidRPr="0099181F" w14:paraId="684BD8A6" w14:textId="77777777" w:rsidTr="009530FC">
        <w:trPr>
          <w:trHeight w:val="307"/>
        </w:trPr>
        <w:tc>
          <w:tcPr>
            <w:tcW w:w="4774" w:type="dxa"/>
            <w:noWrap/>
            <w:hideMark/>
          </w:tcPr>
          <w:p w14:paraId="35317781" w14:textId="77777777" w:rsidR="001B0D42" w:rsidRPr="0099181F" w:rsidRDefault="001B0D42">
            <w:pPr>
              <w:pStyle w:val="TableBodyText"/>
            </w:pPr>
            <w:r w:rsidRPr="0099181F">
              <w:t>Total</w:t>
            </w:r>
          </w:p>
        </w:tc>
        <w:tc>
          <w:tcPr>
            <w:tcW w:w="1418" w:type="dxa"/>
            <w:noWrap/>
            <w:hideMark/>
          </w:tcPr>
          <w:p w14:paraId="45C26282" w14:textId="77777777" w:rsidR="001B0D42" w:rsidRPr="0099181F" w:rsidRDefault="001B0D42">
            <w:pPr>
              <w:pStyle w:val="TableBodyTextright"/>
            </w:pPr>
            <w:r w:rsidRPr="0099181F">
              <w:t>44%</w:t>
            </w:r>
          </w:p>
        </w:tc>
        <w:tc>
          <w:tcPr>
            <w:tcW w:w="1418" w:type="dxa"/>
            <w:noWrap/>
            <w:hideMark/>
          </w:tcPr>
          <w:p w14:paraId="4D49FC7A" w14:textId="77777777" w:rsidR="001B0D42" w:rsidRPr="0099181F" w:rsidRDefault="001B0D42">
            <w:pPr>
              <w:pStyle w:val="TableBodyTextright"/>
            </w:pPr>
            <w:r w:rsidRPr="0099181F">
              <w:t>29%</w:t>
            </w:r>
          </w:p>
        </w:tc>
        <w:tc>
          <w:tcPr>
            <w:tcW w:w="1418" w:type="dxa"/>
            <w:noWrap/>
            <w:hideMark/>
          </w:tcPr>
          <w:p w14:paraId="2A67B9B3" w14:textId="77777777" w:rsidR="001B0D42" w:rsidRPr="0099181F" w:rsidRDefault="001B0D42">
            <w:pPr>
              <w:pStyle w:val="TableBodyTextright"/>
            </w:pPr>
            <w:r w:rsidRPr="0099181F">
              <w:t>15%</w:t>
            </w:r>
          </w:p>
        </w:tc>
      </w:tr>
    </w:tbl>
    <w:p w14:paraId="3DD376D9" w14:textId="4308757F" w:rsidR="001F6417" w:rsidRDefault="00E22839" w:rsidP="00E22839">
      <w:pPr>
        <w:pStyle w:val="Source"/>
      </w:pPr>
      <w:r w:rsidRPr="00E22839">
        <w:t xml:space="preserve">Source: Jobs and Skills Australia, </w:t>
      </w:r>
      <w:r w:rsidR="00A40CBE">
        <w:t>OSL</w:t>
      </w:r>
      <w:r w:rsidRPr="00E22839">
        <w:t>, 2025; ABS, 2021 Census of Population and Housing</w:t>
      </w:r>
      <w:r w:rsidR="00F866D3">
        <w:t>.</w:t>
      </w:r>
    </w:p>
    <w:p w14:paraId="2362F219" w14:textId="36906766" w:rsidR="004439FE" w:rsidRDefault="007E0C3C" w:rsidP="004439FE">
      <w:pPr>
        <w:pStyle w:val="BodyText"/>
      </w:pPr>
      <w:r>
        <w:t xml:space="preserve">Table 1 </w:t>
      </w:r>
      <w:r w:rsidR="008A21CF">
        <w:t xml:space="preserve">shows that </w:t>
      </w:r>
      <w:r w:rsidR="00E823DB">
        <w:t xml:space="preserve">generally, the likelihood of </w:t>
      </w:r>
      <w:r w:rsidR="00C81B01">
        <w:t xml:space="preserve">a </w:t>
      </w:r>
      <w:r w:rsidR="00E823DB">
        <w:t xml:space="preserve">shortage decreases as </w:t>
      </w:r>
      <w:r w:rsidR="00E51F5C">
        <w:t xml:space="preserve">the share of people </w:t>
      </w:r>
      <w:r w:rsidR="00D64E29">
        <w:t xml:space="preserve">in the workforce </w:t>
      </w:r>
      <w:r w:rsidR="00E51F5C">
        <w:t>with disability increases from no more than 0.5% to at least 1%</w:t>
      </w:r>
      <w:r w:rsidR="00D64E29">
        <w:t xml:space="preserve">. This is especially true for Professionals, </w:t>
      </w:r>
      <w:r w:rsidR="000D6465">
        <w:t xml:space="preserve">which are generally </w:t>
      </w:r>
      <w:r w:rsidR="00D64E29">
        <w:t xml:space="preserve">Skill Level 1 occupations. </w:t>
      </w:r>
      <w:r w:rsidR="00270BDC">
        <w:t xml:space="preserve">The </w:t>
      </w:r>
      <w:r w:rsidR="00C7380F">
        <w:t>difference in shortage</w:t>
      </w:r>
      <w:r w:rsidR="00BC4316">
        <w:t>s</w:t>
      </w:r>
      <w:r w:rsidR="00026D95">
        <w:t xml:space="preserve"> (from 58% to 15%)</w:t>
      </w:r>
      <w:r w:rsidR="00A14C86">
        <w:t xml:space="preserve"> with increas</w:t>
      </w:r>
      <w:r w:rsidR="00F3200E">
        <w:t>ed</w:t>
      </w:r>
      <w:r w:rsidR="00A14C86">
        <w:t xml:space="preserve"> participation</w:t>
      </w:r>
      <w:r w:rsidR="00C7380F">
        <w:t xml:space="preserve"> </w:t>
      </w:r>
      <w:r w:rsidR="00D46820">
        <w:t xml:space="preserve">of people with disability is </w:t>
      </w:r>
      <w:r w:rsidR="00270BDC">
        <w:t xml:space="preserve">most </w:t>
      </w:r>
      <w:r w:rsidR="00BE2F7E">
        <w:t xml:space="preserve">pronounced </w:t>
      </w:r>
      <w:r w:rsidR="00270BDC">
        <w:t xml:space="preserve">for Professionals. </w:t>
      </w:r>
    </w:p>
    <w:p w14:paraId="7163EF4F" w14:textId="76C9F013" w:rsidR="00890182" w:rsidRPr="00890182" w:rsidRDefault="00890182" w:rsidP="00890182">
      <w:pPr>
        <w:pStyle w:val="BodyText"/>
      </w:pPr>
      <w:r w:rsidRPr="00890182">
        <w:t xml:space="preserve">The results indicate that fostering a more inclusive work environment </w:t>
      </w:r>
      <w:r w:rsidR="006264F3">
        <w:t xml:space="preserve">– particularly for </w:t>
      </w:r>
      <w:r w:rsidR="0084385B">
        <w:t xml:space="preserve">people with disability – </w:t>
      </w:r>
      <w:r w:rsidRPr="00890182">
        <w:t xml:space="preserve">in </w:t>
      </w:r>
      <w:r w:rsidR="000D6465">
        <w:t xml:space="preserve">high skill, </w:t>
      </w:r>
      <w:r w:rsidR="003E5C22">
        <w:t>P</w:t>
      </w:r>
      <w:r w:rsidR="000D6465">
        <w:t>rofessional occupations</w:t>
      </w:r>
      <w:r w:rsidR="00643EEB">
        <w:t>,</w:t>
      </w:r>
      <w:r w:rsidR="000D6465">
        <w:t xml:space="preserve"> </w:t>
      </w:r>
      <w:r w:rsidRPr="00890182">
        <w:t xml:space="preserve">may help alleviate shortage pressures. </w:t>
      </w:r>
    </w:p>
    <w:p w14:paraId="0B0A4E02" w14:textId="793C0791" w:rsidR="00B30C42" w:rsidRPr="003E3CBE" w:rsidRDefault="00FD0EDD" w:rsidP="00342DF4">
      <w:pPr>
        <w:pStyle w:val="BodyText"/>
      </w:pPr>
      <w:r>
        <w:t>The section suggests that there may</w:t>
      </w:r>
      <w:r w:rsidR="00356647">
        <w:t xml:space="preserve"> be a</w:t>
      </w:r>
      <w:r>
        <w:t xml:space="preserve"> need </w:t>
      </w:r>
      <w:r w:rsidR="008B7715">
        <w:t xml:space="preserve">for </w:t>
      </w:r>
      <w:r w:rsidR="00193ADA" w:rsidRPr="00193ADA">
        <w:t xml:space="preserve">policies that </w:t>
      </w:r>
      <w:r w:rsidR="00593F0E">
        <w:t xml:space="preserve">increase </w:t>
      </w:r>
      <w:r w:rsidR="008B7715">
        <w:t xml:space="preserve">employer </w:t>
      </w:r>
      <w:r w:rsidR="00DB540F">
        <w:t xml:space="preserve">incentives for hiring </w:t>
      </w:r>
      <w:r>
        <w:t xml:space="preserve">First Nations people and people with </w:t>
      </w:r>
      <w:r w:rsidR="00A746EC">
        <w:t>disabilit</w:t>
      </w:r>
      <w:r w:rsidR="000D5947">
        <w:t>y</w:t>
      </w:r>
      <w:r w:rsidR="008B7715">
        <w:t>.</w:t>
      </w:r>
    </w:p>
    <w:sectPr w:rsidR="00B30C42" w:rsidRPr="003E3CBE" w:rsidSect="000F5CD2">
      <w:footerReference w:type="first" r:id="rId32"/>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FA4B" w14:textId="77777777" w:rsidR="001B17CD" w:rsidRDefault="001B17CD" w:rsidP="00E12845">
      <w:pPr>
        <w:spacing w:before="0" w:after="0"/>
      </w:pPr>
      <w:r>
        <w:separator/>
      </w:r>
    </w:p>
  </w:endnote>
  <w:endnote w:type="continuationSeparator" w:id="0">
    <w:p w14:paraId="5A5C2540" w14:textId="77777777" w:rsidR="001B17CD" w:rsidRDefault="001B17CD"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A971949" w14:textId="4644A3A5" w:rsidR="00BA4D1C" w:rsidRDefault="00BA4D1C">
        <w:pPr>
          <w:pStyle w:val="Footer"/>
        </w:pPr>
        <w:r w:rsidRPr="00835A0D">
          <w:t>Jobs and Skills Australia –</w:t>
        </w:r>
        <w:r>
          <w:t xml:space="preserve"> </w:t>
        </w:r>
        <w:fldSimple w:instr="STYLEREF  Title  \* MERGEFORMAT">
          <w:r w:rsidR="00F764F9">
            <w:rPr>
              <w:noProof/>
            </w:rPr>
            <w:t>2025 Occupation Shortage List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FF23CAC" w14:textId="0CC1FC5B" w:rsidR="000F5CD2" w:rsidRDefault="000F5CD2">
        <w:pPr>
          <w:pStyle w:val="Footer"/>
        </w:pPr>
        <w:r w:rsidRPr="00835A0D">
          <w:t>Jobs and Skills Australia –</w:t>
        </w:r>
        <w:r>
          <w:t xml:space="preserve"> </w:t>
        </w:r>
        <w:fldSimple w:instr="STYLEREF  Title  \* MERGEFORMAT">
          <w:r w:rsidR="00A030A2">
            <w:rPr>
              <w:noProof/>
            </w:rPr>
            <w:t>2025 Occupation Shortage List</w:t>
          </w:r>
        </w:fldSimple>
        <w:r w:rsidRPr="00A67B12">
          <w:t xml:space="preserve"> </w:t>
        </w:r>
        <w:r w:rsidR="00346898" w:rsidRPr="00835A0D">
          <w:t>–</w:t>
        </w:r>
        <w:r w:rsidR="00346898">
          <w:t xml:space="preserve"> Additional Insights Report</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8CB995D" w14:textId="1454888B" w:rsidR="00A67B12" w:rsidRPr="00576BAF" w:rsidRDefault="00A67B12" w:rsidP="00576BAF">
        <w:pPr>
          <w:pStyle w:val="Footer"/>
        </w:pPr>
        <w:r w:rsidRPr="00835A0D">
          <w:t>Jobs and Skills Australia –</w:t>
        </w:r>
        <w:r>
          <w:t xml:space="preserve"> </w:t>
        </w:r>
        <w:fldSimple w:instr="STYLEREF  Title  \* MERGEFORMAT">
          <w:r w:rsidR="00A030A2">
            <w:rPr>
              <w:noProof/>
            </w:rPr>
            <w:t>2025 Occupation Shortage List</w:t>
          </w:r>
        </w:fldSimple>
        <w:r w:rsidRPr="00A67B12">
          <w:t xml:space="preserve"> </w:t>
        </w:r>
        <w:r w:rsidR="00346898" w:rsidRPr="00835A0D">
          <w:t>–</w:t>
        </w:r>
        <w:r w:rsidR="00346898">
          <w:t xml:space="preserve"> Additional Insights Report</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52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1D16" w14:textId="77777777" w:rsidR="001B17CD" w:rsidRDefault="001B17CD" w:rsidP="00E12845">
      <w:pPr>
        <w:spacing w:before="0" w:after="0"/>
      </w:pPr>
      <w:r>
        <w:separator/>
      </w:r>
    </w:p>
  </w:footnote>
  <w:footnote w:type="continuationSeparator" w:id="0">
    <w:p w14:paraId="2428FF78" w14:textId="77777777" w:rsidR="001B17CD" w:rsidRDefault="001B17CD" w:rsidP="00E12845">
      <w:pPr>
        <w:spacing w:before="0" w:after="0"/>
      </w:pPr>
      <w:r>
        <w:continuationSeparator/>
      </w:r>
    </w:p>
  </w:footnote>
  <w:footnote w:id="1">
    <w:p w14:paraId="1C6A15BE" w14:textId="5F429748" w:rsidR="003B780D" w:rsidRDefault="003B780D" w:rsidP="003B780D">
      <w:pPr>
        <w:pStyle w:val="FootnoteText"/>
      </w:pPr>
      <w:r>
        <w:rPr>
          <w:rStyle w:val="FootnoteReference"/>
        </w:rPr>
        <w:footnoteRef/>
      </w:r>
      <w:r>
        <w:t xml:space="preserve"> T</w:t>
      </w:r>
      <w:r w:rsidRPr="003742F5">
        <w:t xml:space="preserve">he employment numbers of occupations </w:t>
      </w:r>
      <w:r>
        <w:t xml:space="preserve">in shortage were summed </w:t>
      </w:r>
      <w:r w:rsidRPr="003742F5">
        <w:t xml:space="preserve">and divided by the total employment size </w:t>
      </w:r>
      <w:r>
        <w:t>in the labour market:</w:t>
      </w:r>
    </w:p>
    <w:p w14:paraId="2CD0E5B4" w14:textId="7A2AD3FC" w:rsidR="003B780D" w:rsidRDefault="00000000" w:rsidP="003B780D">
      <w:pPr>
        <w:pStyle w:val="FootnoteText"/>
        <w:ind w:left="473"/>
      </w:p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i</m:t>
                    </m:r>
                  </m:sub>
                </m:sSub>
              </m:e>
            </m:nary>
          </m:num>
          <m:den>
            <m:sSub>
              <m:sSubPr>
                <m:ctrlPr>
                  <w:rPr>
                    <w:rFonts w:ascii="Cambria Math" w:hAnsi="Cambria Math"/>
                  </w:rPr>
                </m:ctrlPr>
              </m:sSubPr>
              <m:e>
                <m:r>
                  <w:rPr>
                    <w:rFonts w:ascii="Cambria Math" w:hAnsi="Cambria Math"/>
                  </w:rPr>
                  <m:t>E</m:t>
                </m:r>
              </m:e>
              <m:sub/>
            </m:sSub>
          </m:den>
        </m:f>
      </m:oMath>
      <w:r w:rsidR="003B780D">
        <w:t xml:space="preserve"> </w:t>
      </w:r>
    </w:p>
    <w:p w14:paraId="6508EF66" w14:textId="067DEE7A" w:rsidR="003B780D" w:rsidRDefault="00000000" w:rsidP="003B780D">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i</m:t>
            </m:r>
          </m:sub>
        </m:sSub>
      </m:oMath>
      <w:r w:rsidR="003B780D">
        <w:t xml:space="preserve"> is the employment size of occupation </w:t>
      </w:r>
      <w:r w:rsidR="003B780D" w:rsidRPr="00362F3C">
        <w:rPr>
          <w:rStyle w:val="Characteritalic"/>
        </w:rPr>
        <w:t>i</w:t>
      </w:r>
      <w:r w:rsidR="003B780D">
        <w:t xml:space="preserve"> that is in shortage</w:t>
      </w:r>
    </w:p>
    <w:p w14:paraId="5A186E17" w14:textId="13C7E4A9" w:rsidR="003B780D" w:rsidRDefault="00000000" w:rsidP="001C2DE2">
      <w:pPr>
        <w:pStyle w:val="FootnoteText"/>
        <w:numPr>
          <w:ilvl w:val="0"/>
          <w:numId w:val="53"/>
        </w:numPr>
      </w:pPr>
      <m:oMath>
        <m:sSub>
          <m:sSubPr>
            <m:ctrlPr>
              <w:rPr>
                <w:rFonts w:ascii="Cambria Math" w:hAnsi="Cambria Math"/>
              </w:rPr>
            </m:ctrlPr>
          </m:sSubPr>
          <m:e>
            <m:r>
              <w:rPr>
                <w:rFonts w:ascii="Cambria Math" w:hAnsi="Cambria Math"/>
              </w:rPr>
              <m:t>E</m:t>
            </m:r>
          </m:e>
          <m:sub/>
        </m:sSub>
      </m:oMath>
      <w:r w:rsidR="003B780D">
        <w:t>represents total employment size in the labour market</w:t>
      </w:r>
      <w:r w:rsidR="003B780D" w:rsidRPr="003B780D">
        <w:rPr>
          <w:rStyle w:val="Characteritalic"/>
          <w:i w:val="0"/>
          <w:iCs/>
        </w:rPr>
        <w:t>.</w:t>
      </w:r>
    </w:p>
  </w:footnote>
  <w:footnote w:id="2">
    <w:p w14:paraId="6B96070B" w14:textId="77777777" w:rsidR="002F4C88" w:rsidRDefault="002F4C88" w:rsidP="002F4C88">
      <w:pPr>
        <w:pStyle w:val="FootnoteText"/>
      </w:pPr>
      <w:r>
        <w:rPr>
          <w:rStyle w:val="FootnoteReference"/>
        </w:rPr>
        <w:footnoteRef/>
      </w:r>
      <w:r>
        <w:t xml:space="preserve"> In this report, ‘workforce shortage’ is defined as the percentage of the workforce employed in occupations that are in shortage. </w:t>
      </w:r>
    </w:p>
  </w:footnote>
  <w:footnote w:id="3">
    <w:p w14:paraId="76190483" w14:textId="764DF75C" w:rsidR="002E73C4" w:rsidRDefault="002E73C4">
      <w:pPr>
        <w:pStyle w:val="FootnoteText"/>
      </w:pPr>
      <w:r>
        <w:rPr>
          <w:rStyle w:val="FootnoteReference"/>
        </w:rPr>
        <w:footnoteRef/>
      </w:r>
      <w:r>
        <w:t xml:space="preserve"> </w:t>
      </w:r>
      <w:r w:rsidR="00692AD8">
        <w:t xml:space="preserve">The conditions were based on </w:t>
      </w:r>
      <w:r w:rsidR="00A33ED0">
        <w:t>ABS</w:t>
      </w:r>
      <w:r w:rsidR="00A33ED0" w:rsidRPr="006E20DA">
        <w:t>, 2016 and 2021 Census of Population and Housing.</w:t>
      </w:r>
      <w:r w:rsidR="009440AA">
        <w:t xml:space="preserve"> </w:t>
      </w:r>
    </w:p>
  </w:footnote>
  <w:footnote w:id="4">
    <w:p w14:paraId="345B5F4D" w14:textId="60D6C492" w:rsidR="002C0193" w:rsidRDefault="002C0193" w:rsidP="002C0193">
      <w:pPr>
        <w:pStyle w:val="FootnoteText"/>
      </w:pPr>
      <w:r>
        <w:rPr>
          <w:rStyle w:val="FootnoteReference"/>
        </w:rPr>
        <w:footnoteRef/>
      </w:r>
      <w:r>
        <w:t xml:space="preserve"> </w:t>
      </w:r>
      <w:r w:rsidR="000D59BA">
        <w:t>T</w:t>
      </w:r>
      <w:r>
        <w:t>he</w:t>
      </w:r>
      <w:r w:rsidRPr="001A20F5">
        <w:t xml:space="preserve"> av</w:t>
      </w:r>
      <w:r>
        <w:t xml:space="preserve">erage employment size of occupations in </w:t>
      </w:r>
      <w:r w:rsidR="002D0AC9">
        <w:t>s</w:t>
      </w:r>
      <w:r>
        <w:t>hortage was 18,600</w:t>
      </w:r>
      <w:r w:rsidR="00761469">
        <w:t xml:space="preserve"> and 8,600 for those not in shortage.</w:t>
      </w:r>
    </w:p>
  </w:footnote>
  <w:footnote w:id="5">
    <w:p w14:paraId="651C4B0B" w14:textId="1EE4EB4E" w:rsidR="006851A0" w:rsidRDefault="006851A0">
      <w:pPr>
        <w:pStyle w:val="FootnoteText"/>
      </w:pPr>
      <w:r>
        <w:rPr>
          <w:rStyle w:val="FootnoteReference"/>
        </w:rPr>
        <w:footnoteRef/>
      </w:r>
      <w:r>
        <w:t xml:space="preserve"> In 2025, the results</w:t>
      </w:r>
      <w:r w:rsidR="00093C96">
        <w:t xml:space="preserve"> between the 2 panels</w:t>
      </w:r>
      <w:r>
        <w:t xml:space="preserve"> </w:t>
      </w:r>
      <w:r w:rsidR="00E23949">
        <w:t xml:space="preserve">are </w:t>
      </w:r>
      <w:r>
        <w:t xml:space="preserve">similar. </w:t>
      </w:r>
      <w:r w:rsidRPr="006851A0">
        <w:t>This is because in the 2025 OSL, many small employing and non-growing occupations were assessed as not being in shortage.</w:t>
      </w:r>
      <w:r w:rsidR="007D5166">
        <w:t xml:space="preserve"> Consequently, weighting the 2025 OSL results by employment size </w:t>
      </w:r>
      <w:r w:rsidR="0029759D">
        <w:t xml:space="preserve">and filtering out small and non-growing occupations </w:t>
      </w:r>
      <w:r w:rsidR="007D5166">
        <w:t xml:space="preserve">did not </w:t>
      </w:r>
      <w:r w:rsidR="006E6732">
        <w:t xml:space="preserve">create </w:t>
      </w:r>
      <w:r w:rsidR="007D5166">
        <w:t xml:space="preserve">a material difference. </w:t>
      </w:r>
    </w:p>
  </w:footnote>
  <w:footnote w:id="6">
    <w:p w14:paraId="63F79852" w14:textId="72D3C308" w:rsidR="00B867FC" w:rsidRDefault="00B867FC" w:rsidP="00B867FC">
      <w:pPr>
        <w:pStyle w:val="FootnoteText"/>
      </w:pPr>
      <w:r>
        <w:rPr>
          <w:rStyle w:val="FootnoteReference"/>
        </w:rPr>
        <w:footnoteRef/>
      </w:r>
      <w:r>
        <w:t xml:space="preserve"> T</w:t>
      </w:r>
      <w:r w:rsidRPr="003742F5">
        <w:t xml:space="preserve">he employment numbers of occupations within an industry that </w:t>
      </w:r>
      <w:r w:rsidR="00E4371D">
        <w:t xml:space="preserve">were </w:t>
      </w:r>
      <w:r w:rsidRPr="003742F5">
        <w:t xml:space="preserve">in </w:t>
      </w:r>
      <w:r>
        <w:t>s</w:t>
      </w:r>
      <w:r w:rsidRPr="003742F5">
        <w:t>hortage in the 2025 OSL were summed and divided by the total employment size for that industry</w:t>
      </w:r>
      <w:r>
        <w:t>:</w:t>
      </w:r>
    </w:p>
    <w:p w14:paraId="2C9B6A04" w14:textId="175955A6" w:rsidR="00B867FC" w:rsidRDefault="00000000" w:rsidP="00B867FC">
      <w:pPr>
        <w:pStyle w:val="FootnoteText"/>
        <w:ind w:left="473"/>
      </w:p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i,j</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i,j</m:t>
                    </m:r>
                  </m:sub>
                </m:sSub>
              </m:e>
            </m:nary>
          </m:num>
          <m:den>
            <m:sSub>
              <m:sSubPr>
                <m:ctrlPr>
                  <w:rPr>
                    <w:rFonts w:ascii="Cambria Math" w:hAnsi="Cambria Math"/>
                  </w:rPr>
                </m:ctrlPr>
              </m:sSubPr>
              <m:e>
                <m:r>
                  <w:rPr>
                    <w:rFonts w:ascii="Cambria Math" w:hAnsi="Cambria Math"/>
                  </w:rPr>
                  <m:t>E</m:t>
                </m:r>
              </m:e>
              <m:sub>
                <m:r>
                  <w:rPr>
                    <w:rFonts w:ascii="Cambria Math" w:hAnsi="Cambria Math"/>
                  </w:rPr>
                  <m:t>j</m:t>
                </m:r>
              </m:sub>
            </m:sSub>
          </m:den>
        </m:f>
      </m:oMath>
      <w:r w:rsidR="00B867FC">
        <w:t xml:space="preserve"> </w:t>
      </w:r>
    </w:p>
    <w:p w14:paraId="56F00F1F" w14:textId="593779CD" w:rsidR="00665B80" w:rsidRDefault="00000000" w:rsidP="00665B80">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i,j</m:t>
            </m:r>
          </m:sub>
        </m:sSub>
      </m:oMath>
      <w:r w:rsidR="00665B80">
        <w:t xml:space="preserve"> is the employment size of occupation </w:t>
      </w:r>
      <w:r w:rsidR="00665B80" w:rsidRPr="00362F3C">
        <w:rPr>
          <w:rStyle w:val="Characteritalic"/>
        </w:rPr>
        <w:t>i</w:t>
      </w:r>
      <w:r w:rsidR="00665B80">
        <w:t xml:space="preserve"> that is in shortage and is in industry </w:t>
      </w:r>
      <w:r w:rsidR="00665B80" w:rsidRPr="00362F3C">
        <w:rPr>
          <w:rStyle w:val="Characteritalic"/>
        </w:rPr>
        <w:t>j</w:t>
      </w:r>
      <w:r w:rsidR="00665B80">
        <w:t xml:space="preserve"> </w:t>
      </w:r>
    </w:p>
    <w:p w14:paraId="613EE854" w14:textId="1F90F747" w:rsidR="00B867FC" w:rsidRDefault="00000000" w:rsidP="00B867FC">
      <w:pPr>
        <w:pStyle w:val="FootnoteText"/>
        <w:numPr>
          <w:ilvl w:val="0"/>
          <w:numId w:val="53"/>
        </w:numPr>
      </w:pPr>
      <m:oMath>
        <m:sSub>
          <m:sSubPr>
            <m:ctrlPr>
              <w:rPr>
                <w:rFonts w:ascii="Cambria Math" w:hAnsi="Cambria Math"/>
              </w:rPr>
            </m:ctrlPr>
          </m:sSubPr>
          <m:e>
            <m:r>
              <w:rPr>
                <w:rFonts w:ascii="Cambria Math" w:hAnsi="Cambria Math"/>
              </w:rPr>
              <m:t>E</m:t>
            </m:r>
          </m:e>
          <m:sub>
            <m:r>
              <w:rPr>
                <w:rFonts w:ascii="Cambria Math" w:hAnsi="Cambria Math"/>
              </w:rPr>
              <m:t>j</m:t>
            </m:r>
          </m:sub>
        </m:sSub>
      </m:oMath>
      <w:r w:rsidR="00B867FC">
        <w:t xml:space="preserve"> represents total employment size of industry </w:t>
      </w:r>
      <w:r w:rsidR="00B867FC" w:rsidRPr="00362F3C">
        <w:rPr>
          <w:rStyle w:val="Characteritalic"/>
        </w:rPr>
        <w:t>j</w:t>
      </w:r>
      <w:r w:rsidR="00C455CE">
        <w:rPr>
          <w:rStyle w:val="Characteritalic"/>
          <w:i w:val="0"/>
          <w:iCs/>
        </w:rPr>
        <w:t>.</w:t>
      </w:r>
    </w:p>
    <w:p w14:paraId="1FBAF4AE" w14:textId="54BDAA8D" w:rsidR="00B867FC" w:rsidRDefault="00B867FC" w:rsidP="00B867FC">
      <w:pPr>
        <w:pStyle w:val="FootnoteText"/>
        <w:jc w:val="both"/>
      </w:pPr>
      <w:r w:rsidRPr="003742F5">
        <w:t xml:space="preserve">The definition of industry is based on </w:t>
      </w:r>
      <w:r>
        <w:t xml:space="preserve">the </w:t>
      </w:r>
      <w:r w:rsidRPr="003742F5">
        <w:t>Australian and New Zealand Standard Industrial Classification</w:t>
      </w:r>
      <w:r w:rsidR="005D6CA6">
        <w:t xml:space="preserve"> (ANZSIC)</w:t>
      </w:r>
      <w:r w:rsidRPr="003742F5">
        <w:t>.</w:t>
      </w:r>
    </w:p>
  </w:footnote>
  <w:footnote w:id="7">
    <w:p w14:paraId="135FA6F2" w14:textId="2A3FFDB7" w:rsidR="00EF78E8" w:rsidRDefault="00EF78E8" w:rsidP="00EF78E8">
      <w:pPr>
        <w:pStyle w:val="FootnoteText"/>
      </w:pPr>
      <w:r>
        <w:rPr>
          <w:rStyle w:val="FootnoteReference"/>
        </w:rPr>
        <w:footnoteRef/>
      </w:r>
      <w:r>
        <w:t xml:space="preserve"> </w:t>
      </w:r>
      <w:r w:rsidRPr="006B44AE">
        <w:t xml:space="preserve">Other Services includes a broad range of services like hairdressing and beauty services; diet and weight management centres; funerals, crematoriums and cemeteries; religious services; car repair and maintenance; machinery repair services; private households employing staff; and other personal services. For more information, see the </w:t>
      </w:r>
      <w:hyperlink r:id="rId1" w:anchor="anzsic-structure" w:history="1">
        <w:r w:rsidRPr="006B44AE">
          <w:rPr>
            <w:rStyle w:val="Hyperlink"/>
          </w:rPr>
          <w:t>ABS webpage on ANZ</w:t>
        </w:r>
        <w:r w:rsidR="00A814DD">
          <w:rPr>
            <w:rStyle w:val="Hyperlink"/>
          </w:rPr>
          <w:t>S</w:t>
        </w:r>
        <w:r w:rsidRPr="006B44AE">
          <w:rPr>
            <w:rStyle w:val="Hyperlink"/>
          </w:rPr>
          <w:t>IC</w:t>
        </w:r>
      </w:hyperlink>
      <w:r w:rsidRPr="006B44AE">
        <w:t>.</w:t>
      </w:r>
    </w:p>
  </w:footnote>
  <w:footnote w:id="8">
    <w:p w14:paraId="311AA277" w14:textId="04B2477E" w:rsidR="0061364C" w:rsidRDefault="0061364C" w:rsidP="0061364C">
      <w:pPr>
        <w:pStyle w:val="FootnoteText"/>
      </w:pPr>
      <w:r>
        <w:rPr>
          <w:rStyle w:val="FootnoteReference"/>
        </w:rPr>
        <w:footnoteRef/>
      </w:r>
      <w:r>
        <w:t xml:space="preserve"> </w:t>
      </w:r>
      <w:r w:rsidR="00200DFB">
        <w:t xml:space="preserve">Productivity growth </w:t>
      </w:r>
      <w:r w:rsidR="00C01661">
        <w:t xml:space="preserve">in each industry </w:t>
      </w:r>
      <w:r w:rsidR="00200DFB">
        <w:t xml:space="preserve">was measured as the </w:t>
      </w:r>
      <w:r w:rsidR="007F2492">
        <w:t xml:space="preserve">annual </w:t>
      </w:r>
      <w:r w:rsidR="000E45EE">
        <w:t xml:space="preserve">change </w:t>
      </w:r>
      <w:r w:rsidR="00C01661">
        <w:t xml:space="preserve">in the industry </w:t>
      </w:r>
      <w:r w:rsidR="002D1946">
        <w:t>gross value added (GVA)</w:t>
      </w:r>
      <w:r w:rsidR="003A6850">
        <w:t xml:space="preserve"> per hour worked</w:t>
      </w:r>
      <w:r w:rsidR="006037E8">
        <w:t xml:space="preserve"> within </w:t>
      </w:r>
      <w:r w:rsidR="007A2E06">
        <w:t xml:space="preserve">the </w:t>
      </w:r>
      <w:r w:rsidR="006037E8">
        <w:t>industry.</w:t>
      </w:r>
      <w:r w:rsidR="007A2E06">
        <w:t xml:space="preserve"> GVA is the chain volume measure. </w:t>
      </w:r>
      <w:r w:rsidR="001E4099">
        <w:t>Annual change is based on financial years.</w:t>
      </w:r>
      <w:r w:rsidR="006037E8">
        <w:t xml:space="preserve"> </w:t>
      </w:r>
    </w:p>
  </w:footnote>
  <w:footnote w:id="9">
    <w:p w14:paraId="5ABA8DC7" w14:textId="11803BA2" w:rsidR="000B4BFC" w:rsidRDefault="000B4BFC">
      <w:pPr>
        <w:pStyle w:val="FootnoteText"/>
      </w:pPr>
      <w:r>
        <w:rPr>
          <w:rStyle w:val="FootnoteReference"/>
        </w:rPr>
        <w:footnoteRef/>
      </w:r>
      <w:r>
        <w:t xml:space="preserve"> </w:t>
      </w:r>
      <w:r w:rsidR="00AD2FFE">
        <w:t xml:space="preserve">The results for average </w:t>
      </w:r>
      <w:r w:rsidR="009019C1" w:rsidRPr="00095E09">
        <w:t xml:space="preserve">productivity growth </w:t>
      </w:r>
      <w:r w:rsidR="00AD2FFE">
        <w:t xml:space="preserve">(relative to the economy-wide average) </w:t>
      </w:r>
      <w:r w:rsidR="00AB3E7A">
        <w:t>for industries</w:t>
      </w:r>
      <w:r w:rsidR="00165ED0">
        <w:t>, except for Mining,</w:t>
      </w:r>
      <w:r w:rsidR="00AB3E7A">
        <w:t xml:space="preserve"> were </w:t>
      </w:r>
      <w:r w:rsidR="00441C2F">
        <w:t xml:space="preserve">consistent </w:t>
      </w:r>
      <w:r w:rsidR="009019C1" w:rsidRPr="00095E09">
        <w:t>when longer time horizons</w:t>
      </w:r>
      <w:r w:rsidR="00165ED0">
        <w:t xml:space="preserve"> </w:t>
      </w:r>
      <w:r w:rsidR="006654CF">
        <w:t xml:space="preserve">(such as 10 years) </w:t>
      </w:r>
      <w:r w:rsidR="00165ED0">
        <w:t xml:space="preserve">were </w:t>
      </w:r>
      <w:r w:rsidR="00161E85">
        <w:t>analysed</w:t>
      </w:r>
      <w:r w:rsidR="009019C1" w:rsidRPr="00095E09">
        <w:t>.</w:t>
      </w:r>
      <w:r w:rsidR="00165ED0">
        <w:t xml:space="preserve"> </w:t>
      </w:r>
      <w:r w:rsidR="00221C35">
        <w:t xml:space="preserve">Average </w:t>
      </w:r>
      <w:r w:rsidR="00E64550">
        <w:t xml:space="preserve">productivity growth </w:t>
      </w:r>
      <w:r w:rsidR="00221C35">
        <w:t xml:space="preserve">in Mining </w:t>
      </w:r>
      <w:r w:rsidR="00E64550">
        <w:t>was more volatile</w:t>
      </w:r>
      <w:r w:rsidR="005D4FD3">
        <w:t xml:space="preserve"> and </w:t>
      </w:r>
      <w:r w:rsidR="00161E85">
        <w:t xml:space="preserve">results </w:t>
      </w:r>
      <w:r w:rsidR="00256E3E">
        <w:t xml:space="preserve">changed </w:t>
      </w:r>
      <w:r w:rsidR="00161E85">
        <w:t xml:space="preserve">significantly </w:t>
      </w:r>
      <w:r w:rsidR="00256E3E">
        <w:t>depending on the time horizon</w:t>
      </w:r>
      <w:r w:rsidR="00161E85">
        <w:t xml:space="preserve"> analysed</w:t>
      </w:r>
      <w:r w:rsidR="00256E3E">
        <w:t xml:space="preserve">. </w:t>
      </w:r>
    </w:p>
  </w:footnote>
  <w:footnote w:id="10">
    <w:p w14:paraId="4CA06F3C" w14:textId="77777777" w:rsidR="00B60D5B" w:rsidRDefault="00B60D5B" w:rsidP="00B60D5B">
      <w:pPr>
        <w:pStyle w:val="FootnoteText"/>
      </w:pPr>
      <w:r>
        <w:rPr>
          <w:rStyle w:val="FootnoteReference"/>
        </w:rPr>
        <w:footnoteRef/>
      </w:r>
      <w:r>
        <w:t xml:space="preserve"> OECD (2024), </w:t>
      </w:r>
      <w:hyperlink r:id="rId2" w:history="1">
        <w:r w:rsidRPr="00211FCD">
          <w:rPr>
            <w:rStyle w:val="Hyperlink"/>
          </w:rPr>
          <w:t>OECD Economic Outlook, Volume 2024 Issue 2</w:t>
        </w:r>
      </w:hyperlink>
      <w:r>
        <w:t>,</w:t>
      </w:r>
      <w:r w:rsidRPr="0057783C">
        <w:t xml:space="preserve"> OECD Publishing, Paris</w:t>
      </w:r>
      <w:r>
        <w:t>.</w:t>
      </w:r>
    </w:p>
  </w:footnote>
  <w:footnote w:id="11">
    <w:p w14:paraId="3122C14F" w14:textId="0E97B735" w:rsidR="002A0EA9" w:rsidRDefault="002A0EA9">
      <w:pPr>
        <w:pStyle w:val="FootnoteText"/>
      </w:pPr>
      <w:r>
        <w:rPr>
          <w:rStyle w:val="FootnoteReference"/>
        </w:rPr>
        <w:footnoteRef/>
      </w:r>
      <w:r>
        <w:t xml:space="preserve"> </w:t>
      </w:r>
      <w:r w:rsidR="00C85F31">
        <w:t xml:space="preserve">The </w:t>
      </w:r>
      <w:r w:rsidR="00CD0676" w:rsidRPr="00FC1C13">
        <w:t>Duncan Index</w:t>
      </w:r>
      <w:r w:rsidR="00CD0676">
        <w:t xml:space="preserve"> </w:t>
      </w:r>
      <w:r w:rsidR="00F822E2">
        <w:t>can be used to</w:t>
      </w:r>
      <w:r w:rsidR="00CD0676">
        <w:t xml:space="preserve"> </w:t>
      </w:r>
      <w:r w:rsidR="00CD0676" w:rsidRPr="00CD0676">
        <w:t xml:space="preserve">measure whether there is a larger </w:t>
      </w:r>
      <w:r w:rsidR="00643A77">
        <w:t xml:space="preserve">share </w:t>
      </w:r>
      <w:r w:rsidR="00CD0676" w:rsidRPr="00CD0676">
        <w:t>of one gender over another in a</w:t>
      </w:r>
      <w:r w:rsidR="00425452">
        <w:t>n</w:t>
      </w:r>
      <w:r w:rsidR="00CD0676" w:rsidRPr="00CD0676" w:rsidDel="00425452">
        <w:t xml:space="preserve"> </w:t>
      </w:r>
      <w:r w:rsidR="00CD0676" w:rsidRPr="00CD0676">
        <w:t>occupation</w:t>
      </w:r>
      <w:r w:rsidR="0021178C">
        <w:t xml:space="preserve">. </w:t>
      </w:r>
      <w:r w:rsidRPr="002A0EA9">
        <w:t>A</w:t>
      </w:r>
      <w:r w:rsidR="0021178C">
        <w:t>n</w:t>
      </w:r>
      <w:r w:rsidRPr="002A0EA9">
        <w:t xml:space="preserve"> index value of </w:t>
      </w:r>
      <w:r w:rsidR="00D00003">
        <w:t>zero</w:t>
      </w:r>
      <w:r w:rsidRPr="002A0EA9">
        <w:t xml:space="preserve"> signifies </w:t>
      </w:r>
      <w:r w:rsidR="003C2492">
        <w:t xml:space="preserve">balance </w:t>
      </w:r>
      <w:r w:rsidR="00486D0E">
        <w:t xml:space="preserve">between </w:t>
      </w:r>
      <w:r w:rsidR="003C2492">
        <w:t>men and women</w:t>
      </w:r>
      <w:r w:rsidR="003C2492" w:rsidDel="00DB13EA">
        <w:t xml:space="preserve"> in </w:t>
      </w:r>
      <w:r w:rsidR="00486D0E">
        <w:t>the occupation workforce</w:t>
      </w:r>
      <w:r w:rsidR="00A8602D">
        <w:t>. A</w:t>
      </w:r>
      <w:r w:rsidRPr="002A0EA9">
        <w:t xml:space="preserve"> value of </w:t>
      </w:r>
      <w:r w:rsidR="00F02660">
        <w:t>one</w:t>
      </w:r>
      <w:r w:rsidR="00F02660" w:rsidRPr="002A0EA9">
        <w:t xml:space="preserve"> </w:t>
      </w:r>
      <w:r w:rsidRPr="002A0EA9">
        <w:t>(or 100%) indicates complete segregation</w:t>
      </w:r>
      <w:r w:rsidR="00CC12E3">
        <w:t xml:space="preserve">. That is, the occupation </w:t>
      </w:r>
      <w:r w:rsidR="009121B6">
        <w:t>workforce</w:t>
      </w:r>
      <w:r w:rsidR="00CC12E3">
        <w:t xml:space="preserve"> is entirely composed</w:t>
      </w:r>
      <w:r w:rsidR="009121B6">
        <w:t xml:space="preserve"> of </w:t>
      </w:r>
      <w:r w:rsidR="00CC12E3">
        <w:t xml:space="preserve">one gender. </w:t>
      </w:r>
    </w:p>
  </w:footnote>
  <w:footnote w:id="12">
    <w:p w14:paraId="2BC80E79" w14:textId="6B5E3687" w:rsidR="00001F5D" w:rsidRDefault="00001F5D">
      <w:pPr>
        <w:pStyle w:val="FootnoteText"/>
      </w:pPr>
      <w:r>
        <w:rPr>
          <w:rStyle w:val="FootnoteReference"/>
        </w:rPr>
        <w:footnoteRef/>
      </w:r>
      <w:r>
        <w:t xml:space="preserve"> The 52% men and 52% shift is coincidental</w:t>
      </w:r>
      <w:r w:rsidRPr="003A7C56">
        <w:t>.</w:t>
      </w:r>
    </w:p>
  </w:footnote>
  <w:footnote w:id="13">
    <w:p w14:paraId="0E7DA695" w14:textId="6A2D352F" w:rsidR="00605AF3" w:rsidRDefault="00605AF3" w:rsidP="00E10D14">
      <w:pPr>
        <w:pStyle w:val="FootnoteText"/>
      </w:pPr>
      <w:r>
        <w:rPr>
          <w:rStyle w:val="FootnoteReference"/>
        </w:rPr>
        <w:footnoteRef/>
      </w:r>
      <w:r>
        <w:t xml:space="preserve"> </w:t>
      </w:r>
      <w:r w:rsidR="007D2029">
        <w:t xml:space="preserve">Similar analysis </w:t>
      </w:r>
      <w:r w:rsidR="00FB5796">
        <w:t xml:space="preserve">and insights </w:t>
      </w:r>
      <w:r w:rsidR="00B029C8">
        <w:t xml:space="preserve">can also be found in </w:t>
      </w:r>
      <w:r w:rsidR="00E10D14">
        <w:t xml:space="preserve">Jobs and Skills Australia (2025), </w:t>
      </w:r>
      <w:hyperlink r:id="rId3" w:history="1">
        <w:r w:rsidR="00E10D14" w:rsidRPr="0075295D">
          <w:rPr>
            <w:rStyle w:val="Hyperlink"/>
          </w:rPr>
          <w:t>Gender Economic Equality Study</w:t>
        </w:r>
      </w:hyperlink>
      <w:r w:rsidR="00E10D14">
        <w:t xml:space="preserve">, </w:t>
      </w:r>
      <w:r w:rsidR="00E10D14" w:rsidRPr="00396ED8">
        <w:t>Paper 1</w:t>
      </w:r>
      <w:r w:rsidR="00E10D14">
        <w:t>.</w:t>
      </w:r>
    </w:p>
  </w:footnote>
  <w:footnote w:id="14">
    <w:p w14:paraId="62DBEE4C" w14:textId="72A0DFAF" w:rsidR="00861536" w:rsidRDefault="00861536">
      <w:pPr>
        <w:pStyle w:val="FootnoteText"/>
      </w:pPr>
      <w:r>
        <w:rPr>
          <w:rStyle w:val="FootnoteReference"/>
        </w:rPr>
        <w:footnoteRef/>
      </w:r>
      <w:r>
        <w:t xml:space="preserve"> </w:t>
      </w:r>
      <w:r w:rsidR="00B67521">
        <w:t>R</w:t>
      </w:r>
      <w:r w:rsidR="003D19D1">
        <w:t xml:space="preserve">efer to the Spotlight analysis in the </w:t>
      </w:r>
      <w:hyperlink r:id="rId4" w:history="1">
        <w:r w:rsidR="003D19D1" w:rsidRPr="006F3B9F">
          <w:rPr>
            <w:rStyle w:val="Hyperlink"/>
          </w:rPr>
          <w:t xml:space="preserve">Occupation Shortage Report </w:t>
        </w:r>
        <w:r w:rsidR="003D19D1" w:rsidRPr="00197A07">
          <w:rPr>
            <w:rStyle w:val="Hyperlink"/>
          </w:rPr>
          <w:t>–</w:t>
        </w:r>
        <w:r w:rsidR="003D19D1" w:rsidRPr="006F3B9F">
          <w:rPr>
            <w:rStyle w:val="Hyperlink"/>
          </w:rPr>
          <w:t xml:space="preserve"> 2025 March</w:t>
        </w:r>
      </w:hyperlink>
      <w:r w:rsidR="00B67521">
        <w:t>.</w:t>
      </w:r>
    </w:p>
  </w:footnote>
  <w:footnote w:id="15">
    <w:p w14:paraId="332541F6" w14:textId="11C2916E" w:rsidR="00605CF3" w:rsidRDefault="00605CF3">
      <w:pPr>
        <w:pStyle w:val="FootnoteText"/>
      </w:pPr>
      <w:r>
        <w:rPr>
          <w:rStyle w:val="FootnoteReference"/>
        </w:rPr>
        <w:footnoteRef/>
      </w:r>
      <w:r>
        <w:t xml:space="preserve"> </w:t>
      </w:r>
      <w:r w:rsidR="0095615F">
        <w:t xml:space="preserve">Analysis was based on </w:t>
      </w:r>
      <w:r>
        <w:t>ABS</w:t>
      </w:r>
      <w:r w:rsidRPr="006E20DA">
        <w:t xml:space="preserve">, </w:t>
      </w:r>
      <w:r>
        <w:t xml:space="preserve">2021 </w:t>
      </w:r>
      <w:r w:rsidRPr="006E20DA">
        <w:t>Census of Population and Housing</w:t>
      </w:r>
      <w:r>
        <w:t>.</w:t>
      </w:r>
    </w:p>
  </w:footnote>
  <w:footnote w:id="16">
    <w:p w14:paraId="598FF013" w14:textId="5EF2D098" w:rsidR="00BA3CFA" w:rsidRDefault="00BA3CFA">
      <w:pPr>
        <w:pStyle w:val="FootnoteText"/>
      </w:pPr>
      <w:r>
        <w:rPr>
          <w:rStyle w:val="FootnoteReference"/>
        </w:rPr>
        <w:footnoteRef/>
      </w:r>
      <w:r>
        <w:t xml:space="preserve"> Refer to the Spotlight analysis in the</w:t>
      </w:r>
      <w:r w:rsidR="00061925">
        <w:t xml:space="preserve"> </w:t>
      </w:r>
      <w:hyperlink r:id="rId5" w:history="1">
        <w:r w:rsidR="00061925" w:rsidRPr="006F2465">
          <w:rPr>
            <w:rStyle w:val="Hyperlink"/>
          </w:rPr>
          <w:t xml:space="preserve">Occupation Shortage Report – </w:t>
        </w:r>
        <w:r w:rsidR="002A0774" w:rsidRPr="006F2465">
          <w:rPr>
            <w:rStyle w:val="Hyperlink"/>
          </w:rPr>
          <w:t xml:space="preserve">2023 </w:t>
        </w:r>
        <w:r w:rsidR="00061925" w:rsidRPr="006F2465">
          <w:rPr>
            <w:rStyle w:val="Hyperlink"/>
          </w:rPr>
          <w:t>September</w:t>
        </w:r>
      </w:hyperlink>
      <w:r w:rsidR="002A0774">
        <w:t>.</w:t>
      </w:r>
      <w:r w:rsidR="00061925">
        <w:t xml:space="preserve"> </w:t>
      </w:r>
    </w:p>
  </w:footnote>
  <w:footnote w:id="17">
    <w:p w14:paraId="65A4369B" w14:textId="01BE802C" w:rsidR="009E05D5" w:rsidRDefault="009E05D5">
      <w:pPr>
        <w:pStyle w:val="FootnoteText"/>
      </w:pPr>
      <w:r>
        <w:rPr>
          <w:rStyle w:val="FootnoteReference"/>
        </w:rPr>
        <w:footnoteRef/>
      </w:r>
      <w:r>
        <w:t xml:space="preserve"> </w:t>
      </w:r>
      <w:r w:rsidR="002B2E93" w:rsidRPr="0035004D">
        <w:t>The L</w:t>
      </w:r>
      <w:r w:rsidR="00274EA9">
        <w:t xml:space="preserve">abour </w:t>
      </w:r>
      <w:r w:rsidR="002B2E93" w:rsidRPr="0035004D">
        <w:t>S</w:t>
      </w:r>
      <w:r w:rsidR="00274EA9">
        <w:t xml:space="preserve">upply </w:t>
      </w:r>
      <w:r w:rsidR="002B2E93" w:rsidRPr="0035004D">
        <w:t>I</w:t>
      </w:r>
      <w:r w:rsidR="00274EA9">
        <w:t>ndex</w:t>
      </w:r>
      <w:r w:rsidR="002B2E93" w:rsidRPr="0035004D">
        <w:t xml:space="preserve"> </w:t>
      </w:r>
      <w:r w:rsidR="00274EA9">
        <w:t xml:space="preserve">(LSI) </w:t>
      </w:r>
      <w:r w:rsidR="002B2E93" w:rsidRPr="0035004D">
        <w:t>measures how far the applicants per vacancy for a specific unit group deviates from the overall average as a measure of how oversupplied</w:t>
      </w:r>
      <w:r w:rsidR="002B2E93">
        <w:t>,</w:t>
      </w:r>
      <w:r w:rsidR="002B2E93" w:rsidRPr="0035004D">
        <w:t xml:space="preserve"> undersupplied </w:t>
      </w:r>
      <w:r w:rsidR="002B2E93">
        <w:t xml:space="preserve">or balanced </w:t>
      </w:r>
      <w:r w:rsidR="002B2E93" w:rsidRPr="0035004D">
        <w:t>the unit group is.</w:t>
      </w:r>
      <w:r w:rsidR="003A7D70">
        <w:t xml:space="preserve"> </w:t>
      </w:r>
      <w:r w:rsidR="003A7D70" w:rsidRPr="003B5640">
        <w:t xml:space="preserve">The LSI was produced at the unit group level </w:t>
      </w:r>
      <w:r w:rsidR="003A7D70">
        <w:t>using SERA, REOS and the Australian Skills Classification. For more detail</w:t>
      </w:r>
      <w:r w:rsidR="003A7D70" w:rsidDel="00103C07">
        <w:t xml:space="preserve"> </w:t>
      </w:r>
      <w:r w:rsidR="00103C07">
        <w:t xml:space="preserve">on </w:t>
      </w:r>
      <w:r w:rsidR="003A7D70">
        <w:t xml:space="preserve">the LSI, refer to the Spotlight </w:t>
      </w:r>
      <w:r w:rsidR="00335DC3">
        <w:t>a</w:t>
      </w:r>
      <w:r w:rsidR="003A7D70">
        <w:t xml:space="preserve">nalysis in the </w:t>
      </w:r>
      <w:hyperlink r:id="rId6" w:history="1">
        <w:r w:rsidR="003A7D70" w:rsidRPr="006F3B9F">
          <w:rPr>
            <w:rStyle w:val="Hyperlink"/>
          </w:rPr>
          <w:t xml:space="preserve">Occupation Shortage Report </w:t>
        </w:r>
        <w:r w:rsidR="003A7D70" w:rsidRPr="00197A07">
          <w:rPr>
            <w:rStyle w:val="Hyperlink"/>
          </w:rPr>
          <w:t>–</w:t>
        </w:r>
        <w:r w:rsidR="003A7D70" w:rsidRPr="006F3B9F">
          <w:rPr>
            <w:rStyle w:val="Hyperlink"/>
          </w:rPr>
          <w:t xml:space="preserve"> 2025 March</w:t>
        </w:r>
      </w:hyperlink>
      <w:r w:rsidR="003A7D70">
        <w:t>.</w:t>
      </w:r>
      <w:r w:rsidR="009A7C44">
        <w:t xml:space="preserve"> The analysis was also based on unit groups, but results are generally applicable to occupations too. </w:t>
      </w:r>
    </w:p>
  </w:footnote>
  <w:footnote w:id="18">
    <w:p w14:paraId="081E4EBE" w14:textId="6EE3F3F8" w:rsidR="00277E64" w:rsidRDefault="00277E64">
      <w:pPr>
        <w:pStyle w:val="FootnoteText"/>
      </w:pPr>
      <w:r>
        <w:rPr>
          <w:rStyle w:val="FootnoteReference"/>
        </w:rPr>
        <w:footnoteRef/>
      </w:r>
      <w:r>
        <w:t xml:space="preserve"> </w:t>
      </w:r>
      <w:r w:rsidR="004C5EB5">
        <w:t xml:space="preserve">The </w:t>
      </w:r>
      <w:r w:rsidR="00641BC6">
        <w:t>fill rate</w:t>
      </w:r>
      <w:r w:rsidR="00DB119C">
        <w:t xml:space="preserve"> </w:t>
      </w:r>
      <w:r w:rsidR="007063A0">
        <w:t>measures</w:t>
      </w:r>
      <w:r w:rsidR="00DB119C">
        <w:t xml:space="preserve"> the percentage of vacancies filled </w:t>
      </w:r>
      <w:r w:rsidR="00976675">
        <w:t xml:space="preserve">for occupations. </w:t>
      </w:r>
      <w:r w:rsidR="00ED34CA">
        <w:t xml:space="preserve">It is a key indicator </w:t>
      </w:r>
      <w:r w:rsidR="00ED34CA" w:rsidRPr="00E53A43">
        <w:t xml:space="preserve">of occupational shortage </w:t>
      </w:r>
      <w:r w:rsidR="00F91642">
        <w:t>used in</w:t>
      </w:r>
      <w:r w:rsidR="00ED34CA" w:rsidRPr="00E53A43">
        <w:t xml:space="preserve"> the</w:t>
      </w:r>
      <w:r w:rsidR="00ED34CA">
        <w:t xml:space="preserve"> </w:t>
      </w:r>
      <w:r w:rsidR="00F91642">
        <w:t xml:space="preserve">OSL analysis and assessments. </w:t>
      </w:r>
    </w:p>
  </w:footnote>
  <w:footnote w:id="19">
    <w:p w14:paraId="4E12EEB7" w14:textId="77777777" w:rsidR="008B0A60" w:rsidRDefault="008B0A60" w:rsidP="008B0A60">
      <w:pPr>
        <w:pStyle w:val="FootnoteText"/>
      </w:pPr>
      <w:r>
        <w:rPr>
          <w:rStyle w:val="FootnoteReference"/>
        </w:rPr>
        <w:footnoteRef/>
      </w:r>
      <w:r>
        <w:t xml:space="preserve"> Jobs and Skills Australia (2025), </w:t>
      </w:r>
      <w:hyperlink r:id="rId7" w:history="1">
        <w:r w:rsidRPr="0075295D">
          <w:rPr>
            <w:rStyle w:val="Hyperlink"/>
          </w:rPr>
          <w:t>Gender Economic Equality Study</w:t>
        </w:r>
      </w:hyperlink>
      <w:r>
        <w:t xml:space="preserve">, </w:t>
      </w:r>
      <w:r w:rsidRPr="00396ED8">
        <w:t>Paper 1</w:t>
      </w:r>
      <w:r>
        <w:t>.</w:t>
      </w:r>
    </w:p>
  </w:footnote>
  <w:footnote w:id="20">
    <w:p w14:paraId="59999147" w14:textId="77777777" w:rsidR="00C65098" w:rsidRDefault="00C65098" w:rsidP="00C65098">
      <w:pPr>
        <w:pStyle w:val="FootnoteText"/>
      </w:pPr>
      <w:r>
        <w:rPr>
          <w:rStyle w:val="FootnoteReference"/>
        </w:rPr>
        <w:footnoteRef/>
      </w:r>
      <w:r>
        <w:t xml:space="preserve"> </w:t>
      </w:r>
      <w:r w:rsidRPr="00204CA0">
        <w:t>The definition of mature aged workers varies in literature and studies. In this report, mature aged workers are defined as people aged 55 and above.</w:t>
      </w:r>
    </w:p>
  </w:footnote>
  <w:footnote w:id="21">
    <w:p w14:paraId="73672DED" w14:textId="77777777" w:rsidR="00C65098" w:rsidRDefault="00C65098" w:rsidP="00C65098">
      <w:pPr>
        <w:pStyle w:val="FootnoteText"/>
      </w:pPr>
      <w:r>
        <w:rPr>
          <w:rStyle w:val="FootnoteReference"/>
        </w:rPr>
        <w:footnoteRef/>
      </w:r>
      <w:r>
        <w:t xml:space="preserve"> Only 1 and 2 occupations (ANZSCO 2022) were in shortage for Managers and Community and Personal Service workers, respectively, in the 2025 OSL. Caution should be exercised in interpreting the age distribution of workers in shortage for these major groups. </w:t>
      </w:r>
    </w:p>
  </w:footnote>
  <w:footnote w:id="22">
    <w:p w14:paraId="7B855188" w14:textId="77777777" w:rsidR="00D61166" w:rsidRDefault="00D61166" w:rsidP="00D61166">
      <w:pPr>
        <w:pStyle w:val="FootnoteText"/>
      </w:pPr>
      <w:r>
        <w:rPr>
          <w:rStyle w:val="FootnoteReference"/>
        </w:rPr>
        <w:footnoteRef/>
      </w:r>
      <w:r>
        <w:t xml:space="preserve"> </w:t>
      </w:r>
      <w:r w:rsidRPr="004A0920">
        <w:t>Australian Institute of Health and Welfare (2024) People with disability in Australia, AIHW, Australian Government, accessed 03 July 2025.</w:t>
      </w:r>
    </w:p>
  </w:footnote>
  <w:footnote w:id="23">
    <w:p w14:paraId="3A4C3508" w14:textId="16971918" w:rsidR="00D61166" w:rsidRDefault="00D61166" w:rsidP="00D61166">
      <w:pPr>
        <w:pStyle w:val="FootnoteText"/>
      </w:pPr>
      <w:r>
        <w:rPr>
          <w:rStyle w:val="FootnoteReference"/>
        </w:rPr>
        <w:footnoteRef/>
      </w:r>
      <w:r>
        <w:t xml:space="preserve"> </w:t>
      </w:r>
      <w:r w:rsidRPr="004A0920">
        <w:t>Australian Institute of Health and Welfare (</w:t>
      </w:r>
      <w:r w:rsidR="00365A67" w:rsidRPr="004A0920">
        <w:t>202</w:t>
      </w:r>
      <w:r w:rsidR="005C504B">
        <w:t>5</w:t>
      </w:r>
      <w:r w:rsidR="00365A67" w:rsidRPr="004A0920">
        <w:t xml:space="preserve">) </w:t>
      </w:r>
      <w:r w:rsidR="00F00561" w:rsidRPr="00F00561">
        <w:t>Aboriginal and Torres Strait Islander Health Performance Framework: summary report June 2025</w:t>
      </w:r>
      <w:r w:rsidR="00271BF2">
        <w:t>,</w:t>
      </w:r>
      <w:r w:rsidRPr="004A0920">
        <w:t xml:space="preserve"> AIHW</w:t>
      </w:r>
      <w:r w:rsidR="00271BF2">
        <w:t>,</w:t>
      </w:r>
      <w:r w:rsidRPr="004A0920">
        <w:t xml:space="preserve"> Australian Government</w:t>
      </w:r>
      <w:r w:rsidR="00325B00">
        <w:t>, a</w:t>
      </w:r>
      <w:r w:rsidR="00F00561" w:rsidRPr="00F00561">
        <w:t xml:space="preserve">ccessed </w:t>
      </w:r>
      <w:r w:rsidR="00325B00">
        <w:t>08 August 2025</w:t>
      </w:r>
    </w:p>
  </w:footnote>
  <w:footnote w:id="24">
    <w:p w14:paraId="7D5D34A3" w14:textId="2E5EE1EA" w:rsidR="003D27BC" w:rsidRDefault="003D27BC" w:rsidP="003D27BC">
      <w:pPr>
        <w:pStyle w:val="FootnoteText"/>
      </w:pPr>
      <w:r>
        <w:rPr>
          <w:rStyle w:val="FootnoteReference"/>
        </w:rPr>
        <w:footnoteRef/>
      </w:r>
      <w:r>
        <w:t xml:space="preserve"> The thresholds were chosen to approximately represent the </w:t>
      </w:r>
      <w:r w:rsidR="00727214">
        <w:t>bottom</w:t>
      </w:r>
      <w:r w:rsidR="00DC2FAF">
        <w:t xml:space="preserve"> 25th percentile</w:t>
      </w:r>
      <w:r w:rsidR="00727214">
        <w:t xml:space="preserve"> and </w:t>
      </w:r>
      <w:r w:rsidR="00DC2FAF">
        <w:t>top 75th percentile</w:t>
      </w:r>
      <w:r w:rsidR="001D17DA">
        <w:t xml:space="preserve"> </w:t>
      </w:r>
      <w:r>
        <w:t>of the p</w:t>
      </w:r>
      <w:r w:rsidR="003F6934">
        <w:t>ercentage</w:t>
      </w:r>
      <w:r>
        <w:t xml:space="preserve"> of First Nations people in the workforce across the 6</w:t>
      </w:r>
      <w:r w:rsidR="00FA1314">
        <w:t xml:space="preserve"> </w:t>
      </w:r>
      <w:r>
        <w:t>digit occupations</w:t>
      </w:r>
      <w:r w:rsidR="001D17DA">
        <w:t>,</w:t>
      </w:r>
      <w:r>
        <w:t xml:space="preserve"> in scope of the OSL. </w:t>
      </w:r>
      <w:r w:rsidR="00AB7D06" w:rsidRPr="00AB7D06">
        <w:t>If the share</w:t>
      </w:r>
      <w:r w:rsidR="00D94E7B">
        <w:t>s</w:t>
      </w:r>
      <w:r w:rsidR="00AB7D06" w:rsidRPr="00AB7D06" w:rsidDel="00D94E7B">
        <w:t xml:space="preserve"> </w:t>
      </w:r>
      <w:r w:rsidR="00AB7D06" w:rsidRPr="00AB7D06">
        <w:t>of First Nation</w:t>
      </w:r>
      <w:r w:rsidR="003A49C7">
        <w:t>s</w:t>
      </w:r>
      <w:r w:rsidR="00AB7D06" w:rsidRPr="00AB7D06">
        <w:t xml:space="preserve"> people in each occupation </w:t>
      </w:r>
      <w:r w:rsidR="00AB7D06" w:rsidRPr="00AB7D06" w:rsidDel="007E4CD9">
        <w:t xml:space="preserve">are </w:t>
      </w:r>
      <w:r w:rsidR="00AB7D06" w:rsidRPr="00AB7D06">
        <w:t xml:space="preserve">arranged from lowest to highest, then divided into </w:t>
      </w:r>
      <w:r w:rsidR="009F65AE">
        <w:t>4</w:t>
      </w:r>
      <w:r w:rsidR="00AB7D06" w:rsidRPr="00AB7D06">
        <w:t xml:space="preserve"> equal parts, each part is 25% of the data</w:t>
      </w:r>
      <w:r w:rsidR="00D70392">
        <w:t xml:space="preserve">. </w:t>
      </w:r>
      <w:r w:rsidR="002B3B2C">
        <w:t>T</w:t>
      </w:r>
      <w:r w:rsidR="00AB7D06" w:rsidRPr="00AB7D06">
        <w:t xml:space="preserve">he lowest 25% </w:t>
      </w:r>
      <w:r w:rsidR="00FF0DA8">
        <w:t>is</w:t>
      </w:r>
      <w:r w:rsidR="002B3B2C">
        <w:t xml:space="preserve"> the </w:t>
      </w:r>
      <w:r w:rsidR="005F3397">
        <w:t xml:space="preserve">bottom </w:t>
      </w:r>
      <w:r w:rsidR="00D70392">
        <w:t xml:space="preserve">25th percentile </w:t>
      </w:r>
      <w:r w:rsidR="002B3B2C">
        <w:t>and the highest</w:t>
      </w:r>
      <w:r w:rsidR="00AB7D06" w:rsidRPr="00AB7D06">
        <w:t xml:space="preserve"> 25%</w:t>
      </w:r>
      <w:r w:rsidR="00F22064">
        <w:t xml:space="preserve"> </w:t>
      </w:r>
      <w:r w:rsidR="00CF123A">
        <w:t xml:space="preserve">is </w:t>
      </w:r>
      <w:r w:rsidR="00E362CE">
        <w:t>the</w:t>
      </w:r>
      <w:r w:rsidR="00CF123A">
        <w:t xml:space="preserve"> </w:t>
      </w:r>
      <w:r w:rsidR="00D70392">
        <w:t>top 75th percentile</w:t>
      </w:r>
      <w:r w:rsidR="00AB7D06" w:rsidRPr="00AB7D06">
        <w:t>.</w:t>
      </w:r>
      <w:r w:rsidR="00CF46E7">
        <w:t xml:space="preserve"> That is</w:t>
      </w:r>
      <w:r w:rsidR="00CE667E">
        <w:t>, 25% of occupations have 0.5%</w:t>
      </w:r>
      <w:r w:rsidR="00C63DD9">
        <w:t xml:space="preserve"> (or </w:t>
      </w:r>
      <w:r w:rsidR="00D64108">
        <w:t>fewer</w:t>
      </w:r>
      <w:r w:rsidR="00C63DD9">
        <w:t>)</w:t>
      </w:r>
      <w:r w:rsidR="00CE667E">
        <w:t xml:space="preserve"> of First Nations people</w:t>
      </w:r>
      <w:r w:rsidR="00E94DF3">
        <w:t xml:space="preserve"> and 25% of occupations have </w:t>
      </w:r>
      <w:r w:rsidR="00C63DD9">
        <w:t>2.5% (or more) of First Nations people.</w:t>
      </w:r>
    </w:p>
  </w:footnote>
  <w:footnote w:id="25">
    <w:p w14:paraId="06BAEEB3" w14:textId="57B49D0E" w:rsidR="00A42B1A" w:rsidRDefault="00A42B1A">
      <w:pPr>
        <w:pStyle w:val="FootnoteText"/>
      </w:pPr>
      <w:r>
        <w:rPr>
          <w:rStyle w:val="FootnoteReference"/>
        </w:rPr>
        <w:footnoteRef/>
      </w:r>
      <w:r>
        <w:t xml:space="preserve"> </w:t>
      </w:r>
      <w:r w:rsidR="00FB74DF">
        <w:t xml:space="preserve">In general, Skill Level 1 occupations have low shares of First Nations people in their workforces. </w:t>
      </w:r>
      <w:r w:rsidR="00FE50C1" w:rsidRPr="00FE50C1">
        <w:t xml:space="preserve">Among the category of </w:t>
      </w:r>
      <w:r w:rsidR="00B10CF5">
        <w:t xml:space="preserve">the </w:t>
      </w:r>
      <w:r w:rsidR="00FE50C1" w:rsidRPr="00FE50C1">
        <w:t>at least 2.5% share, Skill Level 1 occupations only comprised 17%.</w:t>
      </w:r>
      <w:r w:rsidR="009F3DE2">
        <w:t xml:space="preserve"> </w:t>
      </w:r>
      <w:r w:rsidR="00FD6117">
        <w:t>In</w:t>
      </w:r>
      <w:r w:rsidR="00BE0465">
        <w:t xml:space="preserve"> occupations </w:t>
      </w:r>
      <w:r w:rsidR="009F3DE2">
        <w:t xml:space="preserve">with no more than 0.5% First Nations people, </w:t>
      </w:r>
      <w:r w:rsidR="00C960F7" w:rsidRPr="00C960F7">
        <w:t xml:space="preserve">70% </w:t>
      </w:r>
      <w:r w:rsidR="00B65A28">
        <w:t xml:space="preserve">are </w:t>
      </w:r>
      <w:r w:rsidR="00C960F7" w:rsidRPr="00C960F7">
        <w:t>Skill Level 1 occupations.</w:t>
      </w:r>
      <w:r w:rsidR="00B65A28">
        <w:t xml:space="preserve"> </w:t>
      </w:r>
      <w:r w:rsidR="00B65A28" w:rsidRPr="00B65A28">
        <w:t xml:space="preserve">For occupations with between 0.5% and 2.5% of First Nations people in their workforce, </w:t>
      </w:r>
      <w:r w:rsidR="001C70FE">
        <w:t xml:space="preserve">most of </w:t>
      </w:r>
      <w:r w:rsidR="00795ED4">
        <w:t xml:space="preserve">the </w:t>
      </w:r>
      <w:r w:rsidR="001C70FE">
        <w:t xml:space="preserve">Skill Level 1 occupations </w:t>
      </w:r>
      <w:r w:rsidR="004B564C">
        <w:t xml:space="preserve">had shares </w:t>
      </w:r>
      <w:r w:rsidR="00795ED4">
        <w:t xml:space="preserve">less than or equal to 1.5% and only </w:t>
      </w:r>
      <w:r w:rsidR="00EF0915">
        <w:t xml:space="preserve">9% had shares between 2 and 2.5%. </w:t>
      </w:r>
    </w:p>
  </w:footnote>
  <w:footnote w:id="26">
    <w:p w14:paraId="5D519E02" w14:textId="158AB303" w:rsidR="004D6825" w:rsidRDefault="004D6825">
      <w:pPr>
        <w:pStyle w:val="FootnoteText"/>
      </w:pPr>
      <w:r>
        <w:rPr>
          <w:rStyle w:val="FootnoteReference"/>
        </w:rPr>
        <w:footnoteRef/>
      </w:r>
      <w:r>
        <w:t xml:space="preserve"> </w:t>
      </w:r>
      <w:r w:rsidR="00BE2C8F">
        <w:t xml:space="preserve">For further details on the </w:t>
      </w:r>
      <w:r w:rsidR="001624AE">
        <w:t>o</w:t>
      </w:r>
      <w:r w:rsidR="00BE2C8F">
        <w:t xml:space="preserve">ccupation </w:t>
      </w:r>
      <w:r w:rsidR="001624AE">
        <w:t>s</w:t>
      </w:r>
      <w:r w:rsidR="00BE2C8F">
        <w:t xml:space="preserve">hortage </w:t>
      </w:r>
      <w:r w:rsidR="001624AE">
        <w:t>d</w:t>
      </w:r>
      <w:r w:rsidR="00BE2C8F">
        <w:t xml:space="preserve">rivers refer to the 2025 </w:t>
      </w:r>
      <w:r w:rsidR="00F12020">
        <w:t>Occupation Shortage Drivers</w:t>
      </w:r>
      <w:r w:rsidR="006D615C">
        <w:t xml:space="preserve"> Report</w:t>
      </w:r>
      <w:r w:rsidR="00F12020">
        <w:t xml:space="preserve">. </w:t>
      </w:r>
    </w:p>
  </w:footnote>
  <w:footnote w:id="27">
    <w:p w14:paraId="2436D5B9" w14:textId="78B5DD26" w:rsidR="001216DB" w:rsidRDefault="001216DB">
      <w:pPr>
        <w:pStyle w:val="FootnoteText"/>
      </w:pPr>
      <w:r>
        <w:rPr>
          <w:rStyle w:val="FootnoteReference"/>
        </w:rPr>
        <w:footnoteRef/>
      </w:r>
      <w:r>
        <w:t xml:space="preserve"> These sub major groups include </w:t>
      </w:r>
      <w:r w:rsidR="001E4018" w:rsidRPr="001E4018">
        <w:t>Design, Engineering, Science and Transport Professionals</w:t>
      </w:r>
      <w:r w:rsidR="001E4018">
        <w:t xml:space="preserve">, </w:t>
      </w:r>
      <w:r w:rsidR="0013496A" w:rsidRPr="0013496A">
        <w:t>Automotive and Engineering Trades Workers</w:t>
      </w:r>
      <w:r w:rsidR="0013496A">
        <w:t xml:space="preserve">, </w:t>
      </w:r>
      <w:r w:rsidR="00153A0C" w:rsidRPr="00153A0C">
        <w:t>Construction Trades Workers</w:t>
      </w:r>
      <w:r w:rsidR="00153A0C">
        <w:t xml:space="preserve">, </w:t>
      </w:r>
      <w:r w:rsidR="0013496A" w:rsidRPr="0013496A">
        <w:t>Electrotechnology and Telecommunications Trades Workers</w:t>
      </w:r>
      <w:r w:rsidR="0013496A">
        <w:t xml:space="preserve">, </w:t>
      </w:r>
      <w:r w:rsidR="006A1B1A" w:rsidRPr="006A1B1A">
        <w:t>Food Trades Workers</w:t>
      </w:r>
      <w:r w:rsidR="006A1B1A">
        <w:t xml:space="preserve">, </w:t>
      </w:r>
      <w:r w:rsidR="0013496A" w:rsidRPr="0013496A">
        <w:t>Skilled Animal, Agricultural and Horticultural Workers</w:t>
      </w:r>
      <w:r w:rsidR="0013496A">
        <w:t xml:space="preserve">, </w:t>
      </w:r>
      <w:r w:rsidR="006A1B1A" w:rsidRPr="006A1B1A">
        <w:t>Health and Welfare Support Workers</w:t>
      </w:r>
      <w:r w:rsidR="006A1B1A">
        <w:t xml:space="preserve">, </w:t>
      </w:r>
      <w:r w:rsidR="006A1B1A" w:rsidRPr="006A1B1A">
        <w:t>Machine and Stationary Plant Operators</w:t>
      </w:r>
      <w:r w:rsidR="006A1B1A">
        <w:t xml:space="preserve">, </w:t>
      </w:r>
      <w:r w:rsidR="00361625" w:rsidRPr="00361625">
        <w:t>Mobile Plant Operators</w:t>
      </w:r>
      <w:r w:rsidR="00361625">
        <w:t xml:space="preserve">, and </w:t>
      </w:r>
      <w:r w:rsidR="00361625" w:rsidRPr="00361625">
        <w:t>Construction and Mining Labourers</w:t>
      </w:r>
      <w:r w:rsidR="00361625">
        <w:t xml:space="preserve">. </w:t>
      </w:r>
    </w:p>
  </w:footnote>
  <w:footnote w:id="28">
    <w:p w14:paraId="69263370" w14:textId="71FF243B" w:rsidR="00442B7F" w:rsidRDefault="00442B7F">
      <w:pPr>
        <w:pStyle w:val="FootnoteText"/>
      </w:pPr>
      <w:r>
        <w:rPr>
          <w:rStyle w:val="FootnoteReference"/>
        </w:rPr>
        <w:footnoteRef/>
      </w:r>
      <w:r>
        <w:t xml:space="preserve"> Persons with disability in this report were defined based on the </w:t>
      </w:r>
      <w:hyperlink r:id="rId8" w:history="1">
        <w:r w:rsidRPr="00442B7F">
          <w:rPr>
            <w:rStyle w:val="Hyperlink"/>
          </w:rPr>
          <w:t>ABS Core activity need for assistance (ASSNP)</w:t>
        </w:r>
      </w:hyperlink>
      <w:r>
        <w:t xml:space="preserve"> in the 2021 Census, where a person has need for assistance with core activities.</w:t>
      </w:r>
    </w:p>
  </w:footnote>
  <w:footnote w:id="29">
    <w:p w14:paraId="0880ABC8" w14:textId="4923A263" w:rsidR="00B67809" w:rsidRDefault="00B67809" w:rsidP="00B67809">
      <w:pPr>
        <w:pStyle w:val="FootnoteText"/>
      </w:pPr>
      <w:r>
        <w:rPr>
          <w:rStyle w:val="FootnoteReference"/>
        </w:rPr>
        <w:footnoteRef/>
      </w:r>
      <w:r>
        <w:t xml:space="preserve"> The thresholds were chosen to approximately represent the bottom 25th percentile and top 75th percentile of the </w:t>
      </w:r>
      <w:r w:rsidR="003C7913">
        <w:t>percentage</w:t>
      </w:r>
      <w:r>
        <w:t xml:space="preserve"> of people with disability in the workforce across the 6</w:t>
      </w:r>
      <w:r w:rsidR="00FA1314">
        <w:t xml:space="preserve"> </w:t>
      </w:r>
      <w:r>
        <w:t>digit occupations in the scope of the OSL.</w:t>
      </w:r>
      <w:r w:rsidR="00F27BDD">
        <w:t xml:space="preserve"> Similar for </w:t>
      </w:r>
      <w:r w:rsidR="00F27BDD" w:rsidRPr="00F27BDD">
        <w:t>the shares of First Nation people</w:t>
      </w:r>
      <w:r w:rsidR="004F53F6">
        <w:t>s</w:t>
      </w:r>
      <w:r w:rsidR="00F27BDD">
        <w:t>,</w:t>
      </w:r>
      <w:r w:rsidR="00F27BDD" w:rsidRPr="00F27BDD">
        <w:t xml:space="preserve"> </w:t>
      </w:r>
      <w:r w:rsidR="00F27BDD">
        <w:t xml:space="preserve">if the shares of People with disability </w:t>
      </w:r>
      <w:r w:rsidR="00F27BDD" w:rsidRPr="00F27BDD">
        <w:t>in each occupation are arranged from</w:t>
      </w:r>
      <w:r w:rsidR="00EC7159">
        <w:t xml:space="preserve"> the</w:t>
      </w:r>
      <w:r w:rsidR="00F27BDD" w:rsidRPr="00F27BDD">
        <w:t xml:space="preserve"> lowest to highest, then divided into </w:t>
      </w:r>
      <w:r w:rsidR="009F65AE">
        <w:t>4</w:t>
      </w:r>
      <w:r w:rsidR="00F27BDD" w:rsidRPr="00F27BDD">
        <w:t xml:space="preserve"> equal parts, each part is a quarter or 25% of the data. The </w:t>
      </w:r>
      <w:r w:rsidR="005E1344">
        <w:t xml:space="preserve">bottom </w:t>
      </w:r>
      <w:r w:rsidR="00875943">
        <w:t>25th percentile</w:t>
      </w:r>
      <w:r w:rsidR="00F27BDD" w:rsidRPr="00F27BDD">
        <w:t xml:space="preserve"> </w:t>
      </w:r>
      <w:r w:rsidR="00C77748">
        <w:t>are</w:t>
      </w:r>
      <w:r w:rsidR="00F27BDD" w:rsidRPr="00F27BDD">
        <w:t xml:space="preserve"> </w:t>
      </w:r>
      <w:r w:rsidR="00041104">
        <w:t>occupations with</w:t>
      </w:r>
      <w:r w:rsidR="00F27BDD" w:rsidRPr="00F27BDD">
        <w:t xml:space="preserve"> the lowest 25% of </w:t>
      </w:r>
      <w:r w:rsidR="000A7F4C">
        <w:t xml:space="preserve">People with disability </w:t>
      </w:r>
      <w:r w:rsidR="00F27BDD" w:rsidRPr="00F27BDD">
        <w:t>shares</w:t>
      </w:r>
      <w:r w:rsidR="00850928">
        <w:t>, which have no more than 0.5% of people with disability</w:t>
      </w:r>
      <w:r w:rsidR="00F27BDD" w:rsidRPr="00F27BDD">
        <w:t xml:space="preserve">. The </w:t>
      </w:r>
      <w:r w:rsidR="005E1344">
        <w:t>top 75th percentile</w:t>
      </w:r>
      <w:r w:rsidR="00F27BDD" w:rsidRPr="00F27BDD">
        <w:t xml:space="preserve"> </w:t>
      </w:r>
      <w:r w:rsidR="005C03BD">
        <w:t>are</w:t>
      </w:r>
      <w:r w:rsidR="00F27BDD" w:rsidRPr="00F27BDD">
        <w:t xml:space="preserve"> </w:t>
      </w:r>
      <w:r w:rsidR="00BE7E6B">
        <w:t>occupations with</w:t>
      </w:r>
      <w:r w:rsidR="00F27BDD" w:rsidRPr="00F27BDD">
        <w:t xml:space="preserve"> </w:t>
      </w:r>
      <w:r w:rsidR="00600927">
        <w:t>the</w:t>
      </w:r>
      <w:r w:rsidR="00F27BDD" w:rsidRPr="00F27BDD">
        <w:t xml:space="preserve"> highest 25% of </w:t>
      </w:r>
      <w:r w:rsidR="00BB3050">
        <w:t xml:space="preserve">People with </w:t>
      </w:r>
      <w:r w:rsidR="005C03BD">
        <w:t>disability</w:t>
      </w:r>
      <w:r w:rsidR="00F27BDD" w:rsidRPr="00F27BDD">
        <w:t xml:space="preserve"> shares</w:t>
      </w:r>
      <w:r w:rsidR="00850928">
        <w:t>, which have at least 1% of people with disability.</w:t>
      </w:r>
    </w:p>
  </w:footnote>
  <w:footnote w:id="30">
    <w:p w14:paraId="301F5BBC" w14:textId="29252E4B" w:rsidR="00116758" w:rsidRDefault="00116758">
      <w:pPr>
        <w:pStyle w:val="FootnoteText"/>
      </w:pPr>
      <w:r>
        <w:rPr>
          <w:rStyle w:val="FootnoteReference"/>
        </w:rPr>
        <w:footnoteRef/>
      </w:r>
      <w:r>
        <w:t xml:space="preserve"> Refer to </w:t>
      </w:r>
      <w:r w:rsidR="004A0B18">
        <w:t xml:space="preserve">Footnote </w:t>
      </w:r>
      <w:r w:rsidR="00AE4AEA">
        <w:fldChar w:fldCharType="begin"/>
      </w:r>
      <w:r w:rsidR="00AE4AEA">
        <w:instrText xml:space="preserve"> NOTEREF _Ref208329056 \h </w:instrText>
      </w:r>
      <w:r w:rsidR="00AE4AEA">
        <w:fldChar w:fldCharType="separate"/>
      </w:r>
      <w:r w:rsidR="00F764F9">
        <w:t>25</w:t>
      </w:r>
      <w:r w:rsidR="00AE4AEA">
        <w:fldChar w:fldCharType="end"/>
      </w:r>
      <w:r w:rsidR="004A0B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AA2" w14:textId="77777777" w:rsidR="00A67B12" w:rsidRPr="0030592C" w:rsidRDefault="00A67B12" w:rsidP="00A67B12">
    <w:pPr>
      <w:pStyle w:val="Header"/>
    </w:pPr>
  </w:p>
  <w:p w14:paraId="35D2EDDE"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F0EF"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E5A5024"/>
    <w:multiLevelType w:val="hybridMultilevel"/>
    <w:tmpl w:val="85D6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65023B3"/>
    <w:multiLevelType w:val="hybridMultilevel"/>
    <w:tmpl w:val="65A6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434C9"/>
    <w:multiLevelType w:val="multilevel"/>
    <w:tmpl w:val="113457F2"/>
    <w:numStyleLink w:val="Headingsmaster"/>
  </w:abstractNum>
  <w:abstractNum w:abstractNumId="9"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56043EA4"/>
    <w:numStyleLink w:val="TableListBulletmaster"/>
  </w:abstractNum>
  <w:abstractNum w:abstractNumId="11" w15:restartNumberingAfterBreak="0">
    <w:nsid w:val="1E1304D0"/>
    <w:multiLevelType w:val="multilevel"/>
    <w:tmpl w:val="56043EA4"/>
    <w:numStyleLink w:val="TableListBulletmaster"/>
  </w:abstractNum>
  <w:abstractNum w:abstractNumId="12"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D9553A"/>
    <w:multiLevelType w:val="hybridMultilevel"/>
    <w:tmpl w:val="B3BCAD62"/>
    <w:lvl w:ilvl="0" w:tplc="0FCC8BF0">
      <w:start w:val="1"/>
      <w:numFmt w:val="bullet"/>
      <w:lvlText w:val="-"/>
      <w:lvlJc w:val="left"/>
      <w:pPr>
        <w:tabs>
          <w:tab w:val="num" w:pos="720"/>
        </w:tabs>
        <w:ind w:left="720" w:hanging="360"/>
      </w:pPr>
      <w:rPr>
        <w:rFonts w:ascii="Times New Roman" w:hAnsi="Times New Roman" w:hint="default"/>
      </w:rPr>
    </w:lvl>
    <w:lvl w:ilvl="1" w:tplc="F65852F0" w:tentative="1">
      <w:start w:val="1"/>
      <w:numFmt w:val="bullet"/>
      <w:lvlText w:val="-"/>
      <w:lvlJc w:val="left"/>
      <w:pPr>
        <w:tabs>
          <w:tab w:val="num" w:pos="1440"/>
        </w:tabs>
        <w:ind w:left="1440" w:hanging="360"/>
      </w:pPr>
      <w:rPr>
        <w:rFonts w:ascii="Times New Roman" w:hAnsi="Times New Roman" w:hint="default"/>
      </w:rPr>
    </w:lvl>
    <w:lvl w:ilvl="2" w:tplc="18FE4782" w:tentative="1">
      <w:start w:val="1"/>
      <w:numFmt w:val="bullet"/>
      <w:lvlText w:val="-"/>
      <w:lvlJc w:val="left"/>
      <w:pPr>
        <w:tabs>
          <w:tab w:val="num" w:pos="2160"/>
        </w:tabs>
        <w:ind w:left="2160" w:hanging="360"/>
      </w:pPr>
      <w:rPr>
        <w:rFonts w:ascii="Times New Roman" w:hAnsi="Times New Roman" w:hint="default"/>
      </w:rPr>
    </w:lvl>
    <w:lvl w:ilvl="3" w:tplc="A484CEC8" w:tentative="1">
      <w:start w:val="1"/>
      <w:numFmt w:val="bullet"/>
      <w:lvlText w:val="-"/>
      <w:lvlJc w:val="left"/>
      <w:pPr>
        <w:tabs>
          <w:tab w:val="num" w:pos="2880"/>
        </w:tabs>
        <w:ind w:left="2880" w:hanging="360"/>
      </w:pPr>
      <w:rPr>
        <w:rFonts w:ascii="Times New Roman" w:hAnsi="Times New Roman" w:hint="default"/>
      </w:rPr>
    </w:lvl>
    <w:lvl w:ilvl="4" w:tplc="4FB2C6E4" w:tentative="1">
      <w:start w:val="1"/>
      <w:numFmt w:val="bullet"/>
      <w:lvlText w:val="-"/>
      <w:lvlJc w:val="left"/>
      <w:pPr>
        <w:tabs>
          <w:tab w:val="num" w:pos="3600"/>
        </w:tabs>
        <w:ind w:left="3600" w:hanging="360"/>
      </w:pPr>
      <w:rPr>
        <w:rFonts w:ascii="Times New Roman" w:hAnsi="Times New Roman" w:hint="default"/>
      </w:rPr>
    </w:lvl>
    <w:lvl w:ilvl="5" w:tplc="D5FEFEE6" w:tentative="1">
      <w:start w:val="1"/>
      <w:numFmt w:val="bullet"/>
      <w:lvlText w:val="-"/>
      <w:lvlJc w:val="left"/>
      <w:pPr>
        <w:tabs>
          <w:tab w:val="num" w:pos="4320"/>
        </w:tabs>
        <w:ind w:left="4320" w:hanging="360"/>
      </w:pPr>
      <w:rPr>
        <w:rFonts w:ascii="Times New Roman" w:hAnsi="Times New Roman" w:hint="default"/>
      </w:rPr>
    </w:lvl>
    <w:lvl w:ilvl="6" w:tplc="5E0C89CE" w:tentative="1">
      <w:start w:val="1"/>
      <w:numFmt w:val="bullet"/>
      <w:lvlText w:val="-"/>
      <w:lvlJc w:val="left"/>
      <w:pPr>
        <w:tabs>
          <w:tab w:val="num" w:pos="5040"/>
        </w:tabs>
        <w:ind w:left="5040" w:hanging="360"/>
      </w:pPr>
      <w:rPr>
        <w:rFonts w:ascii="Times New Roman" w:hAnsi="Times New Roman" w:hint="default"/>
      </w:rPr>
    </w:lvl>
    <w:lvl w:ilvl="7" w:tplc="3F2252CE" w:tentative="1">
      <w:start w:val="1"/>
      <w:numFmt w:val="bullet"/>
      <w:lvlText w:val="-"/>
      <w:lvlJc w:val="left"/>
      <w:pPr>
        <w:tabs>
          <w:tab w:val="num" w:pos="5760"/>
        </w:tabs>
        <w:ind w:left="5760" w:hanging="360"/>
      </w:pPr>
      <w:rPr>
        <w:rFonts w:ascii="Times New Roman" w:hAnsi="Times New Roman" w:hint="default"/>
      </w:rPr>
    </w:lvl>
    <w:lvl w:ilvl="8" w:tplc="125A845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695D78"/>
    <w:multiLevelType w:val="multilevel"/>
    <w:tmpl w:val="EAA2F742"/>
    <w:numStyleLink w:val="TableListNumbermaster"/>
  </w:abstractNum>
  <w:abstractNum w:abstractNumId="15"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0E4DE9"/>
    <w:multiLevelType w:val="multilevel"/>
    <w:tmpl w:val="56043EA4"/>
    <w:numStyleLink w:val="TableListBulletmaster"/>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A32390"/>
    <w:multiLevelType w:val="hybridMultilevel"/>
    <w:tmpl w:val="F79255DA"/>
    <w:lvl w:ilvl="0" w:tplc="089EDCD8">
      <w:start w:val="1"/>
      <w:numFmt w:val="bullet"/>
      <w:lvlText w:val=""/>
      <w:lvlJc w:val="left"/>
      <w:pPr>
        <w:ind w:left="720" w:hanging="360"/>
      </w:pPr>
      <w:rPr>
        <w:rFonts w:ascii="Symbol" w:hAnsi="Symbol"/>
      </w:rPr>
    </w:lvl>
    <w:lvl w:ilvl="1" w:tplc="09CC423E">
      <w:start w:val="1"/>
      <w:numFmt w:val="bullet"/>
      <w:lvlText w:val=""/>
      <w:lvlJc w:val="left"/>
      <w:pPr>
        <w:ind w:left="720" w:hanging="360"/>
      </w:pPr>
      <w:rPr>
        <w:rFonts w:ascii="Symbol" w:hAnsi="Symbol"/>
      </w:rPr>
    </w:lvl>
    <w:lvl w:ilvl="2" w:tplc="92962F04">
      <w:start w:val="1"/>
      <w:numFmt w:val="bullet"/>
      <w:lvlText w:val=""/>
      <w:lvlJc w:val="left"/>
      <w:pPr>
        <w:ind w:left="720" w:hanging="360"/>
      </w:pPr>
      <w:rPr>
        <w:rFonts w:ascii="Symbol" w:hAnsi="Symbol"/>
      </w:rPr>
    </w:lvl>
    <w:lvl w:ilvl="3" w:tplc="083E7A7C">
      <w:start w:val="1"/>
      <w:numFmt w:val="bullet"/>
      <w:lvlText w:val=""/>
      <w:lvlJc w:val="left"/>
      <w:pPr>
        <w:ind w:left="720" w:hanging="360"/>
      </w:pPr>
      <w:rPr>
        <w:rFonts w:ascii="Symbol" w:hAnsi="Symbol"/>
      </w:rPr>
    </w:lvl>
    <w:lvl w:ilvl="4" w:tplc="61042FE8">
      <w:start w:val="1"/>
      <w:numFmt w:val="bullet"/>
      <w:lvlText w:val=""/>
      <w:lvlJc w:val="left"/>
      <w:pPr>
        <w:ind w:left="720" w:hanging="360"/>
      </w:pPr>
      <w:rPr>
        <w:rFonts w:ascii="Symbol" w:hAnsi="Symbol"/>
      </w:rPr>
    </w:lvl>
    <w:lvl w:ilvl="5" w:tplc="44B67C1E">
      <w:start w:val="1"/>
      <w:numFmt w:val="bullet"/>
      <w:lvlText w:val=""/>
      <w:lvlJc w:val="left"/>
      <w:pPr>
        <w:ind w:left="720" w:hanging="360"/>
      </w:pPr>
      <w:rPr>
        <w:rFonts w:ascii="Symbol" w:hAnsi="Symbol"/>
      </w:rPr>
    </w:lvl>
    <w:lvl w:ilvl="6" w:tplc="FCF4D6A8">
      <w:start w:val="1"/>
      <w:numFmt w:val="bullet"/>
      <w:lvlText w:val=""/>
      <w:lvlJc w:val="left"/>
      <w:pPr>
        <w:ind w:left="720" w:hanging="360"/>
      </w:pPr>
      <w:rPr>
        <w:rFonts w:ascii="Symbol" w:hAnsi="Symbol"/>
      </w:rPr>
    </w:lvl>
    <w:lvl w:ilvl="7" w:tplc="92D8E1A2">
      <w:start w:val="1"/>
      <w:numFmt w:val="bullet"/>
      <w:lvlText w:val=""/>
      <w:lvlJc w:val="left"/>
      <w:pPr>
        <w:ind w:left="720" w:hanging="360"/>
      </w:pPr>
      <w:rPr>
        <w:rFonts w:ascii="Symbol" w:hAnsi="Symbol"/>
      </w:rPr>
    </w:lvl>
    <w:lvl w:ilvl="8" w:tplc="861A2610">
      <w:start w:val="1"/>
      <w:numFmt w:val="bullet"/>
      <w:lvlText w:val=""/>
      <w:lvlJc w:val="left"/>
      <w:pPr>
        <w:ind w:left="720" w:hanging="360"/>
      </w:pPr>
      <w:rPr>
        <w:rFonts w:ascii="Symbol" w:hAnsi="Symbol"/>
      </w:rPr>
    </w:lvl>
  </w:abstractNum>
  <w:abstractNum w:abstractNumId="19" w15:restartNumberingAfterBreak="0">
    <w:nsid w:val="30C415FF"/>
    <w:multiLevelType w:val="multilevel"/>
    <w:tmpl w:val="113457F2"/>
    <w:numStyleLink w:val="Headingsmaster"/>
  </w:abstractNum>
  <w:abstractNum w:abstractNumId="20" w15:restartNumberingAfterBreak="0">
    <w:nsid w:val="311066B6"/>
    <w:multiLevelType w:val="multilevel"/>
    <w:tmpl w:val="113457F2"/>
    <w:numStyleLink w:val="Headingsmaster"/>
  </w:abstractNum>
  <w:abstractNum w:abstractNumId="21" w15:restartNumberingAfterBreak="0">
    <w:nsid w:val="32297971"/>
    <w:multiLevelType w:val="hybridMultilevel"/>
    <w:tmpl w:val="73282866"/>
    <w:lvl w:ilvl="0" w:tplc="16FAD566">
      <w:start w:val="1"/>
      <w:numFmt w:val="decimal"/>
      <w:lvlText w:val="%1."/>
      <w:lvlJc w:val="left"/>
      <w:pPr>
        <w:ind w:left="1020" w:hanging="360"/>
      </w:pPr>
    </w:lvl>
    <w:lvl w:ilvl="1" w:tplc="4AECC098">
      <w:start w:val="1"/>
      <w:numFmt w:val="decimal"/>
      <w:lvlText w:val="%2."/>
      <w:lvlJc w:val="left"/>
      <w:pPr>
        <w:ind w:left="1020" w:hanging="360"/>
      </w:pPr>
    </w:lvl>
    <w:lvl w:ilvl="2" w:tplc="1206C598">
      <w:start w:val="1"/>
      <w:numFmt w:val="decimal"/>
      <w:lvlText w:val="%3."/>
      <w:lvlJc w:val="left"/>
      <w:pPr>
        <w:ind w:left="1020" w:hanging="360"/>
      </w:pPr>
    </w:lvl>
    <w:lvl w:ilvl="3" w:tplc="DE4481CE">
      <w:start w:val="1"/>
      <w:numFmt w:val="decimal"/>
      <w:lvlText w:val="%4."/>
      <w:lvlJc w:val="left"/>
      <w:pPr>
        <w:ind w:left="1020" w:hanging="360"/>
      </w:pPr>
    </w:lvl>
    <w:lvl w:ilvl="4" w:tplc="3E54839E">
      <w:start w:val="1"/>
      <w:numFmt w:val="decimal"/>
      <w:lvlText w:val="%5."/>
      <w:lvlJc w:val="left"/>
      <w:pPr>
        <w:ind w:left="1020" w:hanging="360"/>
      </w:pPr>
    </w:lvl>
    <w:lvl w:ilvl="5" w:tplc="EBE8A5A4">
      <w:start w:val="1"/>
      <w:numFmt w:val="decimal"/>
      <w:lvlText w:val="%6."/>
      <w:lvlJc w:val="left"/>
      <w:pPr>
        <w:ind w:left="1020" w:hanging="360"/>
      </w:pPr>
    </w:lvl>
    <w:lvl w:ilvl="6" w:tplc="FBD4B6B2">
      <w:start w:val="1"/>
      <w:numFmt w:val="decimal"/>
      <w:lvlText w:val="%7."/>
      <w:lvlJc w:val="left"/>
      <w:pPr>
        <w:ind w:left="1020" w:hanging="360"/>
      </w:pPr>
    </w:lvl>
    <w:lvl w:ilvl="7" w:tplc="6A48E65E">
      <w:start w:val="1"/>
      <w:numFmt w:val="decimal"/>
      <w:lvlText w:val="%8."/>
      <w:lvlJc w:val="left"/>
      <w:pPr>
        <w:ind w:left="1020" w:hanging="360"/>
      </w:pPr>
    </w:lvl>
    <w:lvl w:ilvl="8" w:tplc="528A04C2">
      <w:start w:val="1"/>
      <w:numFmt w:val="decimal"/>
      <w:lvlText w:val="%9."/>
      <w:lvlJc w:val="left"/>
      <w:pPr>
        <w:ind w:left="1020" w:hanging="360"/>
      </w:pPr>
    </w:lvl>
  </w:abstractNum>
  <w:abstractNum w:abstractNumId="22" w15:restartNumberingAfterBreak="0">
    <w:nsid w:val="34666B61"/>
    <w:multiLevelType w:val="multilevel"/>
    <w:tmpl w:val="113457F2"/>
    <w:numStyleLink w:val="Headingsmaster"/>
  </w:abstractNum>
  <w:abstractNum w:abstractNumId="23" w15:restartNumberingAfterBreak="0">
    <w:nsid w:val="35595509"/>
    <w:multiLevelType w:val="hybridMultilevel"/>
    <w:tmpl w:val="01CA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B75813"/>
    <w:multiLevelType w:val="multilevel"/>
    <w:tmpl w:val="0D96AACA"/>
    <w:numStyleLink w:val="AppendixHeadingmaster"/>
  </w:abstractNum>
  <w:abstractNum w:abstractNumId="25" w15:restartNumberingAfterBreak="0">
    <w:nsid w:val="3C9723CF"/>
    <w:multiLevelType w:val="multilevel"/>
    <w:tmpl w:val="56043EA4"/>
    <w:numStyleLink w:val="TableListBulletmaster"/>
  </w:abstractNum>
  <w:abstractNum w:abstractNumId="26" w15:restartNumberingAfterBreak="0">
    <w:nsid w:val="3C9F68FB"/>
    <w:multiLevelType w:val="multilevel"/>
    <w:tmpl w:val="113457F2"/>
    <w:numStyleLink w:val="Headingsmaster"/>
  </w:abstractNum>
  <w:abstractNum w:abstractNumId="27" w15:restartNumberingAfterBreak="0">
    <w:nsid w:val="42C4276C"/>
    <w:multiLevelType w:val="hybridMultilevel"/>
    <w:tmpl w:val="3A54FBD6"/>
    <w:lvl w:ilvl="0" w:tplc="FE92CD4C">
      <w:start w:val="1"/>
      <w:numFmt w:val="bullet"/>
      <w:lvlText w:val="-"/>
      <w:lvlJc w:val="left"/>
      <w:pPr>
        <w:tabs>
          <w:tab w:val="num" w:pos="720"/>
        </w:tabs>
        <w:ind w:left="720" w:hanging="360"/>
      </w:pPr>
      <w:rPr>
        <w:rFonts w:ascii="Times New Roman" w:hAnsi="Times New Roman" w:hint="default"/>
      </w:rPr>
    </w:lvl>
    <w:lvl w:ilvl="1" w:tplc="8F401A52">
      <w:numFmt w:val="bullet"/>
      <w:lvlText w:val="-"/>
      <w:lvlJc w:val="left"/>
      <w:pPr>
        <w:tabs>
          <w:tab w:val="num" w:pos="1440"/>
        </w:tabs>
        <w:ind w:left="1440" w:hanging="360"/>
      </w:pPr>
      <w:rPr>
        <w:rFonts w:ascii="Times New Roman" w:hAnsi="Times New Roman" w:hint="default"/>
      </w:rPr>
    </w:lvl>
    <w:lvl w:ilvl="2" w:tplc="2B3E5062" w:tentative="1">
      <w:start w:val="1"/>
      <w:numFmt w:val="bullet"/>
      <w:lvlText w:val="-"/>
      <w:lvlJc w:val="left"/>
      <w:pPr>
        <w:tabs>
          <w:tab w:val="num" w:pos="2160"/>
        </w:tabs>
        <w:ind w:left="2160" w:hanging="360"/>
      </w:pPr>
      <w:rPr>
        <w:rFonts w:ascii="Times New Roman" w:hAnsi="Times New Roman" w:hint="default"/>
      </w:rPr>
    </w:lvl>
    <w:lvl w:ilvl="3" w:tplc="413865A6" w:tentative="1">
      <w:start w:val="1"/>
      <w:numFmt w:val="bullet"/>
      <w:lvlText w:val="-"/>
      <w:lvlJc w:val="left"/>
      <w:pPr>
        <w:tabs>
          <w:tab w:val="num" w:pos="2880"/>
        </w:tabs>
        <w:ind w:left="2880" w:hanging="360"/>
      </w:pPr>
      <w:rPr>
        <w:rFonts w:ascii="Times New Roman" w:hAnsi="Times New Roman" w:hint="default"/>
      </w:rPr>
    </w:lvl>
    <w:lvl w:ilvl="4" w:tplc="08D2E190" w:tentative="1">
      <w:start w:val="1"/>
      <w:numFmt w:val="bullet"/>
      <w:lvlText w:val="-"/>
      <w:lvlJc w:val="left"/>
      <w:pPr>
        <w:tabs>
          <w:tab w:val="num" w:pos="3600"/>
        </w:tabs>
        <w:ind w:left="3600" w:hanging="360"/>
      </w:pPr>
      <w:rPr>
        <w:rFonts w:ascii="Times New Roman" w:hAnsi="Times New Roman" w:hint="default"/>
      </w:rPr>
    </w:lvl>
    <w:lvl w:ilvl="5" w:tplc="06FE8E88" w:tentative="1">
      <w:start w:val="1"/>
      <w:numFmt w:val="bullet"/>
      <w:lvlText w:val="-"/>
      <w:lvlJc w:val="left"/>
      <w:pPr>
        <w:tabs>
          <w:tab w:val="num" w:pos="4320"/>
        </w:tabs>
        <w:ind w:left="4320" w:hanging="360"/>
      </w:pPr>
      <w:rPr>
        <w:rFonts w:ascii="Times New Roman" w:hAnsi="Times New Roman" w:hint="default"/>
      </w:rPr>
    </w:lvl>
    <w:lvl w:ilvl="6" w:tplc="68AAE33C" w:tentative="1">
      <w:start w:val="1"/>
      <w:numFmt w:val="bullet"/>
      <w:lvlText w:val="-"/>
      <w:lvlJc w:val="left"/>
      <w:pPr>
        <w:tabs>
          <w:tab w:val="num" w:pos="5040"/>
        </w:tabs>
        <w:ind w:left="5040" w:hanging="360"/>
      </w:pPr>
      <w:rPr>
        <w:rFonts w:ascii="Times New Roman" w:hAnsi="Times New Roman" w:hint="default"/>
      </w:rPr>
    </w:lvl>
    <w:lvl w:ilvl="7" w:tplc="1160FDD0" w:tentative="1">
      <w:start w:val="1"/>
      <w:numFmt w:val="bullet"/>
      <w:lvlText w:val="-"/>
      <w:lvlJc w:val="left"/>
      <w:pPr>
        <w:tabs>
          <w:tab w:val="num" w:pos="5760"/>
        </w:tabs>
        <w:ind w:left="5760" w:hanging="360"/>
      </w:pPr>
      <w:rPr>
        <w:rFonts w:ascii="Times New Roman" w:hAnsi="Times New Roman" w:hint="default"/>
      </w:rPr>
    </w:lvl>
    <w:lvl w:ilvl="8" w:tplc="C58ACE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2E10104"/>
    <w:multiLevelType w:val="hybridMultilevel"/>
    <w:tmpl w:val="6324C12E"/>
    <w:lvl w:ilvl="0" w:tplc="A9BADB20">
      <w:start w:val="1"/>
      <w:numFmt w:val="bullet"/>
      <w:lvlText w:val="•"/>
      <w:lvlJc w:val="left"/>
      <w:pPr>
        <w:tabs>
          <w:tab w:val="num" w:pos="720"/>
        </w:tabs>
        <w:ind w:left="720" w:hanging="360"/>
      </w:pPr>
      <w:rPr>
        <w:rFonts w:ascii="Arial" w:hAnsi="Arial" w:hint="default"/>
      </w:rPr>
    </w:lvl>
    <w:lvl w:ilvl="1" w:tplc="FB905530">
      <w:numFmt w:val="bullet"/>
      <w:lvlText w:val="•"/>
      <w:lvlJc w:val="left"/>
      <w:pPr>
        <w:tabs>
          <w:tab w:val="num" w:pos="1440"/>
        </w:tabs>
        <w:ind w:left="1440" w:hanging="360"/>
      </w:pPr>
      <w:rPr>
        <w:rFonts w:ascii="Arial" w:hAnsi="Arial" w:hint="default"/>
      </w:rPr>
    </w:lvl>
    <w:lvl w:ilvl="2" w:tplc="86E2F76A" w:tentative="1">
      <w:start w:val="1"/>
      <w:numFmt w:val="bullet"/>
      <w:lvlText w:val="•"/>
      <w:lvlJc w:val="left"/>
      <w:pPr>
        <w:tabs>
          <w:tab w:val="num" w:pos="2160"/>
        </w:tabs>
        <w:ind w:left="2160" w:hanging="360"/>
      </w:pPr>
      <w:rPr>
        <w:rFonts w:ascii="Arial" w:hAnsi="Arial" w:hint="default"/>
      </w:rPr>
    </w:lvl>
    <w:lvl w:ilvl="3" w:tplc="3172484C" w:tentative="1">
      <w:start w:val="1"/>
      <w:numFmt w:val="bullet"/>
      <w:lvlText w:val="•"/>
      <w:lvlJc w:val="left"/>
      <w:pPr>
        <w:tabs>
          <w:tab w:val="num" w:pos="2880"/>
        </w:tabs>
        <w:ind w:left="2880" w:hanging="360"/>
      </w:pPr>
      <w:rPr>
        <w:rFonts w:ascii="Arial" w:hAnsi="Arial" w:hint="default"/>
      </w:rPr>
    </w:lvl>
    <w:lvl w:ilvl="4" w:tplc="F062A594" w:tentative="1">
      <w:start w:val="1"/>
      <w:numFmt w:val="bullet"/>
      <w:lvlText w:val="•"/>
      <w:lvlJc w:val="left"/>
      <w:pPr>
        <w:tabs>
          <w:tab w:val="num" w:pos="3600"/>
        </w:tabs>
        <w:ind w:left="3600" w:hanging="360"/>
      </w:pPr>
      <w:rPr>
        <w:rFonts w:ascii="Arial" w:hAnsi="Arial" w:hint="default"/>
      </w:rPr>
    </w:lvl>
    <w:lvl w:ilvl="5" w:tplc="C0AAE392" w:tentative="1">
      <w:start w:val="1"/>
      <w:numFmt w:val="bullet"/>
      <w:lvlText w:val="•"/>
      <w:lvlJc w:val="left"/>
      <w:pPr>
        <w:tabs>
          <w:tab w:val="num" w:pos="4320"/>
        </w:tabs>
        <w:ind w:left="4320" w:hanging="360"/>
      </w:pPr>
      <w:rPr>
        <w:rFonts w:ascii="Arial" w:hAnsi="Arial" w:hint="default"/>
      </w:rPr>
    </w:lvl>
    <w:lvl w:ilvl="6" w:tplc="FF66A65C" w:tentative="1">
      <w:start w:val="1"/>
      <w:numFmt w:val="bullet"/>
      <w:lvlText w:val="•"/>
      <w:lvlJc w:val="left"/>
      <w:pPr>
        <w:tabs>
          <w:tab w:val="num" w:pos="5040"/>
        </w:tabs>
        <w:ind w:left="5040" w:hanging="360"/>
      </w:pPr>
      <w:rPr>
        <w:rFonts w:ascii="Arial" w:hAnsi="Arial" w:hint="default"/>
      </w:rPr>
    </w:lvl>
    <w:lvl w:ilvl="7" w:tplc="B7C6A464" w:tentative="1">
      <w:start w:val="1"/>
      <w:numFmt w:val="bullet"/>
      <w:lvlText w:val="•"/>
      <w:lvlJc w:val="left"/>
      <w:pPr>
        <w:tabs>
          <w:tab w:val="num" w:pos="5760"/>
        </w:tabs>
        <w:ind w:left="5760" w:hanging="360"/>
      </w:pPr>
      <w:rPr>
        <w:rFonts w:ascii="Arial" w:hAnsi="Arial" w:hint="default"/>
      </w:rPr>
    </w:lvl>
    <w:lvl w:ilvl="8" w:tplc="10F03C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4D764C"/>
    <w:multiLevelType w:val="multilevel"/>
    <w:tmpl w:val="EAA2F742"/>
    <w:numStyleLink w:val="TableListNumbermaster"/>
  </w:abstractNum>
  <w:abstractNum w:abstractNumId="31" w15:restartNumberingAfterBreak="0">
    <w:nsid w:val="489D6A31"/>
    <w:multiLevelType w:val="hybridMultilevel"/>
    <w:tmpl w:val="4EB2731A"/>
    <w:lvl w:ilvl="0" w:tplc="2474BF48">
      <w:start w:val="1"/>
      <w:numFmt w:val="bullet"/>
      <w:lvlText w:val="•"/>
      <w:lvlJc w:val="left"/>
      <w:pPr>
        <w:tabs>
          <w:tab w:val="num" w:pos="720"/>
        </w:tabs>
        <w:ind w:left="720" w:hanging="360"/>
      </w:pPr>
      <w:rPr>
        <w:rFonts w:ascii="Arial" w:hAnsi="Arial" w:hint="default"/>
      </w:rPr>
    </w:lvl>
    <w:lvl w:ilvl="1" w:tplc="AB36E8E2" w:tentative="1">
      <w:start w:val="1"/>
      <w:numFmt w:val="bullet"/>
      <w:lvlText w:val="•"/>
      <w:lvlJc w:val="left"/>
      <w:pPr>
        <w:tabs>
          <w:tab w:val="num" w:pos="1440"/>
        </w:tabs>
        <w:ind w:left="1440" w:hanging="360"/>
      </w:pPr>
      <w:rPr>
        <w:rFonts w:ascii="Arial" w:hAnsi="Arial" w:hint="default"/>
      </w:rPr>
    </w:lvl>
    <w:lvl w:ilvl="2" w:tplc="C7D02560" w:tentative="1">
      <w:start w:val="1"/>
      <w:numFmt w:val="bullet"/>
      <w:lvlText w:val="•"/>
      <w:lvlJc w:val="left"/>
      <w:pPr>
        <w:tabs>
          <w:tab w:val="num" w:pos="2160"/>
        </w:tabs>
        <w:ind w:left="2160" w:hanging="360"/>
      </w:pPr>
      <w:rPr>
        <w:rFonts w:ascii="Arial" w:hAnsi="Arial" w:hint="default"/>
      </w:rPr>
    </w:lvl>
    <w:lvl w:ilvl="3" w:tplc="4670C4F0" w:tentative="1">
      <w:start w:val="1"/>
      <w:numFmt w:val="bullet"/>
      <w:lvlText w:val="•"/>
      <w:lvlJc w:val="left"/>
      <w:pPr>
        <w:tabs>
          <w:tab w:val="num" w:pos="2880"/>
        </w:tabs>
        <w:ind w:left="2880" w:hanging="360"/>
      </w:pPr>
      <w:rPr>
        <w:rFonts w:ascii="Arial" w:hAnsi="Arial" w:hint="default"/>
      </w:rPr>
    </w:lvl>
    <w:lvl w:ilvl="4" w:tplc="B0149378" w:tentative="1">
      <w:start w:val="1"/>
      <w:numFmt w:val="bullet"/>
      <w:lvlText w:val="•"/>
      <w:lvlJc w:val="left"/>
      <w:pPr>
        <w:tabs>
          <w:tab w:val="num" w:pos="3600"/>
        </w:tabs>
        <w:ind w:left="3600" w:hanging="360"/>
      </w:pPr>
      <w:rPr>
        <w:rFonts w:ascii="Arial" w:hAnsi="Arial" w:hint="default"/>
      </w:rPr>
    </w:lvl>
    <w:lvl w:ilvl="5" w:tplc="ECF283EC" w:tentative="1">
      <w:start w:val="1"/>
      <w:numFmt w:val="bullet"/>
      <w:lvlText w:val="•"/>
      <w:lvlJc w:val="left"/>
      <w:pPr>
        <w:tabs>
          <w:tab w:val="num" w:pos="4320"/>
        </w:tabs>
        <w:ind w:left="4320" w:hanging="360"/>
      </w:pPr>
      <w:rPr>
        <w:rFonts w:ascii="Arial" w:hAnsi="Arial" w:hint="default"/>
      </w:rPr>
    </w:lvl>
    <w:lvl w:ilvl="6" w:tplc="7F5C4F82" w:tentative="1">
      <w:start w:val="1"/>
      <w:numFmt w:val="bullet"/>
      <w:lvlText w:val="•"/>
      <w:lvlJc w:val="left"/>
      <w:pPr>
        <w:tabs>
          <w:tab w:val="num" w:pos="5040"/>
        </w:tabs>
        <w:ind w:left="5040" w:hanging="360"/>
      </w:pPr>
      <w:rPr>
        <w:rFonts w:ascii="Arial" w:hAnsi="Arial" w:hint="default"/>
      </w:rPr>
    </w:lvl>
    <w:lvl w:ilvl="7" w:tplc="B574B010" w:tentative="1">
      <w:start w:val="1"/>
      <w:numFmt w:val="bullet"/>
      <w:lvlText w:val="•"/>
      <w:lvlJc w:val="left"/>
      <w:pPr>
        <w:tabs>
          <w:tab w:val="num" w:pos="5760"/>
        </w:tabs>
        <w:ind w:left="5760" w:hanging="360"/>
      </w:pPr>
      <w:rPr>
        <w:rFonts w:ascii="Arial" w:hAnsi="Arial" w:hint="default"/>
      </w:rPr>
    </w:lvl>
    <w:lvl w:ilvl="8" w:tplc="0C5EB0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10100"/>
    <w:multiLevelType w:val="multilevel"/>
    <w:tmpl w:val="113457F2"/>
    <w:numStyleLink w:val="Headingsmaster"/>
  </w:abstractNum>
  <w:abstractNum w:abstractNumId="33"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3F3882"/>
    <w:multiLevelType w:val="hybridMultilevel"/>
    <w:tmpl w:val="2D849894"/>
    <w:lvl w:ilvl="0" w:tplc="10CE3638">
      <w:start w:val="1"/>
      <w:numFmt w:val="bullet"/>
      <w:lvlText w:val="-"/>
      <w:lvlJc w:val="left"/>
      <w:pPr>
        <w:tabs>
          <w:tab w:val="num" w:pos="720"/>
        </w:tabs>
        <w:ind w:left="720" w:hanging="360"/>
      </w:pPr>
      <w:rPr>
        <w:rFonts w:ascii="Times New Roman" w:hAnsi="Times New Roman" w:hint="default"/>
      </w:rPr>
    </w:lvl>
    <w:lvl w:ilvl="1" w:tplc="6F06B2C4">
      <w:numFmt w:val="bullet"/>
      <w:lvlText w:val="-"/>
      <w:lvlJc w:val="left"/>
      <w:pPr>
        <w:tabs>
          <w:tab w:val="num" w:pos="1440"/>
        </w:tabs>
        <w:ind w:left="1440" w:hanging="360"/>
      </w:pPr>
      <w:rPr>
        <w:rFonts w:ascii="Times New Roman" w:hAnsi="Times New Roman" w:hint="default"/>
      </w:rPr>
    </w:lvl>
    <w:lvl w:ilvl="2" w:tplc="BF2451C4">
      <w:numFmt w:val="bullet"/>
      <w:lvlText w:val="-"/>
      <w:lvlJc w:val="left"/>
      <w:pPr>
        <w:tabs>
          <w:tab w:val="num" w:pos="2160"/>
        </w:tabs>
        <w:ind w:left="2160" w:hanging="360"/>
      </w:pPr>
      <w:rPr>
        <w:rFonts w:ascii="Times New Roman" w:hAnsi="Times New Roman" w:hint="default"/>
      </w:rPr>
    </w:lvl>
    <w:lvl w:ilvl="3" w:tplc="20B2BCB4" w:tentative="1">
      <w:start w:val="1"/>
      <w:numFmt w:val="bullet"/>
      <w:lvlText w:val="-"/>
      <w:lvlJc w:val="left"/>
      <w:pPr>
        <w:tabs>
          <w:tab w:val="num" w:pos="2880"/>
        </w:tabs>
        <w:ind w:left="2880" w:hanging="360"/>
      </w:pPr>
      <w:rPr>
        <w:rFonts w:ascii="Times New Roman" w:hAnsi="Times New Roman" w:hint="default"/>
      </w:rPr>
    </w:lvl>
    <w:lvl w:ilvl="4" w:tplc="CD0285BE" w:tentative="1">
      <w:start w:val="1"/>
      <w:numFmt w:val="bullet"/>
      <w:lvlText w:val="-"/>
      <w:lvlJc w:val="left"/>
      <w:pPr>
        <w:tabs>
          <w:tab w:val="num" w:pos="3600"/>
        </w:tabs>
        <w:ind w:left="3600" w:hanging="360"/>
      </w:pPr>
      <w:rPr>
        <w:rFonts w:ascii="Times New Roman" w:hAnsi="Times New Roman" w:hint="default"/>
      </w:rPr>
    </w:lvl>
    <w:lvl w:ilvl="5" w:tplc="54883F78" w:tentative="1">
      <w:start w:val="1"/>
      <w:numFmt w:val="bullet"/>
      <w:lvlText w:val="-"/>
      <w:lvlJc w:val="left"/>
      <w:pPr>
        <w:tabs>
          <w:tab w:val="num" w:pos="4320"/>
        </w:tabs>
        <w:ind w:left="4320" w:hanging="360"/>
      </w:pPr>
      <w:rPr>
        <w:rFonts w:ascii="Times New Roman" w:hAnsi="Times New Roman" w:hint="default"/>
      </w:rPr>
    </w:lvl>
    <w:lvl w:ilvl="6" w:tplc="3D02CE50" w:tentative="1">
      <w:start w:val="1"/>
      <w:numFmt w:val="bullet"/>
      <w:lvlText w:val="-"/>
      <w:lvlJc w:val="left"/>
      <w:pPr>
        <w:tabs>
          <w:tab w:val="num" w:pos="5040"/>
        </w:tabs>
        <w:ind w:left="5040" w:hanging="360"/>
      </w:pPr>
      <w:rPr>
        <w:rFonts w:ascii="Times New Roman" w:hAnsi="Times New Roman" w:hint="default"/>
      </w:rPr>
    </w:lvl>
    <w:lvl w:ilvl="7" w:tplc="488C9D84" w:tentative="1">
      <w:start w:val="1"/>
      <w:numFmt w:val="bullet"/>
      <w:lvlText w:val="-"/>
      <w:lvlJc w:val="left"/>
      <w:pPr>
        <w:tabs>
          <w:tab w:val="num" w:pos="5760"/>
        </w:tabs>
        <w:ind w:left="5760" w:hanging="360"/>
      </w:pPr>
      <w:rPr>
        <w:rFonts w:ascii="Times New Roman" w:hAnsi="Times New Roman" w:hint="default"/>
      </w:rPr>
    </w:lvl>
    <w:lvl w:ilvl="8" w:tplc="4F9A199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1312AB"/>
    <w:multiLevelType w:val="hybridMultilevel"/>
    <w:tmpl w:val="C984878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7" w15:restartNumberingAfterBreak="0">
    <w:nsid w:val="5D932CD6"/>
    <w:multiLevelType w:val="hybridMultilevel"/>
    <w:tmpl w:val="ED267204"/>
    <w:lvl w:ilvl="0" w:tplc="C68A36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32D74CC"/>
    <w:multiLevelType w:val="multilevel"/>
    <w:tmpl w:val="0D96AACA"/>
    <w:numStyleLink w:val="AppendixHeadingmaster"/>
  </w:abstractNum>
  <w:abstractNum w:abstractNumId="40" w15:restartNumberingAfterBreak="0">
    <w:nsid w:val="63CB2C94"/>
    <w:multiLevelType w:val="hybridMultilevel"/>
    <w:tmpl w:val="B3EE48B6"/>
    <w:lvl w:ilvl="0" w:tplc="FB92CE00">
      <w:start w:val="1"/>
      <w:numFmt w:val="bullet"/>
      <w:lvlText w:val="•"/>
      <w:lvlJc w:val="left"/>
      <w:pPr>
        <w:tabs>
          <w:tab w:val="num" w:pos="720"/>
        </w:tabs>
        <w:ind w:left="720" w:hanging="360"/>
      </w:pPr>
      <w:rPr>
        <w:rFonts w:ascii="Arial" w:hAnsi="Arial" w:hint="default"/>
      </w:rPr>
    </w:lvl>
    <w:lvl w:ilvl="1" w:tplc="68620264" w:tentative="1">
      <w:start w:val="1"/>
      <w:numFmt w:val="bullet"/>
      <w:lvlText w:val="•"/>
      <w:lvlJc w:val="left"/>
      <w:pPr>
        <w:tabs>
          <w:tab w:val="num" w:pos="1440"/>
        </w:tabs>
        <w:ind w:left="1440" w:hanging="360"/>
      </w:pPr>
      <w:rPr>
        <w:rFonts w:ascii="Arial" w:hAnsi="Arial" w:hint="default"/>
      </w:rPr>
    </w:lvl>
    <w:lvl w:ilvl="2" w:tplc="260C0284" w:tentative="1">
      <w:start w:val="1"/>
      <w:numFmt w:val="bullet"/>
      <w:lvlText w:val="•"/>
      <w:lvlJc w:val="left"/>
      <w:pPr>
        <w:tabs>
          <w:tab w:val="num" w:pos="2160"/>
        </w:tabs>
        <w:ind w:left="2160" w:hanging="360"/>
      </w:pPr>
      <w:rPr>
        <w:rFonts w:ascii="Arial" w:hAnsi="Arial" w:hint="default"/>
      </w:rPr>
    </w:lvl>
    <w:lvl w:ilvl="3" w:tplc="E00CBD10" w:tentative="1">
      <w:start w:val="1"/>
      <w:numFmt w:val="bullet"/>
      <w:lvlText w:val="•"/>
      <w:lvlJc w:val="left"/>
      <w:pPr>
        <w:tabs>
          <w:tab w:val="num" w:pos="2880"/>
        </w:tabs>
        <w:ind w:left="2880" w:hanging="360"/>
      </w:pPr>
      <w:rPr>
        <w:rFonts w:ascii="Arial" w:hAnsi="Arial" w:hint="default"/>
      </w:rPr>
    </w:lvl>
    <w:lvl w:ilvl="4" w:tplc="B94C3706" w:tentative="1">
      <w:start w:val="1"/>
      <w:numFmt w:val="bullet"/>
      <w:lvlText w:val="•"/>
      <w:lvlJc w:val="left"/>
      <w:pPr>
        <w:tabs>
          <w:tab w:val="num" w:pos="3600"/>
        </w:tabs>
        <w:ind w:left="3600" w:hanging="360"/>
      </w:pPr>
      <w:rPr>
        <w:rFonts w:ascii="Arial" w:hAnsi="Arial" w:hint="default"/>
      </w:rPr>
    </w:lvl>
    <w:lvl w:ilvl="5" w:tplc="59906CB0" w:tentative="1">
      <w:start w:val="1"/>
      <w:numFmt w:val="bullet"/>
      <w:lvlText w:val="•"/>
      <w:lvlJc w:val="left"/>
      <w:pPr>
        <w:tabs>
          <w:tab w:val="num" w:pos="4320"/>
        </w:tabs>
        <w:ind w:left="4320" w:hanging="360"/>
      </w:pPr>
      <w:rPr>
        <w:rFonts w:ascii="Arial" w:hAnsi="Arial" w:hint="default"/>
      </w:rPr>
    </w:lvl>
    <w:lvl w:ilvl="6" w:tplc="21143D1E" w:tentative="1">
      <w:start w:val="1"/>
      <w:numFmt w:val="bullet"/>
      <w:lvlText w:val="•"/>
      <w:lvlJc w:val="left"/>
      <w:pPr>
        <w:tabs>
          <w:tab w:val="num" w:pos="5040"/>
        </w:tabs>
        <w:ind w:left="5040" w:hanging="360"/>
      </w:pPr>
      <w:rPr>
        <w:rFonts w:ascii="Arial" w:hAnsi="Arial" w:hint="default"/>
      </w:rPr>
    </w:lvl>
    <w:lvl w:ilvl="7" w:tplc="15BACAF8" w:tentative="1">
      <w:start w:val="1"/>
      <w:numFmt w:val="bullet"/>
      <w:lvlText w:val="•"/>
      <w:lvlJc w:val="left"/>
      <w:pPr>
        <w:tabs>
          <w:tab w:val="num" w:pos="5760"/>
        </w:tabs>
        <w:ind w:left="5760" w:hanging="360"/>
      </w:pPr>
      <w:rPr>
        <w:rFonts w:ascii="Arial" w:hAnsi="Arial" w:hint="default"/>
      </w:rPr>
    </w:lvl>
    <w:lvl w:ilvl="8" w:tplc="3F5E45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E659CA"/>
    <w:multiLevelType w:val="multilevel"/>
    <w:tmpl w:val="9F703E2E"/>
    <w:numStyleLink w:val="ListBulletmaster"/>
  </w:abstractNum>
  <w:abstractNum w:abstractNumId="43" w15:restartNumberingAfterBreak="0">
    <w:nsid w:val="6B4C12B8"/>
    <w:multiLevelType w:val="multilevel"/>
    <w:tmpl w:val="113457F2"/>
    <w:numStyleLink w:val="Headingsmaster"/>
  </w:abstractNum>
  <w:abstractNum w:abstractNumId="44" w15:restartNumberingAfterBreak="0">
    <w:nsid w:val="6C3F031A"/>
    <w:multiLevelType w:val="multilevel"/>
    <w:tmpl w:val="A1224394"/>
    <w:numStyleLink w:val="ListLegalmaster"/>
  </w:abstractNum>
  <w:abstractNum w:abstractNumId="45" w15:restartNumberingAfterBreak="0">
    <w:nsid w:val="78650B4B"/>
    <w:multiLevelType w:val="hybridMultilevel"/>
    <w:tmpl w:val="B60A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F8707D"/>
    <w:multiLevelType w:val="multilevel"/>
    <w:tmpl w:val="A1224394"/>
    <w:numStyleLink w:val="ListLegalmaster"/>
  </w:abstractNum>
  <w:abstractNum w:abstractNumId="47" w15:restartNumberingAfterBreak="0">
    <w:nsid w:val="7A2F2340"/>
    <w:multiLevelType w:val="hybridMultilevel"/>
    <w:tmpl w:val="E8E2EBEE"/>
    <w:lvl w:ilvl="0" w:tplc="9340A512">
      <w:start w:val="1"/>
      <w:numFmt w:val="bullet"/>
      <w:lvlText w:val="•"/>
      <w:lvlJc w:val="left"/>
      <w:pPr>
        <w:tabs>
          <w:tab w:val="num" w:pos="720"/>
        </w:tabs>
        <w:ind w:left="720" w:hanging="360"/>
      </w:pPr>
      <w:rPr>
        <w:rFonts w:ascii="Arial" w:hAnsi="Arial" w:hint="default"/>
      </w:rPr>
    </w:lvl>
    <w:lvl w:ilvl="1" w:tplc="36E666DA" w:tentative="1">
      <w:start w:val="1"/>
      <w:numFmt w:val="bullet"/>
      <w:lvlText w:val="•"/>
      <w:lvlJc w:val="left"/>
      <w:pPr>
        <w:tabs>
          <w:tab w:val="num" w:pos="1440"/>
        </w:tabs>
        <w:ind w:left="1440" w:hanging="360"/>
      </w:pPr>
      <w:rPr>
        <w:rFonts w:ascii="Arial" w:hAnsi="Arial" w:hint="default"/>
      </w:rPr>
    </w:lvl>
    <w:lvl w:ilvl="2" w:tplc="35DE0F08" w:tentative="1">
      <w:start w:val="1"/>
      <w:numFmt w:val="bullet"/>
      <w:lvlText w:val="•"/>
      <w:lvlJc w:val="left"/>
      <w:pPr>
        <w:tabs>
          <w:tab w:val="num" w:pos="2160"/>
        </w:tabs>
        <w:ind w:left="2160" w:hanging="360"/>
      </w:pPr>
      <w:rPr>
        <w:rFonts w:ascii="Arial" w:hAnsi="Arial" w:hint="default"/>
      </w:rPr>
    </w:lvl>
    <w:lvl w:ilvl="3" w:tplc="119CDA8C" w:tentative="1">
      <w:start w:val="1"/>
      <w:numFmt w:val="bullet"/>
      <w:lvlText w:val="•"/>
      <w:lvlJc w:val="left"/>
      <w:pPr>
        <w:tabs>
          <w:tab w:val="num" w:pos="2880"/>
        </w:tabs>
        <w:ind w:left="2880" w:hanging="360"/>
      </w:pPr>
      <w:rPr>
        <w:rFonts w:ascii="Arial" w:hAnsi="Arial" w:hint="default"/>
      </w:rPr>
    </w:lvl>
    <w:lvl w:ilvl="4" w:tplc="E3328774" w:tentative="1">
      <w:start w:val="1"/>
      <w:numFmt w:val="bullet"/>
      <w:lvlText w:val="•"/>
      <w:lvlJc w:val="left"/>
      <w:pPr>
        <w:tabs>
          <w:tab w:val="num" w:pos="3600"/>
        </w:tabs>
        <w:ind w:left="3600" w:hanging="360"/>
      </w:pPr>
      <w:rPr>
        <w:rFonts w:ascii="Arial" w:hAnsi="Arial" w:hint="default"/>
      </w:rPr>
    </w:lvl>
    <w:lvl w:ilvl="5" w:tplc="10B444FE" w:tentative="1">
      <w:start w:val="1"/>
      <w:numFmt w:val="bullet"/>
      <w:lvlText w:val="•"/>
      <w:lvlJc w:val="left"/>
      <w:pPr>
        <w:tabs>
          <w:tab w:val="num" w:pos="4320"/>
        </w:tabs>
        <w:ind w:left="4320" w:hanging="360"/>
      </w:pPr>
      <w:rPr>
        <w:rFonts w:ascii="Arial" w:hAnsi="Arial" w:hint="default"/>
      </w:rPr>
    </w:lvl>
    <w:lvl w:ilvl="6" w:tplc="50FC49B8" w:tentative="1">
      <w:start w:val="1"/>
      <w:numFmt w:val="bullet"/>
      <w:lvlText w:val="•"/>
      <w:lvlJc w:val="left"/>
      <w:pPr>
        <w:tabs>
          <w:tab w:val="num" w:pos="5040"/>
        </w:tabs>
        <w:ind w:left="5040" w:hanging="360"/>
      </w:pPr>
      <w:rPr>
        <w:rFonts w:ascii="Arial" w:hAnsi="Arial" w:hint="default"/>
      </w:rPr>
    </w:lvl>
    <w:lvl w:ilvl="7" w:tplc="772C630E" w:tentative="1">
      <w:start w:val="1"/>
      <w:numFmt w:val="bullet"/>
      <w:lvlText w:val="•"/>
      <w:lvlJc w:val="left"/>
      <w:pPr>
        <w:tabs>
          <w:tab w:val="num" w:pos="5760"/>
        </w:tabs>
        <w:ind w:left="5760" w:hanging="360"/>
      </w:pPr>
      <w:rPr>
        <w:rFonts w:ascii="Arial" w:hAnsi="Arial" w:hint="default"/>
      </w:rPr>
    </w:lvl>
    <w:lvl w:ilvl="8" w:tplc="93CA503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CEC3740"/>
    <w:multiLevelType w:val="hybridMultilevel"/>
    <w:tmpl w:val="C47EBCD0"/>
    <w:lvl w:ilvl="0" w:tplc="1B8048FC">
      <w:start w:val="1"/>
      <w:numFmt w:val="bullet"/>
      <w:lvlText w:val="-"/>
      <w:lvlJc w:val="left"/>
      <w:pPr>
        <w:tabs>
          <w:tab w:val="num" w:pos="360"/>
        </w:tabs>
        <w:ind w:left="360" w:hanging="360"/>
      </w:pPr>
      <w:rPr>
        <w:rFonts w:ascii="Aptos" w:hAnsi="Aptos" w:hint="default"/>
      </w:rPr>
    </w:lvl>
    <w:lvl w:ilvl="1" w:tplc="50BA42CA">
      <w:start w:val="1"/>
      <w:numFmt w:val="bullet"/>
      <w:lvlText w:val="-"/>
      <w:lvlJc w:val="left"/>
      <w:pPr>
        <w:tabs>
          <w:tab w:val="num" w:pos="1080"/>
        </w:tabs>
        <w:ind w:left="1080" w:hanging="360"/>
      </w:pPr>
      <w:rPr>
        <w:rFonts w:ascii="Aptos" w:hAnsi="Aptos" w:hint="default"/>
      </w:rPr>
    </w:lvl>
    <w:lvl w:ilvl="2" w:tplc="CAA254EC" w:tentative="1">
      <w:start w:val="1"/>
      <w:numFmt w:val="bullet"/>
      <w:lvlText w:val="-"/>
      <w:lvlJc w:val="left"/>
      <w:pPr>
        <w:tabs>
          <w:tab w:val="num" w:pos="1800"/>
        </w:tabs>
        <w:ind w:left="1800" w:hanging="360"/>
      </w:pPr>
      <w:rPr>
        <w:rFonts w:ascii="Aptos" w:hAnsi="Aptos" w:hint="default"/>
      </w:rPr>
    </w:lvl>
    <w:lvl w:ilvl="3" w:tplc="6B284074" w:tentative="1">
      <w:start w:val="1"/>
      <w:numFmt w:val="bullet"/>
      <w:lvlText w:val="-"/>
      <w:lvlJc w:val="left"/>
      <w:pPr>
        <w:tabs>
          <w:tab w:val="num" w:pos="2520"/>
        </w:tabs>
        <w:ind w:left="2520" w:hanging="360"/>
      </w:pPr>
      <w:rPr>
        <w:rFonts w:ascii="Aptos" w:hAnsi="Aptos" w:hint="default"/>
      </w:rPr>
    </w:lvl>
    <w:lvl w:ilvl="4" w:tplc="F434F75A" w:tentative="1">
      <w:start w:val="1"/>
      <w:numFmt w:val="bullet"/>
      <w:lvlText w:val="-"/>
      <w:lvlJc w:val="left"/>
      <w:pPr>
        <w:tabs>
          <w:tab w:val="num" w:pos="3240"/>
        </w:tabs>
        <w:ind w:left="3240" w:hanging="360"/>
      </w:pPr>
      <w:rPr>
        <w:rFonts w:ascii="Aptos" w:hAnsi="Aptos" w:hint="default"/>
      </w:rPr>
    </w:lvl>
    <w:lvl w:ilvl="5" w:tplc="EE20D096" w:tentative="1">
      <w:start w:val="1"/>
      <w:numFmt w:val="bullet"/>
      <w:lvlText w:val="-"/>
      <w:lvlJc w:val="left"/>
      <w:pPr>
        <w:tabs>
          <w:tab w:val="num" w:pos="3960"/>
        </w:tabs>
        <w:ind w:left="3960" w:hanging="360"/>
      </w:pPr>
      <w:rPr>
        <w:rFonts w:ascii="Aptos" w:hAnsi="Aptos" w:hint="default"/>
      </w:rPr>
    </w:lvl>
    <w:lvl w:ilvl="6" w:tplc="AD261CFE" w:tentative="1">
      <w:start w:val="1"/>
      <w:numFmt w:val="bullet"/>
      <w:lvlText w:val="-"/>
      <w:lvlJc w:val="left"/>
      <w:pPr>
        <w:tabs>
          <w:tab w:val="num" w:pos="4680"/>
        </w:tabs>
        <w:ind w:left="4680" w:hanging="360"/>
      </w:pPr>
      <w:rPr>
        <w:rFonts w:ascii="Aptos" w:hAnsi="Aptos" w:hint="default"/>
      </w:rPr>
    </w:lvl>
    <w:lvl w:ilvl="7" w:tplc="B288B3A4" w:tentative="1">
      <w:start w:val="1"/>
      <w:numFmt w:val="bullet"/>
      <w:lvlText w:val="-"/>
      <w:lvlJc w:val="left"/>
      <w:pPr>
        <w:tabs>
          <w:tab w:val="num" w:pos="5400"/>
        </w:tabs>
        <w:ind w:left="5400" w:hanging="360"/>
      </w:pPr>
      <w:rPr>
        <w:rFonts w:ascii="Aptos" w:hAnsi="Aptos" w:hint="default"/>
      </w:rPr>
    </w:lvl>
    <w:lvl w:ilvl="8" w:tplc="1766F392" w:tentative="1">
      <w:start w:val="1"/>
      <w:numFmt w:val="bullet"/>
      <w:lvlText w:val="-"/>
      <w:lvlJc w:val="left"/>
      <w:pPr>
        <w:tabs>
          <w:tab w:val="num" w:pos="6120"/>
        </w:tabs>
        <w:ind w:left="6120" w:hanging="360"/>
      </w:pPr>
      <w:rPr>
        <w:rFonts w:ascii="Aptos" w:hAnsi="Aptos" w:hint="default"/>
      </w:rPr>
    </w:lvl>
  </w:abstractNum>
  <w:abstractNum w:abstractNumId="49" w15:restartNumberingAfterBreak="0">
    <w:nsid w:val="7D6D1012"/>
    <w:multiLevelType w:val="multilevel"/>
    <w:tmpl w:val="EAA2F742"/>
    <w:numStyleLink w:val="TableListNumbermaster"/>
  </w:abstractNum>
  <w:abstractNum w:abstractNumId="50" w15:restartNumberingAfterBreak="0">
    <w:nsid w:val="7D881735"/>
    <w:multiLevelType w:val="multilevel"/>
    <w:tmpl w:val="113457F2"/>
    <w:numStyleLink w:val="Headingsmaster"/>
  </w:abstractNum>
  <w:num w:numId="1" w16cid:durableId="328336156">
    <w:abstractNumId w:val="4"/>
  </w:num>
  <w:num w:numId="2" w16cid:durableId="1950045772">
    <w:abstractNumId w:val="38"/>
  </w:num>
  <w:num w:numId="3" w16cid:durableId="290287643">
    <w:abstractNumId w:val="9"/>
  </w:num>
  <w:num w:numId="4" w16cid:durableId="1869679674">
    <w:abstractNumId w:val="41"/>
  </w:num>
  <w:num w:numId="5" w16cid:durableId="2032871560">
    <w:abstractNumId w:val="17"/>
  </w:num>
  <w:num w:numId="6" w16cid:durableId="310910324">
    <w:abstractNumId w:val="35"/>
  </w:num>
  <w:num w:numId="7" w16cid:durableId="753476416">
    <w:abstractNumId w:val="12"/>
  </w:num>
  <w:num w:numId="8" w16cid:durableId="1722048815">
    <w:abstractNumId w:val="2"/>
  </w:num>
  <w:num w:numId="9" w16cid:durableId="1790736337">
    <w:abstractNumId w:val="29"/>
  </w:num>
  <w:num w:numId="10" w16cid:durableId="1926304350">
    <w:abstractNumId w:val="6"/>
  </w:num>
  <w:num w:numId="11" w16cid:durableId="874537139">
    <w:abstractNumId w:val="42"/>
  </w:num>
  <w:num w:numId="12" w16cid:durableId="759377971">
    <w:abstractNumId w:val="10"/>
  </w:num>
  <w:num w:numId="13" w16cid:durableId="107823657">
    <w:abstractNumId w:val="15"/>
  </w:num>
  <w:num w:numId="14" w16cid:durableId="1930505832">
    <w:abstractNumId w:val="46"/>
  </w:num>
  <w:num w:numId="15" w16cid:durableId="1858039008">
    <w:abstractNumId w:val="43"/>
  </w:num>
  <w:num w:numId="16" w16cid:durableId="1409770210">
    <w:abstractNumId w:val="39"/>
  </w:num>
  <w:num w:numId="17" w16cid:durableId="95685893">
    <w:abstractNumId w:val="44"/>
  </w:num>
  <w:num w:numId="18" w16cid:durableId="770515265">
    <w:abstractNumId w:val="15"/>
  </w:num>
  <w:num w:numId="19" w16cid:durableId="713041904">
    <w:abstractNumId w:val="44"/>
  </w:num>
  <w:num w:numId="20" w16cid:durableId="2057582421">
    <w:abstractNumId w:val="44"/>
  </w:num>
  <w:num w:numId="21" w16cid:durableId="2062821214">
    <w:abstractNumId w:val="32"/>
  </w:num>
  <w:num w:numId="22" w16cid:durableId="618410884">
    <w:abstractNumId w:val="50"/>
  </w:num>
  <w:num w:numId="23" w16cid:durableId="1320232845">
    <w:abstractNumId w:val="1"/>
  </w:num>
  <w:num w:numId="24" w16cid:durableId="1249077048">
    <w:abstractNumId w:val="11"/>
  </w:num>
  <w:num w:numId="25" w16cid:durableId="1552837590">
    <w:abstractNumId w:val="25"/>
  </w:num>
  <w:num w:numId="26" w16cid:durableId="734856478">
    <w:abstractNumId w:val="49"/>
  </w:num>
  <w:num w:numId="27" w16cid:durableId="1136530311">
    <w:abstractNumId w:val="30"/>
  </w:num>
  <w:num w:numId="28" w16cid:durableId="1221482542">
    <w:abstractNumId w:val="16"/>
  </w:num>
  <w:num w:numId="29" w16cid:durableId="2087678997">
    <w:abstractNumId w:val="14"/>
  </w:num>
  <w:num w:numId="30" w16cid:durableId="963854149">
    <w:abstractNumId w:val="0"/>
  </w:num>
  <w:num w:numId="31" w16cid:durableId="2035225280">
    <w:abstractNumId w:val="5"/>
  </w:num>
  <w:num w:numId="32" w16cid:durableId="1742405919">
    <w:abstractNumId w:val="24"/>
    <w:lvlOverride w:ilvl="0">
      <w:lvl w:ilvl="0">
        <w:start w:val="1"/>
        <w:numFmt w:val="upperLetter"/>
        <w:pStyle w:val="AppendixHeading1"/>
        <w:lvlText w:val="Appendix %1"/>
        <w:lvlJc w:val="left"/>
        <w:pPr>
          <w:ind w:left="2268" w:hanging="2268"/>
        </w:pPr>
      </w:lvl>
    </w:lvlOverride>
  </w:num>
  <w:num w:numId="33" w16cid:durableId="411391810">
    <w:abstractNumId w:val="26"/>
  </w:num>
  <w:num w:numId="34" w16cid:durableId="1442914095">
    <w:abstractNumId w:val="8"/>
  </w:num>
  <w:num w:numId="35" w16cid:durableId="691956747">
    <w:abstractNumId w:val="22"/>
  </w:num>
  <w:num w:numId="36" w16cid:durableId="1156337329">
    <w:abstractNumId w:val="19"/>
  </w:num>
  <w:num w:numId="37" w16cid:durableId="1349261214">
    <w:abstractNumId w:val="20"/>
  </w:num>
  <w:num w:numId="38" w16cid:durableId="634800952">
    <w:abstractNumId w:val="1"/>
  </w:num>
  <w:num w:numId="39" w16cid:durableId="1079055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792241">
    <w:abstractNumId w:val="18"/>
  </w:num>
  <w:num w:numId="41" w16cid:durableId="1570073345">
    <w:abstractNumId w:val="37"/>
  </w:num>
  <w:num w:numId="42" w16cid:durableId="2107001253">
    <w:abstractNumId w:val="3"/>
  </w:num>
  <w:num w:numId="43" w16cid:durableId="1237743381">
    <w:abstractNumId w:val="36"/>
  </w:num>
  <w:num w:numId="44" w16cid:durableId="776414544">
    <w:abstractNumId w:val="40"/>
  </w:num>
  <w:num w:numId="45" w16cid:durableId="1319846897">
    <w:abstractNumId w:val="23"/>
  </w:num>
  <w:num w:numId="46" w16cid:durableId="1547259782">
    <w:abstractNumId w:val="7"/>
  </w:num>
  <w:num w:numId="47" w16cid:durableId="586236308">
    <w:abstractNumId w:val="27"/>
  </w:num>
  <w:num w:numId="48" w16cid:durableId="717097039">
    <w:abstractNumId w:val="13"/>
  </w:num>
  <w:num w:numId="49" w16cid:durableId="404231251">
    <w:abstractNumId w:val="28"/>
  </w:num>
  <w:num w:numId="50" w16cid:durableId="1659651201">
    <w:abstractNumId w:val="34"/>
  </w:num>
  <w:num w:numId="51" w16cid:durableId="962420215">
    <w:abstractNumId w:val="31"/>
  </w:num>
  <w:num w:numId="52" w16cid:durableId="1700008008">
    <w:abstractNumId w:val="47"/>
  </w:num>
  <w:num w:numId="53" w16cid:durableId="428474510">
    <w:abstractNumId w:val="45"/>
  </w:num>
  <w:num w:numId="54" w16cid:durableId="2075352074">
    <w:abstractNumId w:val="21"/>
  </w:num>
  <w:num w:numId="55" w16cid:durableId="196824497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941307"/>
    <w:rsid w:val="00000985"/>
    <w:rsid w:val="000009D5"/>
    <w:rsid w:val="00000B5F"/>
    <w:rsid w:val="00000BCB"/>
    <w:rsid w:val="0000195E"/>
    <w:rsid w:val="00001BB3"/>
    <w:rsid w:val="00001C13"/>
    <w:rsid w:val="00001CB5"/>
    <w:rsid w:val="00001D0A"/>
    <w:rsid w:val="00001E04"/>
    <w:rsid w:val="00001F15"/>
    <w:rsid w:val="00001F5D"/>
    <w:rsid w:val="000020FA"/>
    <w:rsid w:val="00002283"/>
    <w:rsid w:val="000023B5"/>
    <w:rsid w:val="000023E2"/>
    <w:rsid w:val="0000270F"/>
    <w:rsid w:val="00002753"/>
    <w:rsid w:val="00002ECB"/>
    <w:rsid w:val="00002F6C"/>
    <w:rsid w:val="00003548"/>
    <w:rsid w:val="000037B7"/>
    <w:rsid w:val="00003F89"/>
    <w:rsid w:val="000043A6"/>
    <w:rsid w:val="0000464C"/>
    <w:rsid w:val="00004687"/>
    <w:rsid w:val="000047F0"/>
    <w:rsid w:val="000049F1"/>
    <w:rsid w:val="000049FF"/>
    <w:rsid w:val="00004E9E"/>
    <w:rsid w:val="00004F92"/>
    <w:rsid w:val="00005019"/>
    <w:rsid w:val="000055D9"/>
    <w:rsid w:val="000059B0"/>
    <w:rsid w:val="00005D4F"/>
    <w:rsid w:val="00005D5E"/>
    <w:rsid w:val="00005E50"/>
    <w:rsid w:val="00005ECE"/>
    <w:rsid w:val="0000626C"/>
    <w:rsid w:val="000067E1"/>
    <w:rsid w:val="00006E2A"/>
    <w:rsid w:val="00007589"/>
    <w:rsid w:val="000077AC"/>
    <w:rsid w:val="00007804"/>
    <w:rsid w:val="000079A0"/>
    <w:rsid w:val="0001039F"/>
    <w:rsid w:val="00010B68"/>
    <w:rsid w:val="00010BC1"/>
    <w:rsid w:val="00011665"/>
    <w:rsid w:val="0001170D"/>
    <w:rsid w:val="0001174A"/>
    <w:rsid w:val="0001187D"/>
    <w:rsid w:val="00011FFB"/>
    <w:rsid w:val="000120B9"/>
    <w:rsid w:val="00012299"/>
    <w:rsid w:val="000122A7"/>
    <w:rsid w:val="000125B5"/>
    <w:rsid w:val="00012686"/>
    <w:rsid w:val="00012B43"/>
    <w:rsid w:val="00013017"/>
    <w:rsid w:val="0001365E"/>
    <w:rsid w:val="000136B8"/>
    <w:rsid w:val="00013811"/>
    <w:rsid w:val="0001397E"/>
    <w:rsid w:val="00013B50"/>
    <w:rsid w:val="00013C5D"/>
    <w:rsid w:val="00014251"/>
    <w:rsid w:val="00014357"/>
    <w:rsid w:val="00014B3C"/>
    <w:rsid w:val="00014BBF"/>
    <w:rsid w:val="0001501D"/>
    <w:rsid w:val="00015B2C"/>
    <w:rsid w:val="000161E0"/>
    <w:rsid w:val="0001628B"/>
    <w:rsid w:val="00016375"/>
    <w:rsid w:val="0001671A"/>
    <w:rsid w:val="00016C0C"/>
    <w:rsid w:val="00016C9A"/>
    <w:rsid w:val="0002057A"/>
    <w:rsid w:val="000207AA"/>
    <w:rsid w:val="00020C23"/>
    <w:rsid w:val="00020D31"/>
    <w:rsid w:val="00020D59"/>
    <w:rsid w:val="00021152"/>
    <w:rsid w:val="00021176"/>
    <w:rsid w:val="00021323"/>
    <w:rsid w:val="000218B2"/>
    <w:rsid w:val="00021B21"/>
    <w:rsid w:val="00021D3F"/>
    <w:rsid w:val="000224C1"/>
    <w:rsid w:val="00022604"/>
    <w:rsid w:val="0002276C"/>
    <w:rsid w:val="000227F2"/>
    <w:rsid w:val="00022F22"/>
    <w:rsid w:val="00022F90"/>
    <w:rsid w:val="000233A8"/>
    <w:rsid w:val="000241C5"/>
    <w:rsid w:val="000246A1"/>
    <w:rsid w:val="00024EAB"/>
    <w:rsid w:val="00024FB1"/>
    <w:rsid w:val="0002549E"/>
    <w:rsid w:val="00025977"/>
    <w:rsid w:val="00026D95"/>
    <w:rsid w:val="00026EDA"/>
    <w:rsid w:val="00026F3F"/>
    <w:rsid w:val="000272A0"/>
    <w:rsid w:val="00027354"/>
    <w:rsid w:val="0002738A"/>
    <w:rsid w:val="00027CBD"/>
    <w:rsid w:val="00030305"/>
    <w:rsid w:val="00030B96"/>
    <w:rsid w:val="00031205"/>
    <w:rsid w:val="0003177F"/>
    <w:rsid w:val="0003188A"/>
    <w:rsid w:val="000320F1"/>
    <w:rsid w:val="00032375"/>
    <w:rsid w:val="00032468"/>
    <w:rsid w:val="00032684"/>
    <w:rsid w:val="000326A1"/>
    <w:rsid w:val="00032E6E"/>
    <w:rsid w:val="00032F0C"/>
    <w:rsid w:val="000330EC"/>
    <w:rsid w:val="000332E0"/>
    <w:rsid w:val="000336EB"/>
    <w:rsid w:val="00033E4F"/>
    <w:rsid w:val="00033F7B"/>
    <w:rsid w:val="00034019"/>
    <w:rsid w:val="000340FF"/>
    <w:rsid w:val="000342FC"/>
    <w:rsid w:val="00034444"/>
    <w:rsid w:val="0003446E"/>
    <w:rsid w:val="00034BEB"/>
    <w:rsid w:val="00034C7F"/>
    <w:rsid w:val="00034F06"/>
    <w:rsid w:val="0003509D"/>
    <w:rsid w:val="000355E4"/>
    <w:rsid w:val="00035824"/>
    <w:rsid w:val="0003583F"/>
    <w:rsid w:val="000359A1"/>
    <w:rsid w:val="000362A7"/>
    <w:rsid w:val="000368D0"/>
    <w:rsid w:val="00036B2D"/>
    <w:rsid w:val="000375D6"/>
    <w:rsid w:val="0003780B"/>
    <w:rsid w:val="00037BBD"/>
    <w:rsid w:val="00040237"/>
    <w:rsid w:val="00040898"/>
    <w:rsid w:val="00040C47"/>
    <w:rsid w:val="00040E5B"/>
    <w:rsid w:val="00041104"/>
    <w:rsid w:val="0004150A"/>
    <w:rsid w:val="0004187A"/>
    <w:rsid w:val="000419F4"/>
    <w:rsid w:val="00041B44"/>
    <w:rsid w:val="00041FBC"/>
    <w:rsid w:val="00042676"/>
    <w:rsid w:val="00042933"/>
    <w:rsid w:val="00042B7B"/>
    <w:rsid w:val="00042D61"/>
    <w:rsid w:val="0004361A"/>
    <w:rsid w:val="0004392F"/>
    <w:rsid w:val="00043BE9"/>
    <w:rsid w:val="000443A9"/>
    <w:rsid w:val="0004492A"/>
    <w:rsid w:val="0004497B"/>
    <w:rsid w:val="00044AFD"/>
    <w:rsid w:val="00044B31"/>
    <w:rsid w:val="00044EA5"/>
    <w:rsid w:val="000454A7"/>
    <w:rsid w:val="00045A4A"/>
    <w:rsid w:val="00046536"/>
    <w:rsid w:val="000469B0"/>
    <w:rsid w:val="00047196"/>
    <w:rsid w:val="0004725E"/>
    <w:rsid w:val="000475DA"/>
    <w:rsid w:val="00047867"/>
    <w:rsid w:val="00047A67"/>
    <w:rsid w:val="00047B99"/>
    <w:rsid w:val="00047C2F"/>
    <w:rsid w:val="00047C5E"/>
    <w:rsid w:val="000502E4"/>
    <w:rsid w:val="00050848"/>
    <w:rsid w:val="00050DD3"/>
    <w:rsid w:val="00050E89"/>
    <w:rsid w:val="00050F7C"/>
    <w:rsid w:val="0005121B"/>
    <w:rsid w:val="00051941"/>
    <w:rsid w:val="000525A8"/>
    <w:rsid w:val="00052B82"/>
    <w:rsid w:val="00052DBA"/>
    <w:rsid w:val="0005311B"/>
    <w:rsid w:val="00053248"/>
    <w:rsid w:val="000534A9"/>
    <w:rsid w:val="00053AB5"/>
    <w:rsid w:val="00054247"/>
    <w:rsid w:val="00054967"/>
    <w:rsid w:val="00054B89"/>
    <w:rsid w:val="00054BBF"/>
    <w:rsid w:val="00054BD6"/>
    <w:rsid w:val="000555D1"/>
    <w:rsid w:val="0005680C"/>
    <w:rsid w:val="00056896"/>
    <w:rsid w:val="00056940"/>
    <w:rsid w:val="00056E04"/>
    <w:rsid w:val="000570C3"/>
    <w:rsid w:val="000573BE"/>
    <w:rsid w:val="000577F6"/>
    <w:rsid w:val="0005789D"/>
    <w:rsid w:val="00057C53"/>
    <w:rsid w:val="000600A4"/>
    <w:rsid w:val="0006019A"/>
    <w:rsid w:val="000608F1"/>
    <w:rsid w:val="000613C1"/>
    <w:rsid w:val="00061925"/>
    <w:rsid w:val="00061A16"/>
    <w:rsid w:val="00061A9C"/>
    <w:rsid w:val="00061DED"/>
    <w:rsid w:val="000621A7"/>
    <w:rsid w:val="000624D5"/>
    <w:rsid w:val="000624ED"/>
    <w:rsid w:val="00062862"/>
    <w:rsid w:val="000628DC"/>
    <w:rsid w:val="000629D2"/>
    <w:rsid w:val="00062FCB"/>
    <w:rsid w:val="00063487"/>
    <w:rsid w:val="00063911"/>
    <w:rsid w:val="0006399F"/>
    <w:rsid w:val="00063B52"/>
    <w:rsid w:val="00063B98"/>
    <w:rsid w:val="0006426D"/>
    <w:rsid w:val="0006476A"/>
    <w:rsid w:val="0006477C"/>
    <w:rsid w:val="00064C96"/>
    <w:rsid w:val="00064E46"/>
    <w:rsid w:val="000652C5"/>
    <w:rsid w:val="00065AB8"/>
    <w:rsid w:val="00065F57"/>
    <w:rsid w:val="00065F88"/>
    <w:rsid w:val="00066291"/>
    <w:rsid w:val="00066A69"/>
    <w:rsid w:val="00066A7A"/>
    <w:rsid w:val="00066B58"/>
    <w:rsid w:val="00066DB9"/>
    <w:rsid w:val="00067547"/>
    <w:rsid w:val="00067B18"/>
    <w:rsid w:val="000701DF"/>
    <w:rsid w:val="000703EA"/>
    <w:rsid w:val="000704B7"/>
    <w:rsid w:val="0007057D"/>
    <w:rsid w:val="00070A43"/>
    <w:rsid w:val="00070A9C"/>
    <w:rsid w:val="00070AB8"/>
    <w:rsid w:val="00070FFD"/>
    <w:rsid w:val="000710E8"/>
    <w:rsid w:val="00071176"/>
    <w:rsid w:val="000715AA"/>
    <w:rsid w:val="00071835"/>
    <w:rsid w:val="000723E6"/>
    <w:rsid w:val="000724BF"/>
    <w:rsid w:val="00072541"/>
    <w:rsid w:val="00072B9C"/>
    <w:rsid w:val="00072C57"/>
    <w:rsid w:val="00072C76"/>
    <w:rsid w:val="00073079"/>
    <w:rsid w:val="00073333"/>
    <w:rsid w:val="00073868"/>
    <w:rsid w:val="000741C6"/>
    <w:rsid w:val="00074553"/>
    <w:rsid w:val="0007459C"/>
    <w:rsid w:val="00074E07"/>
    <w:rsid w:val="00074F2A"/>
    <w:rsid w:val="00075295"/>
    <w:rsid w:val="000755F3"/>
    <w:rsid w:val="00075896"/>
    <w:rsid w:val="000758B0"/>
    <w:rsid w:val="00075ACA"/>
    <w:rsid w:val="00075DA1"/>
    <w:rsid w:val="00076070"/>
    <w:rsid w:val="000762CB"/>
    <w:rsid w:val="000762EC"/>
    <w:rsid w:val="000762FB"/>
    <w:rsid w:val="000768B4"/>
    <w:rsid w:val="0007741A"/>
    <w:rsid w:val="00077552"/>
    <w:rsid w:val="00077908"/>
    <w:rsid w:val="00077C42"/>
    <w:rsid w:val="0008009A"/>
    <w:rsid w:val="000803B6"/>
    <w:rsid w:val="00080573"/>
    <w:rsid w:val="00080654"/>
    <w:rsid w:val="00080895"/>
    <w:rsid w:val="00080946"/>
    <w:rsid w:val="00080DE0"/>
    <w:rsid w:val="0008118C"/>
    <w:rsid w:val="000817CC"/>
    <w:rsid w:val="000819EF"/>
    <w:rsid w:val="00081BED"/>
    <w:rsid w:val="0008202E"/>
    <w:rsid w:val="0008213F"/>
    <w:rsid w:val="0008215C"/>
    <w:rsid w:val="00082174"/>
    <w:rsid w:val="000821DD"/>
    <w:rsid w:val="00082564"/>
    <w:rsid w:val="000827D4"/>
    <w:rsid w:val="000828E6"/>
    <w:rsid w:val="00082EB9"/>
    <w:rsid w:val="000830E6"/>
    <w:rsid w:val="00083274"/>
    <w:rsid w:val="00083294"/>
    <w:rsid w:val="00084719"/>
    <w:rsid w:val="00084B44"/>
    <w:rsid w:val="0008501D"/>
    <w:rsid w:val="000852CD"/>
    <w:rsid w:val="00085365"/>
    <w:rsid w:val="00085E1B"/>
    <w:rsid w:val="000860C6"/>
    <w:rsid w:val="00086112"/>
    <w:rsid w:val="000866B4"/>
    <w:rsid w:val="00086DC0"/>
    <w:rsid w:val="00086E79"/>
    <w:rsid w:val="00087EDD"/>
    <w:rsid w:val="000900B3"/>
    <w:rsid w:val="00090B7E"/>
    <w:rsid w:val="000914F7"/>
    <w:rsid w:val="00092444"/>
    <w:rsid w:val="00093021"/>
    <w:rsid w:val="000935C0"/>
    <w:rsid w:val="00093967"/>
    <w:rsid w:val="00093A63"/>
    <w:rsid w:val="00093C96"/>
    <w:rsid w:val="00094161"/>
    <w:rsid w:val="0009426E"/>
    <w:rsid w:val="0009485B"/>
    <w:rsid w:val="00094CA2"/>
    <w:rsid w:val="00095629"/>
    <w:rsid w:val="00095636"/>
    <w:rsid w:val="000956DC"/>
    <w:rsid w:val="00095A70"/>
    <w:rsid w:val="00095F55"/>
    <w:rsid w:val="00096021"/>
    <w:rsid w:val="0009644B"/>
    <w:rsid w:val="00096883"/>
    <w:rsid w:val="0009746D"/>
    <w:rsid w:val="000978CF"/>
    <w:rsid w:val="00097996"/>
    <w:rsid w:val="000A05EF"/>
    <w:rsid w:val="000A0BC2"/>
    <w:rsid w:val="000A0BD3"/>
    <w:rsid w:val="000A0FE6"/>
    <w:rsid w:val="000A110D"/>
    <w:rsid w:val="000A13E5"/>
    <w:rsid w:val="000A180D"/>
    <w:rsid w:val="000A181F"/>
    <w:rsid w:val="000A1A36"/>
    <w:rsid w:val="000A1AE6"/>
    <w:rsid w:val="000A1BA4"/>
    <w:rsid w:val="000A24AF"/>
    <w:rsid w:val="000A25B3"/>
    <w:rsid w:val="000A28AA"/>
    <w:rsid w:val="000A2EFA"/>
    <w:rsid w:val="000A313D"/>
    <w:rsid w:val="000A3410"/>
    <w:rsid w:val="000A37F2"/>
    <w:rsid w:val="000A3A1A"/>
    <w:rsid w:val="000A3BDB"/>
    <w:rsid w:val="000A474C"/>
    <w:rsid w:val="000A49EC"/>
    <w:rsid w:val="000A4CF5"/>
    <w:rsid w:val="000A4D2F"/>
    <w:rsid w:val="000A4D4E"/>
    <w:rsid w:val="000A4E92"/>
    <w:rsid w:val="000A5118"/>
    <w:rsid w:val="000A51F8"/>
    <w:rsid w:val="000A53B1"/>
    <w:rsid w:val="000A53F7"/>
    <w:rsid w:val="000A5463"/>
    <w:rsid w:val="000A54A9"/>
    <w:rsid w:val="000A612B"/>
    <w:rsid w:val="000A6247"/>
    <w:rsid w:val="000A65E7"/>
    <w:rsid w:val="000A67A2"/>
    <w:rsid w:val="000A6AB3"/>
    <w:rsid w:val="000A6C36"/>
    <w:rsid w:val="000A7043"/>
    <w:rsid w:val="000A71C4"/>
    <w:rsid w:val="000A7C81"/>
    <w:rsid w:val="000A7F4C"/>
    <w:rsid w:val="000B028A"/>
    <w:rsid w:val="000B05D0"/>
    <w:rsid w:val="000B0CD1"/>
    <w:rsid w:val="000B0DB2"/>
    <w:rsid w:val="000B0EED"/>
    <w:rsid w:val="000B133F"/>
    <w:rsid w:val="000B16AF"/>
    <w:rsid w:val="000B1F25"/>
    <w:rsid w:val="000B2377"/>
    <w:rsid w:val="000B2901"/>
    <w:rsid w:val="000B2CDE"/>
    <w:rsid w:val="000B31AA"/>
    <w:rsid w:val="000B34CF"/>
    <w:rsid w:val="000B42CB"/>
    <w:rsid w:val="000B4633"/>
    <w:rsid w:val="000B4757"/>
    <w:rsid w:val="000B4AFA"/>
    <w:rsid w:val="000B4BFC"/>
    <w:rsid w:val="000B4DAF"/>
    <w:rsid w:val="000B5921"/>
    <w:rsid w:val="000B6DE7"/>
    <w:rsid w:val="000B711D"/>
    <w:rsid w:val="000B7456"/>
    <w:rsid w:val="000B78BC"/>
    <w:rsid w:val="000B7DB8"/>
    <w:rsid w:val="000C02FE"/>
    <w:rsid w:val="000C03B3"/>
    <w:rsid w:val="000C0607"/>
    <w:rsid w:val="000C0D9D"/>
    <w:rsid w:val="000C0DE1"/>
    <w:rsid w:val="000C1179"/>
    <w:rsid w:val="000C191B"/>
    <w:rsid w:val="000C1948"/>
    <w:rsid w:val="000C1AD0"/>
    <w:rsid w:val="000C23B7"/>
    <w:rsid w:val="000C2BA1"/>
    <w:rsid w:val="000C2E5F"/>
    <w:rsid w:val="000C32E9"/>
    <w:rsid w:val="000C3479"/>
    <w:rsid w:val="000C370E"/>
    <w:rsid w:val="000C38B4"/>
    <w:rsid w:val="000C3E1F"/>
    <w:rsid w:val="000C4D18"/>
    <w:rsid w:val="000C4D22"/>
    <w:rsid w:val="000C4E5B"/>
    <w:rsid w:val="000C56CA"/>
    <w:rsid w:val="000C629D"/>
    <w:rsid w:val="000C62C2"/>
    <w:rsid w:val="000C6701"/>
    <w:rsid w:val="000C698E"/>
    <w:rsid w:val="000C6CFA"/>
    <w:rsid w:val="000C716F"/>
    <w:rsid w:val="000C71D1"/>
    <w:rsid w:val="000D0143"/>
    <w:rsid w:val="000D02FA"/>
    <w:rsid w:val="000D098A"/>
    <w:rsid w:val="000D09B8"/>
    <w:rsid w:val="000D0AF4"/>
    <w:rsid w:val="000D0C48"/>
    <w:rsid w:val="000D1141"/>
    <w:rsid w:val="000D127F"/>
    <w:rsid w:val="000D17F5"/>
    <w:rsid w:val="000D1C99"/>
    <w:rsid w:val="000D2DBF"/>
    <w:rsid w:val="000D3218"/>
    <w:rsid w:val="000D3270"/>
    <w:rsid w:val="000D35C1"/>
    <w:rsid w:val="000D40CD"/>
    <w:rsid w:val="000D428A"/>
    <w:rsid w:val="000D4483"/>
    <w:rsid w:val="000D480A"/>
    <w:rsid w:val="000D481C"/>
    <w:rsid w:val="000D4B13"/>
    <w:rsid w:val="000D5052"/>
    <w:rsid w:val="000D5324"/>
    <w:rsid w:val="000D56CB"/>
    <w:rsid w:val="000D56DB"/>
    <w:rsid w:val="000D5947"/>
    <w:rsid w:val="000D59BA"/>
    <w:rsid w:val="000D59F0"/>
    <w:rsid w:val="000D5A80"/>
    <w:rsid w:val="000D5D1A"/>
    <w:rsid w:val="000D5D72"/>
    <w:rsid w:val="000D6465"/>
    <w:rsid w:val="000D66D1"/>
    <w:rsid w:val="000D6C80"/>
    <w:rsid w:val="000D6E87"/>
    <w:rsid w:val="000D70E5"/>
    <w:rsid w:val="000D748F"/>
    <w:rsid w:val="000D773E"/>
    <w:rsid w:val="000D7CA4"/>
    <w:rsid w:val="000E0190"/>
    <w:rsid w:val="000E0194"/>
    <w:rsid w:val="000E036C"/>
    <w:rsid w:val="000E03C9"/>
    <w:rsid w:val="000E04E2"/>
    <w:rsid w:val="000E15F8"/>
    <w:rsid w:val="000E1C6F"/>
    <w:rsid w:val="000E2A8A"/>
    <w:rsid w:val="000E2F19"/>
    <w:rsid w:val="000E3441"/>
    <w:rsid w:val="000E4263"/>
    <w:rsid w:val="000E45EE"/>
    <w:rsid w:val="000E4E0F"/>
    <w:rsid w:val="000E4F34"/>
    <w:rsid w:val="000E5669"/>
    <w:rsid w:val="000E5743"/>
    <w:rsid w:val="000E5870"/>
    <w:rsid w:val="000E5A4F"/>
    <w:rsid w:val="000E61B8"/>
    <w:rsid w:val="000E6784"/>
    <w:rsid w:val="000E6905"/>
    <w:rsid w:val="000E69AC"/>
    <w:rsid w:val="000E7042"/>
    <w:rsid w:val="000E74E4"/>
    <w:rsid w:val="000E7A81"/>
    <w:rsid w:val="000E7E91"/>
    <w:rsid w:val="000F007F"/>
    <w:rsid w:val="000F0237"/>
    <w:rsid w:val="000F0590"/>
    <w:rsid w:val="000F10E2"/>
    <w:rsid w:val="000F119F"/>
    <w:rsid w:val="000F1C3D"/>
    <w:rsid w:val="000F1EE5"/>
    <w:rsid w:val="000F2200"/>
    <w:rsid w:val="000F2A62"/>
    <w:rsid w:val="000F2CE2"/>
    <w:rsid w:val="000F3006"/>
    <w:rsid w:val="000F30F2"/>
    <w:rsid w:val="000F31AC"/>
    <w:rsid w:val="000F32B1"/>
    <w:rsid w:val="000F38A0"/>
    <w:rsid w:val="000F3AEC"/>
    <w:rsid w:val="000F47A4"/>
    <w:rsid w:val="000F47E8"/>
    <w:rsid w:val="000F48E0"/>
    <w:rsid w:val="000F4A31"/>
    <w:rsid w:val="000F4DC5"/>
    <w:rsid w:val="000F4E39"/>
    <w:rsid w:val="000F53B1"/>
    <w:rsid w:val="000F5591"/>
    <w:rsid w:val="000F5797"/>
    <w:rsid w:val="000F58E3"/>
    <w:rsid w:val="000F5914"/>
    <w:rsid w:val="000F5B30"/>
    <w:rsid w:val="000F5CD2"/>
    <w:rsid w:val="000F5DC2"/>
    <w:rsid w:val="000F686C"/>
    <w:rsid w:val="000F70C8"/>
    <w:rsid w:val="000F70E5"/>
    <w:rsid w:val="000F7F63"/>
    <w:rsid w:val="000F7FCF"/>
    <w:rsid w:val="00100ECC"/>
    <w:rsid w:val="0010109F"/>
    <w:rsid w:val="00101562"/>
    <w:rsid w:val="00101851"/>
    <w:rsid w:val="00101938"/>
    <w:rsid w:val="00101C78"/>
    <w:rsid w:val="0010297D"/>
    <w:rsid w:val="0010298E"/>
    <w:rsid w:val="001029F8"/>
    <w:rsid w:val="00102E01"/>
    <w:rsid w:val="0010323F"/>
    <w:rsid w:val="00103812"/>
    <w:rsid w:val="00103B30"/>
    <w:rsid w:val="00103C07"/>
    <w:rsid w:val="00104464"/>
    <w:rsid w:val="001045A0"/>
    <w:rsid w:val="00104750"/>
    <w:rsid w:val="00104779"/>
    <w:rsid w:val="00105229"/>
    <w:rsid w:val="001057A3"/>
    <w:rsid w:val="0010597B"/>
    <w:rsid w:val="00105A07"/>
    <w:rsid w:val="00105C62"/>
    <w:rsid w:val="00106E26"/>
    <w:rsid w:val="00107179"/>
    <w:rsid w:val="0010763E"/>
    <w:rsid w:val="00107CF7"/>
    <w:rsid w:val="001106A9"/>
    <w:rsid w:val="00110D57"/>
    <w:rsid w:val="00110DD4"/>
    <w:rsid w:val="00110E8C"/>
    <w:rsid w:val="00111507"/>
    <w:rsid w:val="0011156A"/>
    <w:rsid w:val="0011175C"/>
    <w:rsid w:val="0011190E"/>
    <w:rsid w:val="00111A37"/>
    <w:rsid w:val="00111D10"/>
    <w:rsid w:val="00111DCA"/>
    <w:rsid w:val="001121DC"/>
    <w:rsid w:val="0011258D"/>
    <w:rsid w:val="00112F72"/>
    <w:rsid w:val="001134AC"/>
    <w:rsid w:val="00113901"/>
    <w:rsid w:val="00113B4B"/>
    <w:rsid w:val="00113CC3"/>
    <w:rsid w:val="00114589"/>
    <w:rsid w:val="001145D5"/>
    <w:rsid w:val="00114CE9"/>
    <w:rsid w:val="00115034"/>
    <w:rsid w:val="00115440"/>
    <w:rsid w:val="00115717"/>
    <w:rsid w:val="00115BA8"/>
    <w:rsid w:val="00115F10"/>
    <w:rsid w:val="00115FFA"/>
    <w:rsid w:val="001163A1"/>
    <w:rsid w:val="001165DF"/>
    <w:rsid w:val="001166FB"/>
    <w:rsid w:val="00116758"/>
    <w:rsid w:val="00116CA5"/>
    <w:rsid w:val="00116E19"/>
    <w:rsid w:val="00116E8A"/>
    <w:rsid w:val="00116ECE"/>
    <w:rsid w:val="0011768C"/>
    <w:rsid w:val="00117928"/>
    <w:rsid w:val="00117993"/>
    <w:rsid w:val="00117AAB"/>
    <w:rsid w:val="00117F28"/>
    <w:rsid w:val="001200AF"/>
    <w:rsid w:val="00120F4A"/>
    <w:rsid w:val="00121240"/>
    <w:rsid w:val="001216DB"/>
    <w:rsid w:val="00121950"/>
    <w:rsid w:val="00121B03"/>
    <w:rsid w:val="00121FD2"/>
    <w:rsid w:val="0012200F"/>
    <w:rsid w:val="001221DD"/>
    <w:rsid w:val="0012277B"/>
    <w:rsid w:val="00122B3A"/>
    <w:rsid w:val="00123155"/>
    <w:rsid w:val="001231E7"/>
    <w:rsid w:val="00123B3B"/>
    <w:rsid w:val="00123DDA"/>
    <w:rsid w:val="00123E31"/>
    <w:rsid w:val="00123E97"/>
    <w:rsid w:val="001243F5"/>
    <w:rsid w:val="001250E3"/>
    <w:rsid w:val="001254DB"/>
    <w:rsid w:val="00125A36"/>
    <w:rsid w:val="00125C38"/>
    <w:rsid w:val="00125D98"/>
    <w:rsid w:val="00125F25"/>
    <w:rsid w:val="00125F84"/>
    <w:rsid w:val="001263A7"/>
    <w:rsid w:val="001266F3"/>
    <w:rsid w:val="001266FB"/>
    <w:rsid w:val="001269E9"/>
    <w:rsid w:val="0012734C"/>
    <w:rsid w:val="001274F1"/>
    <w:rsid w:val="00127F9F"/>
    <w:rsid w:val="00130A79"/>
    <w:rsid w:val="00130ED7"/>
    <w:rsid w:val="00130FDD"/>
    <w:rsid w:val="0013110B"/>
    <w:rsid w:val="0013111A"/>
    <w:rsid w:val="00131B45"/>
    <w:rsid w:val="00131C4B"/>
    <w:rsid w:val="00131C8E"/>
    <w:rsid w:val="00131DEB"/>
    <w:rsid w:val="001326A3"/>
    <w:rsid w:val="001326EA"/>
    <w:rsid w:val="00132AB1"/>
    <w:rsid w:val="00132B7D"/>
    <w:rsid w:val="00132CB5"/>
    <w:rsid w:val="00132EDF"/>
    <w:rsid w:val="00133089"/>
    <w:rsid w:val="00133572"/>
    <w:rsid w:val="001336B4"/>
    <w:rsid w:val="00133760"/>
    <w:rsid w:val="00133B7B"/>
    <w:rsid w:val="00134029"/>
    <w:rsid w:val="0013444D"/>
    <w:rsid w:val="001346AE"/>
    <w:rsid w:val="0013496A"/>
    <w:rsid w:val="00134B6C"/>
    <w:rsid w:val="00134FA5"/>
    <w:rsid w:val="0013581A"/>
    <w:rsid w:val="00135955"/>
    <w:rsid w:val="001359A4"/>
    <w:rsid w:val="00135DF9"/>
    <w:rsid w:val="0013649C"/>
    <w:rsid w:val="001368A3"/>
    <w:rsid w:val="00136D17"/>
    <w:rsid w:val="0013707C"/>
    <w:rsid w:val="00137251"/>
    <w:rsid w:val="00137C3F"/>
    <w:rsid w:val="00137DC0"/>
    <w:rsid w:val="00137E20"/>
    <w:rsid w:val="00137F93"/>
    <w:rsid w:val="001400CB"/>
    <w:rsid w:val="001402A5"/>
    <w:rsid w:val="001402AF"/>
    <w:rsid w:val="00140324"/>
    <w:rsid w:val="00140427"/>
    <w:rsid w:val="00140560"/>
    <w:rsid w:val="00141071"/>
    <w:rsid w:val="001412F1"/>
    <w:rsid w:val="00141601"/>
    <w:rsid w:val="00141EFA"/>
    <w:rsid w:val="0014204D"/>
    <w:rsid w:val="0014218F"/>
    <w:rsid w:val="001427E0"/>
    <w:rsid w:val="00142998"/>
    <w:rsid w:val="00142A3E"/>
    <w:rsid w:val="00142F63"/>
    <w:rsid w:val="0014352E"/>
    <w:rsid w:val="00143E0C"/>
    <w:rsid w:val="00144237"/>
    <w:rsid w:val="0014430F"/>
    <w:rsid w:val="001444B2"/>
    <w:rsid w:val="0014452B"/>
    <w:rsid w:val="00144629"/>
    <w:rsid w:val="001446F3"/>
    <w:rsid w:val="0014487F"/>
    <w:rsid w:val="001456E7"/>
    <w:rsid w:val="00145BA1"/>
    <w:rsid w:val="00145F8D"/>
    <w:rsid w:val="0014606A"/>
    <w:rsid w:val="00146459"/>
    <w:rsid w:val="001467BE"/>
    <w:rsid w:val="00146BBA"/>
    <w:rsid w:val="00147264"/>
    <w:rsid w:val="0014779C"/>
    <w:rsid w:val="00147A89"/>
    <w:rsid w:val="00147DB8"/>
    <w:rsid w:val="00147EA1"/>
    <w:rsid w:val="0015008D"/>
    <w:rsid w:val="00150631"/>
    <w:rsid w:val="00150B82"/>
    <w:rsid w:val="00150F87"/>
    <w:rsid w:val="00151564"/>
    <w:rsid w:val="00151578"/>
    <w:rsid w:val="00151623"/>
    <w:rsid w:val="00151D38"/>
    <w:rsid w:val="001522A8"/>
    <w:rsid w:val="0015285B"/>
    <w:rsid w:val="001528BA"/>
    <w:rsid w:val="00152CB9"/>
    <w:rsid w:val="00152DA2"/>
    <w:rsid w:val="00153675"/>
    <w:rsid w:val="00153858"/>
    <w:rsid w:val="001538AA"/>
    <w:rsid w:val="00153A0C"/>
    <w:rsid w:val="00153B71"/>
    <w:rsid w:val="0015404F"/>
    <w:rsid w:val="00154876"/>
    <w:rsid w:val="0015500A"/>
    <w:rsid w:val="00155663"/>
    <w:rsid w:val="00155D79"/>
    <w:rsid w:val="00156D12"/>
    <w:rsid w:val="00156E52"/>
    <w:rsid w:val="001570BE"/>
    <w:rsid w:val="00157770"/>
    <w:rsid w:val="00157D68"/>
    <w:rsid w:val="001606F9"/>
    <w:rsid w:val="001608FB"/>
    <w:rsid w:val="001609BE"/>
    <w:rsid w:val="00160D5B"/>
    <w:rsid w:val="00160DC1"/>
    <w:rsid w:val="001612A9"/>
    <w:rsid w:val="0016147B"/>
    <w:rsid w:val="001614E1"/>
    <w:rsid w:val="001614FD"/>
    <w:rsid w:val="0016168A"/>
    <w:rsid w:val="001617CD"/>
    <w:rsid w:val="0016181A"/>
    <w:rsid w:val="00161AFE"/>
    <w:rsid w:val="00161B8E"/>
    <w:rsid w:val="00161D59"/>
    <w:rsid w:val="00161E85"/>
    <w:rsid w:val="0016240C"/>
    <w:rsid w:val="0016249D"/>
    <w:rsid w:val="001624AE"/>
    <w:rsid w:val="00163507"/>
    <w:rsid w:val="00163CAB"/>
    <w:rsid w:val="00163D0D"/>
    <w:rsid w:val="001643CF"/>
    <w:rsid w:val="001646CD"/>
    <w:rsid w:val="001649B3"/>
    <w:rsid w:val="00165256"/>
    <w:rsid w:val="00165B94"/>
    <w:rsid w:val="00165C1E"/>
    <w:rsid w:val="00165D1C"/>
    <w:rsid w:val="00165ED0"/>
    <w:rsid w:val="001667B1"/>
    <w:rsid w:val="001669C3"/>
    <w:rsid w:val="00166CAE"/>
    <w:rsid w:val="00166E98"/>
    <w:rsid w:val="00166EEB"/>
    <w:rsid w:val="00167965"/>
    <w:rsid w:val="001679E2"/>
    <w:rsid w:val="001679EE"/>
    <w:rsid w:val="0017026A"/>
    <w:rsid w:val="001703E6"/>
    <w:rsid w:val="00170A51"/>
    <w:rsid w:val="00170C50"/>
    <w:rsid w:val="00171945"/>
    <w:rsid w:val="00171A2A"/>
    <w:rsid w:val="00171ECE"/>
    <w:rsid w:val="00172538"/>
    <w:rsid w:val="0017282C"/>
    <w:rsid w:val="00172AA2"/>
    <w:rsid w:val="00172E95"/>
    <w:rsid w:val="00172F96"/>
    <w:rsid w:val="001734C6"/>
    <w:rsid w:val="0017357A"/>
    <w:rsid w:val="001736AA"/>
    <w:rsid w:val="00173826"/>
    <w:rsid w:val="001739FD"/>
    <w:rsid w:val="00173E5A"/>
    <w:rsid w:val="001745D1"/>
    <w:rsid w:val="001748C5"/>
    <w:rsid w:val="00174B42"/>
    <w:rsid w:val="00174D80"/>
    <w:rsid w:val="00175260"/>
    <w:rsid w:val="00175722"/>
    <w:rsid w:val="00175741"/>
    <w:rsid w:val="001760FA"/>
    <w:rsid w:val="001765F4"/>
    <w:rsid w:val="001769AA"/>
    <w:rsid w:val="00176A1B"/>
    <w:rsid w:val="00176E60"/>
    <w:rsid w:val="00177157"/>
    <w:rsid w:val="00177469"/>
    <w:rsid w:val="001775DC"/>
    <w:rsid w:val="00177863"/>
    <w:rsid w:val="00177B91"/>
    <w:rsid w:val="00177F10"/>
    <w:rsid w:val="0018005A"/>
    <w:rsid w:val="00180136"/>
    <w:rsid w:val="00180AA2"/>
    <w:rsid w:val="00180B44"/>
    <w:rsid w:val="00180EA8"/>
    <w:rsid w:val="00180F02"/>
    <w:rsid w:val="001822C3"/>
    <w:rsid w:val="0018276D"/>
    <w:rsid w:val="00183BC9"/>
    <w:rsid w:val="00183CDA"/>
    <w:rsid w:val="00183E19"/>
    <w:rsid w:val="00184453"/>
    <w:rsid w:val="001849BD"/>
    <w:rsid w:val="00184F88"/>
    <w:rsid w:val="00185243"/>
    <w:rsid w:val="0018557C"/>
    <w:rsid w:val="00185805"/>
    <w:rsid w:val="00185F7B"/>
    <w:rsid w:val="00186429"/>
    <w:rsid w:val="00186968"/>
    <w:rsid w:val="00186A85"/>
    <w:rsid w:val="00186C56"/>
    <w:rsid w:val="00186F77"/>
    <w:rsid w:val="001873F9"/>
    <w:rsid w:val="00187BA6"/>
    <w:rsid w:val="001900C8"/>
    <w:rsid w:val="001909CF"/>
    <w:rsid w:val="00190B5A"/>
    <w:rsid w:val="0019105E"/>
    <w:rsid w:val="0019123C"/>
    <w:rsid w:val="00191266"/>
    <w:rsid w:val="0019155D"/>
    <w:rsid w:val="001916FE"/>
    <w:rsid w:val="00191B61"/>
    <w:rsid w:val="00192234"/>
    <w:rsid w:val="001922FB"/>
    <w:rsid w:val="00192960"/>
    <w:rsid w:val="00192A15"/>
    <w:rsid w:val="00192A66"/>
    <w:rsid w:val="00192BA6"/>
    <w:rsid w:val="00192C43"/>
    <w:rsid w:val="0019302C"/>
    <w:rsid w:val="0019366F"/>
    <w:rsid w:val="00193ADA"/>
    <w:rsid w:val="0019420A"/>
    <w:rsid w:val="001946E9"/>
    <w:rsid w:val="001949A6"/>
    <w:rsid w:val="00194BA2"/>
    <w:rsid w:val="00195384"/>
    <w:rsid w:val="001953B3"/>
    <w:rsid w:val="00195EA8"/>
    <w:rsid w:val="00195F0E"/>
    <w:rsid w:val="00195F8D"/>
    <w:rsid w:val="00196A08"/>
    <w:rsid w:val="00196AED"/>
    <w:rsid w:val="00197874"/>
    <w:rsid w:val="0019787D"/>
    <w:rsid w:val="001A035A"/>
    <w:rsid w:val="001A09B4"/>
    <w:rsid w:val="001A0B19"/>
    <w:rsid w:val="001A0F5A"/>
    <w:rsid w:val="001A1586"/>
    <w:rsid w:val="001A188F"/>
    <w:rsid w:val="001A1E39"/>
    <w:rsid w:val="001A2243"/>
    <w:rsid w:val="001A23AA"/>
    <w:rsid w:val="001A291B"/>
    <w:rsid w:val="001A29C0"/>
    <w:rsid w:val="001A2D77"/>
    <w:rsid w:val="001A2DC6"/>
    <w:rsid w:val="001A2F14"/>
    <w:rsid w:val="001A35DF"/>
    <w:rsid w:val="001A3E10"/>
    <w:rsid w:val="001A4A0E"/>
    <w:rsid w:val="001A50F9"/>
    <w:rsid w:val="001A53AF"/>
    <w:rsid w:val="001A548E"/>
    <w:rsid w:val="001A54C0"/>
    <w:rsid w:val="001A54DF"/>
    <w:rsid w:val="001A5674"/>
    <w:rsid w:val="001A6337"/>
    <w:rsid w:val="001A67A3"/>
    <w:rsid w:val="001A6ABF"/>
    <w:rsid w:val="001A6DA2"/>
    <w:rsid w:val="001A6E0A"/>
    <w:rsid w:val="001A70F3"/>
    <w:rsid w:val="001A79D6"/>
    <w:rsid w:val="001A7B0F"/>
    <w:rsid w:val="001A7B4D"/>
    <w:rsid w:val="001A7C5B"/>
    <w:rsid w:val="001A7E36"/>
    <w:rsid w:val="001A7F20"/>
    <w:rsid w:val="001B0628"/>
    <w:rsid w:val="001B06B0"/>
    <w:rsid w:val="001B0812"/>
    <w:rsid w:val="001B0D42"/>
    <w:rsid w:val="001B17CD"/>
    <w:rsid w:val="001B1F32"/>
    <w:rsid w:val="001B20BF"/>
    <w:rsid w:val="001B255F"/>
    <w:rsid w:val="001B2B56"/>
    <w:rsid w:val="001B2EFE"/>
    <w:rsid w:val="001B305F"/>
    <w:rsid w:val="001B3361"/>
    <w:rsid w:val="001B33BB"/>
    <w:rsid w:val="001B365F"/>
    <w:rsid w:val="001B39B8"/>
    <w:rsid w:val="001B3E7D"/>
    <w:rsid w:val="001B42CC"/>
    <w:rsid w:val="001B46CE"/>
    <w:rsid w:val="001B4941"/>
    <w:rsid w:val="001B4C41"/>
    <w:rsid w:val="001B544D"/>
    <w:rsid w:val="001B5869"/>
    <w:rsid w:val="001B58F7"/>
    <w:rsid w:val="001B59A0"/>
    <w:rsid w:val="001B5FE7"/>
    <w:rsid w:val="001B60D6"/>
    <w:rsid w:val="001B7103"/>
    <w:rsid w:val="001B753D"/>
    <w:rsid w:val="001C037C"/>
    <w:rsid w:val="001C03F6"/>
    <w:rsid w:val="001C040C"/>
    <w:rsid w:val="001C0659"/>
    <w:rsid w:val="001C0835"/>
    <w:rsid w:val="001C0A04"/>
    <w:rsid w:val="001C0E2A"/>
    <w:rsid w:val="001C1342"/>
    <w:rsid w:val="001C19D9"/>
    <w:rsid w:val="001C1CF7"/>
    <w:rsid w:val="001C2172"/>
    <w:rsid w:val="001C2756"/>
    <w:rsid w:val="001C27BB"/>
    <w:rsid w:val="001C2A1A"/>
    <w:rsid w:val="001C2C4B"/>
    <w:rsid w:val="001C2DB3"/>
    <w:rsid w:val="001C2DE2"/>
    <w:rsid w:val="001C30F8"/>
    <w:rsid w:val="001C35A2"/>
    <w:rsid w:val="001C3651"/>
    <w:rsid w:val="001C3E42"/>
    <w:rsid w:val="001C3F67"/>
    <w:rsid w:val="001C4183"/>
    <w:rsid w:val="001C5136"/>
    <w:rsid w:val="001C5254"/>
    <w:rsid w:val="001C570B"/>
    <w:rsid w:val="001C5D5F"/>
    <w:rsid w:val="001C5DF1"/>
    <w:rsid w:val="001C5E18"/>
    <w:rsid w:val="001C5F16"/>
    <w:rsid w:val="001C6254"/>
    <w:rsid w:val="001C638F"/>
    <w:rsid w:val="001C6A46"/>
    <w:rsid w:val="001C70FE"/>
    <w:rsid w:val="001C71C1"/>
    <w:rsid w:val="001C760A"/>
    <w:rsid w:val="001C7A93"/>
    <w:rsid w:val="001D0462"/>
    <w:rsid w:val="001D09C9"/>
    <w:rsid w:val="001D1178"/>
    <w:rsid w:val="001D17DA"/>
    <w:rsid w:val="001D196B"/>
    <w:rsid w:val="001D1C46"/>
    <w:rsid w:val="001D1D2A"/>
    <w:rsid w:val="001D1E20"/>
    <w:rsid w:val="001D2149"/>
    <w:rsid w:val="001D23C7"/>
    <w:rsid w:val="001D2603"/>
    <w:rsid w:val="001D27CC"/>
    <w:rsid w:val="001D2D68"/>
    <w:rsid w:val="001D2E23"/>
    <w:rsid w:val="001D31DC"/>
    <w:rsid w:val="001D32A6"/>
    <w:rsid w:val="001D3ED9"/>
    <w:rsid w:val="001D450D"/>
    <w:rsid w:val="001D519D"/>
    <w:rsid w:val="001D51CB"/>
    <w:rsid w:val="001D54E4"/>
    <w:rsid w:val="001D5929"/>
    <w:rsid w:val="001D6530"/>
    <w:rsid w:val="001D668A"/>
    <w:rsid w:val="001D6AF3"/>
    <w:rsid w:val="001D6C4D"/>
    <w:rsid w:val="001D7083"/>
    <w:rsid w:val="001D719A"/>
    <w:rsid w:val="001D720D"/>
    <w:rsid w:val="001D7CCF"/>
    <w:rsid w:val="001D7FA8"/>
    <w:rsid w:val="001E0369"/>
    <w:rsid w:val="001E0408"/>
    <w:rsid w:val="001E07E6"/>
    <w:rsid w:val="001E0976"/>
    <w:rsid w:val="001E09D3"/>
    <w:rsid w:val="001E0C48"/>
    <w:rsid w:val="001E19D2"/>
    <w:rsid w:val="001E1A6D"/>
    <w:rsid w:val="001E1B7D"/>
    <w:rsid w:val="001E1B84"/>
    <w:rsid w:val="001E27A6"/>
    <w:rsid w:val="001E28F4"/>
    <w:rsid w:val="001E2911"/>
    <w:rsid w:val="001E2D59"/>
    <w:rsid w:val="001E3AB7"/>
    <w:rsid w:val="001E3B4F"/>
    <w:rsid w:val="001E4018"/>
    <w:rsid w:val="001E4099"/>
    <w:rsid w:val="001E415A"/>
    <w:rsid w:val="001E455C"/>
    <w:rsid w:val="001E45A0"/>
    <w:rsid w:val="001E45A9"/>
    <w:rsid w:val="001E5127"/>
    <w:rsid w:val="001E5584"/>
    <w:rsid w:val="001E5AF1"/>
    <w:rsid w:val="001E5B28"/>
    <w:rsid w:val="001E6449"/>
    <w:rsid w:val="001E6801"/>
    <w:rsid w:val="001E6F80"/>
    <w:rsid w:val="001E6FB0"/>
    <w:rsid w:val="001E714C"/>
    <w:rsid w:val="001E733D"/>
    <w:rsid w:val="001E7738"/>
    <w:rsid w:val="001F00AA"/>
    <w:rsid w:val="001F055E"/>
    <w:rsid w:val="001F0988"/>
    <w:rsid w:val="001F0BBD"/>
    <w:rsid w:val="001F0C03"/>
    <w:rsid w:val="001F0C53"/>
    <w:rsid w:val="001F10D2"/>
    <w:rsid w:val="001F1187"/>
    <w:rsid w:val="001F1462"/>
    <w:rsid w:val="001F192A"/>
    <w:rsid w:val="001F1A68"/>
    <w:rsid w:val="001F1E2D"/>
    <w:rsid w:val="001F219E"/>
    <w:rsid w:val="001F2223"/>
    <w:rsid w:val="001F2400"/>
    <w:rsid w:val="001F2828"/>
    <w:rsid w:val="001F2A06"/>
    <w:rsid w:val="001F2E96"/>
    <w:rsid w:val="001F32D3"/>
    <w:rsid w:val="001F3A7F"/>
    <w:rsid w:val="001F422F"/>
    <w:rsid w:val="001F46B9"/>
    <w:rsid w:val="001F486A"/>
    <w:rsid w:val="001F49E2"/>
    <w:rsid w:val="001F4ABE"/>
    <w:rsid w:val="001F4AC3"/>
    <w:rsid w:val="001F4B2D"/>
    <w:rsid w:val="001F4C03"/>
    <w:rsid w:val="001F504F"/>
    <w:rsid w:val="001F5084"/>
    <w:rsid w:val="001F522A"/>
    <w:rsid w:val="001F52D4"/>
    <w:rsid w:val="001F5A36"/>
    <w:rsid w:val="001F5A89"/>
    <w:rsid w:val="001F5C02"/>
    <w:rsid w:val="001F5F24"/>
    <w:rsid w:val="001F6056"/>
    <w:rsid w:val="001F60C9"/>
    <w:rsid w:val="001F6417"/>
    <w:rsid w:val="001F6442"/>
    <w:rsid w:val="001F6454"/>
    <w:rsid w:val="001F64F2"/>
    <w:rsid w:val="001F693B"/>
    <w:rsid w:val="001F6ACD"/>
    <w:rsid w:val="001F6C4B"/>
    <w:rsid w:val="001F70B0"/>
    <w:rsid w:val="001F741C"/>
    <w:rsid w:val="001F778A"/>
    <w:rsid w:val="002002E3"/>
    <w:rsid w:val="00200315"/>
    <w:rsid w:val="0020034A"/>
    <w:rsid w:val="00200656"/>
    <w:rsid w:val="0020090F"/>
    <w:rsid w:val="00200A8E"/>
    <w:rsid w:val="00200C88"/>
    <w:rsid w:val="00200DFB"/>
    <w:rsid w:val="00200E7E"/>
    <w:rsid w:val="0020139C"/>
    <w:rsid w:val="00201854"/>
    <w:rsid w:val="00202394"/>
    <w:rsid w:val="0020243C"/>
    <w:rsid w:val="00202460"/>
    <w:rsid w:val="0020255A"/>
    <w:rsid w:val="002029F3"/>
    <w:rsid w:val="00202B92"/>
    <w:rsid w:val="00202D11"/>
    <w:rsid w:val="00202E9D"/>
    <w:rsid w:val="0020322A"/>
    <w:rsid w:val="00203BC1"/>
    <w:rsid w:val="00204021"/>
    <w:rsid w:val="00204390"/>
    <w:rsid w:val="00204567"/>
    <w:rsid w:val="00204CA0"/>
    <w:rsid w:val="00204E62"/>
    <w:rsid w:val="0020579E"/>
    <w:rsid w:val="0020586F"/>
    <w:rsid w:val="0020625B"/>
    <w:rsid w:val="00206382"/>
    <w:rsid w:val="00206402"/>
    <w:rsid w:val="00206CF1"/>
    <w:rsid w:val="00207094"/>
    <w:rsid w:val="00207159"/>
    <w:rsid w:val="00207443"/>
    <w:rsid w:val="0020777E"/>
    <w:rsid w:val="002078F0"/>
    <w:rsid w:val="0020793E"/>
    <w:rsid w:val="002079A8"/>
    <w:rsid w:val="00207C5E"/>
    <w:rsid w:val="00210C61"/>
    <w:rsid w:val="00210DC9"/>
    <w:rsid w:val="00210F29"/>
    <w:rsid w:val="0021178C"/>
    <w:rsid w:val="002119B7"/>
    <w:rsid w:val="00211FCD"/>
    <w:rsid w:val="0021211C"/>
    <w:rsid w:val="00212859"/>
    <w:rsid w:val="00212ED5"/>
    <w:rsid w:val="002130CC"/>
    <w:rsid w:val="0021341E"/>
    <w:rsid w:val="002137EE"/>
    <w:rsid w:val="0021395C"/>
    <w:rsid w:val="00214187"/>
    <w:rsid w:val="002148F8"/>
    <w:rsid w:val="00214A42"/>
    <w:rsid w:val="002153C5"/>
    <w:rsid w:val="00215686"/>
    <w:rsid w:val="0021585F"/>
    <w:rsid w:val="00215A01"/>
    <w:rsid w:val="00215D5F"/>
    <w:rsid w:val="00216297"/>
    <w:rsid w:val="00216305"/>
    <w:rsid w:val="00216546"/>
    <w:rsid w:val="002169A5"/>
    <w:rsid w:val="002169B7"/>
    <w:rsid w:val="00216A2A"/>
    <w:rsid w:val="00217644"/>
    <w:rsid w:val="00220A12"/>
    <w:rsid w:val="00220A9B"/>
    <w:rsid w:val="00220C06"/>
    <w:rsid w:val="00220C90"/>
    <w:rsid w:val="00221C35"/>
    <w:rsid w:val="00221C83"/>
    <w:rsid w:val="002229C7"/>
    <w:rsid w:val="00222C2F"/>
    <w:rsid w:val="00222FF9"/>
    <w:rsid w:val="00223195"/>
    <w:rsid w:val="00223655"/>
    <w:rsid w:val="00223A54"/>
    <w:rsid w:val="00223F42"/>
    <w:rsid w:val="00224129"/>
    <w:rsid w:val="002243A3"/>
    <w:rsid w:val="002249C3"/>
    <w:rsid w:val="00224CEF"/>
    <w:rsid w:val="00225606"/>
    <w:rsid w:val="002256A7"/>
    <w:rsid w:val="00225747"/>
    <w:rsid w:val="00225CD1"/>
    <w:rsid w:val="0022695D"/>
    <w:rsid w:val="002275F2"/>
    <w:rsid w:val="00227800"/>
    <w:rsid w:val="002279C3"/>
    <w:rsid w:val="00230152"/>
    <w:rsid w:val="00230285"/>
    <w:rsid w:val="00230486"/>
    <w:rsid w:val="002306FA"/>
    <w:rsid w:val="002309F1"/>
    <w:rsid w:val="00230ABB"/>
    <w:rsid w:val="00230D68"/>
    <w:rsid w:val="002317C7"/>
    <w:rsid w:val="0023199A"/>
    <w:rsid w:val="00231E59"/>
    <w:rsid w:val="0023329C"/>
    <w:rsid w:val="00233700"/>
    <w:rsid w:val="00233783"/>
    <w:rsid w:val="00233863"/>
    <w:rsid w:val="00233EC2"/>
    <w:rsid w:val="00233F9D"/>
    <w:rsid w:val="0023443B"/>
    <w:rsid w:val="00234612"/>
    <w:rsid w:val="00234B04"/>
    <w:rsid w:val="002351F0"/>
    <w:rsid w:val="0023523C"/>
    <w:rsid w:val="00235335"/>
    <w:rsid w:val="00235612"/>
    <w:rsid w:val="002363C6"/>
    <w:rsid w:val="002366C4"/>
    <w:rsid w:val="00236D44"/>
    <w:rsid w:val="002373E6"/>
    <w:rsid w:val="0023754A"/>
    <w:rsid w:val="00237ADA"/>
    <w:rsid w:val="00240093"/>
    <w:rsid w:val="00240263"/>
    <w:rsid w:val="00240714"/>
    <w:rsid w:val="00240716"/>
    <w:rsid w:val="0024082A"/>
    <w:rsid w:val="00240C55"/>
    <w:rsid w:val="00241090"/>
    <w:rsid w:val="0024116A"/>
    <w:rsid w:val="0024121E"/>
    <w:rsid w:val="00241326"/>
    <w:rsid w:val="00241524"/>
    <w:rsid w:val="00241953"/>
    <w:rsid w:val="00241A90"/>
    <w:rsid w:val="00241C37"/>
    <w:rsid w:val="00241CF2"/>
    <w:rsid w:val="00241D51"/>
    <w:rsid w:val="002420A4"/>
    <w:rsid w:val="00242199"/>
    <w:rsid w:val="00242505"/>
    <w:rsid w:val="002428B0"/>
    <w:rsid w:val="00243763"/>
    <w:rsid w:val="00243C15"/>
    <w:rsid w:val="00244A6F"/>
    <w:rsid w:val="0024534E"/>
    <w:rsid w:val="00245389"/>
    <w:rsid w:val="002453AA"/>
    <w:rsid w:val="00245D0A"/>
    <w:rsid w:val="00246158"/>
    <w:rsid w:val="002464CE"/>
    <w:rsid w:val="00246F31"/>
    <w:rsid w:val="0024707B"/>
    <w:rsid w:val="002472AB"/>
    <w:rsid w:val="002473F5"/>
    <w:rsid w:val="00247804"/>
    <w:rsid w:val="002478EA"/>
    <w:rsid w:val="002479EE"/>
    <w:rsid w:val="00247CC8"/>
    <w:rsid w:val="00247DA9"/>
    <w:rsid w:val="00250485"/>
    <w:rsid w:val="002506DD"/>
    <w:rsid w:val="00250F58"/>
    <w:rsid w:val="0025177C"/>
    <w:rsid w:val="002524FE"/>
    <w:rsid w:val="00253047"/>
    <w:rsid w:val="002530EA"/>
    <w:rsid w:val="00253766"/>
    <w:rsid w:val="00253B5E"/>
    <w:rsid w:val="00253C1E"/>
    <w:rsid w:val="00254095"/>
    <w:rsid w:val="002543D1"/>
    <w:rsid w:val="00254BF4"/>
    <w:rsid w:val="0025527E"/>
    <w:rsid w:val="0025535B"/>
    <w:rsid w:val="00255A1C"/>
    <w:rsid w:val="00255C68"/>
    <w:rsid w:val="00255C7A"/>
    <w:rsid w:val="00255CBF"/>
    <w:rsid w:val="00255F0C"/>
    <w:rsid w:val="00256038"/>
    <w:rsid w:val="00256A6F"/>
    <w:rsid w:val="00256E3E"/>
    <w:rsid w:val="00256F33"/>
    <w:rsid w:val="00257630"/>
    <w:rsid w:val="002578D8"/>
    <w:rsid w:val="00257ABB"/>
    <w:rsid w:val="00257EB1"/>
    <w:rsid w:val="00260003"/>
    <w:rsid w:val="0026040E"/>
    <w:rsid w:val="00260472"/>
    <w:rsid w:val="0026079D"/>
    <w:rsid w:val="002608E4"/>
    <w:rsid w:val="00260E92"/>
    <w:rsid w:val="002614A6"/>
    <w:rsid w:val="002615A5"/>
    <w:rsid w:val="002616D6"/>
    <w:rsid w:val="00261C4C"/>
    <w:rsid w:val="0026224D"/>
    <w:rsid w:val="00262E2B"/>
    <w:rsid w:val="00263038"/>
    <w:rsid w:val="0026365D"/>
    <w:rsid w:val="00263804"/>
    <w:rsid w:val="00263826"/>
    <w:rsid w:val="00263B83"/>
    <w:rsid w:val="00263C6F"/>
    <w:rsid w:val="00264283"/>
    <w:rsid w:val="00265027"/>
    <w:rsid w:val="00265096"/>
    <w:rsid w:val="002652F2"/>
    <w:rsid w:val="0026539A"/>
    <w:rsid w:val="00265A09"/>
    <w:rsid w:val="00265B92"/>
    <w:rsid w:val="002666C3"/>
    <w:rsid w:val="002666D7"/>
    <w:rsid w:val="002666DF"/>
    <w:rsid w:val="00266A4A"/>
    <w:rsid w:val="00267419"/>
    <w:rsid w:val="0026751A"/>
    <w:rsid w:val="0026752A"/>
    <w:rsid w:val="0026755A"/>
    <w:rsid w:val="002678E4"/>
    <w:rsid w:val="0026790B"/>
    <w:rsid w:val="00270253"/>
    <w:rsid w:val="00270BDC"/>
    <w:rsid w:val="002711EE"/>
    <w:rsid w:val="00271326"/>
    <w:rsid w:val="00271957"/>
    <w:rsid w:val="00271BF2"/>
    <w:rsid w:val="00271DE4"/>
    <w:rsid w:val="0027224B"/>
    <w:rsid w:val="00272424"/>
    <w:rsid w:val="00273230"/>
    <w:rsid w:val="00273467"/>
    <w:rsid w:val="00273569"/>
    <w:rsid w:val="002737BF"/>
    <w:rsid w:val="002739A1"/>
    <w:rsid w:val="00273C0D"/>
    <w:rsid w:val="00273FE9"/>
    <w:rsid w:val="002745F1"/>
    <w:rsid w:val="00274886"/>
    <w:rsid w:val="00274E0A"/>
    <w:rsid w:val="00274EA9"/>
    <w:rsid w:val="00274FA4"/>
    <w:rsid w:val="002751F9"/>
    <w:rsid w:val="002755DD"/>
    <w:rsid w:val="00275662"/>
    <w:rsid w:val="0027575F"/>
    <w:rsid w:val="002759ED"/>
    <w:rsid w:val="00275BF3"/>
    <w:rsid w:val="00275CE5"/>
    <w:rsid w:val="002766FB"/>
    <w:rsid w:val="00276A41"/>
    <w:rsid w:val="00276C45"/>
    <w:rsid w:val="00276EF9"/>
    <w:rsid w:val="002772FC"/>
    <w:rsid w:val="00277539"/>
    <w:rsid w:val="0027774E"/>
    <w:rsid w:val="00277773"/>
    <w:rsid w:val="00277B5C"/>
    <w:rsid w:val="00277BD7"/>
    <w:rsid w:val="00277E64"/>
    <w:rsid w:val="00277E9F"/>
    <w:rsid w:val="00280315"/>
    <w:rsid w:val="0028058A"/>
    <w:rsid w:val="00280603"/>
    <w:rsid w:val="002808D5"/>
    <w:rsid w:val="00280BBD"/>
    <w:rsid w:val="00280D20"/>
    <w:rsid w:val="0028112E"/>
    <w:rsid w:val="002812D4"/>
    <w:rsid w:val="002814B3"/>
    <w:rsid w:val="002816D1"/>
    <w:rsid w:val="00281D65"/>
    <w:rsid w:val="00282057"/>
    <w:rsid w:val="0028216A"/>
    <w:rsid w:val="00282715"/>
    <w:rsid w:val="00282A14"/>
    <w:rsid w:val="00283023"/>
    <w:rsid w:val="00283039"/>
    <w:rsid w:val="00283198"/>
    <w:rsid w:val="002831B6"/>
    <w:rsid w:val="002834E1"/>
    <w:rsid w:val="0028370E"/>
    <w:rsid w:val="002837A2"/>
    <w:rsid w:val="00283B89"/>
    <w:rsid w:val="00283D9B"/>
    <w:rsid w:val="00284644"/>
    <w:rsid w:val="00284805"/>
    <w:rsid w:val="00284C9F"/>
    <w:rsid w:val="00284D8A"/>
    <w:rsid w:val="00284DD4"/>
    <w:rsid w:val="00285208"/>
    <w:rsid w:val="0028526C"/>
    <w:rsid w:val="00285340"/>
    <w:rsid w:val="0028539D"/>
    <w:rsid w:val="00285725"/>
    <w:rsid w:val="00285977"/>
    <w:rsid w:val="002865F4"/>
    <w:rsid w:val="00286A25"/>
    <w:rsid w:val="00286BFB"/>
    <w:rsid w:val="00286DFF"/>
    <w:rsid w:val="0028703E"/>
    <w:rsid w:val="0028726A"/>
    <w:rsid w:val="002872BD"/>
    <w:rsid w:val="002877BB"/>
    <w:rsid w:val="0029007D"/>
    <w:rsid w:val="002902CB"/>
    <w:rsid w:val="0029042C"/>
    <w:rsid w:val="00290935"/>
    <w:rsid w:val="00290FD1"/>
    <w:rsid w:val="00290FD3"/>
    <w:rsid w:val="0029121E"/>
    <w:rsid w:val="00291313"/>
    <w:rsid w:val="00291A50"/>
    <w:rsid w:val="00291C5C"/>
    <w:rsid w:val="00292083"/>
    <w:rsid w:val="0029260A"/>
    <w:rsid w:val="00292E52"/>
    <w:rsid w:val="00292F2F"/>
    <w:rsid w:val="00292F63"/>
    <w:rsid w:val="002933BF"/>
    <w:rsid w:val="002937AE"/>
    <w:rsid w:val="002939B3"/>
    <w:rsid w:val="00293B0B"/>
    <w:rsid w:val="00293C0E"/>
    <w:rsid w:val="002941A5"/>
    <w:rsid w:val="002942A7"/>
    <w:rsid w:val="00294404"/>
    <w:rsid w:val="002946DE"/>
    <w:rsid w:val="00294A26"/>
    <w:rsid w:val="00294A85"/>
    <w:rsid w:val="002951EC"/>
    <w:rsid w:val="0029555C"/>
    <w:rsid w:val="002961C5"/>
    <w:rsid w:val="0029655D"/>
    <w:rsid w:val="002967B0"/>
    <w:rsid w:val="00296D30"/>
    <w:rsid w:val="0029759D"/>
    <w:rsid w:val="00297C4F"/>
    <w:rsid w:val="00297E78"/>
    <w:rsid w:val="002A003A"/>
    <w:rsid w:val="002A03ED"/>
    <w:rsid w:val="002A0774"/>
    <w:rsid w:val="002A07C7"/>
    <w:rsid w:val="002A0B1E"/>
    <w:rsid w:val="002A0E9F"/>
    <w:rsid w:val="002A0EA9"/>
    <w:rsid w:val="002A12E7"/>
    <w:rsid w:val="002A13A9"/>
    <w:rsid w:val="002A1456"/>
    <w:rsid w:val="002A1ACE"/>
    <w:rsid w:val="002A1D20"/>
    <w:rsid w:val="002A1FF2"/>
    <w:rsid w:val="002A24D0"/>
    <w:rsid w:val="002A250E"/>
    <w:rsid w:val="002A2919"/>
    <w:rsid w:val="002A29EF"/>
    <w:rsid w:val="002A2FD4"/>
    <w:rsid w:val="002A329D"/>
    <w:rsid w:val="002A3EE1"/>
    <w:rsid w:val="002A3FC3"/>
    <w:rsid w:val="002A4DF0"/>
    <w:rsid w:val="002A4EE7"/>
    <w:rsid w:val="002A50F4"/>
    <w:rsid w:val="002A51E7"/>
    <w:rsid w:val="002A5628"/>
    <w:rsid w:val="002A57AD"/>
    <w:rsid w:val="002A5952"/>
    <w:rsid w:val="002A5E6C"/>
    <w:rsid w:val="002A634B"/>
    <w:rsid w:val="002A6857"/>
    <w:rsid w:val="002A6A71"/>
    <w:rsid w:val="002A6CDA"/>
    <w:rsid w:val="002A70FE"/>
    <w:rsid w:val="002B019F"/>
    <w:rsid w:val="002B0426"/>
    <w:rsid w:val="002B0F84"/>
    <w:rsid w:val="002B13D0"/>
    <w:rsid w:val="002B1566"/>
    <w:rsid w:val="002B17FB"/>
    <w:rsid w:val="002B1B0D"/>
    <w:rsid w:val="002B1B30"/>
    <w:rsid w:val="002B1B41"/>
    <w:rsid w:val="002B1BC9"/>
    <w:rsid w:val="002B1BF0"/>
    <w:rsid w:val="002B1CC5"/>
    <w:rsid w:val="002B1D80"/>
    <w:rsid w:val="002B2254"/>
    <w:rsid w:val="002B2299"/>
    <w:rsid w:val="002B229B"/>
    <w:rsid w:val="002B283A"/>
    <w:rsid w:val="002B2E09"/>
    <w:rsid w:val="002B2E93"/>
    <w:rsid w:val="002B2FAB"/>
    <w:rsid w:val="002B30AD"/>
    <w:rsid w:val="002B329E"/>
    <w:rsid w:val="002B3B2C"/>
    <w:rsid w:val="002B3BCD"/>
    <w:rsid w:val="002B41BF"/>
    <w:rsid w:val="002B42AE"/>
    <w:rsid w:val="002B49DD"/>
    <w:rsid w:val="002B4D41"/>
    <w:rsid w:val="002B4DAA"/>
    <w:rsid w:val="002B5072"/>
    <w:rsid w:val="002B5413"/>
    <w:rsid w:val="002B54F4"/>
    <w:rsid w:val="002B57C7"/>
    <w:rsid w:val="002B6159"/>
    <w:rsid w:val="002B696C"/>
    <w:rsid w:val="002B69A2"/>
    <w:rsid w:val="002B6A2A"/>
    <w:rsid w:val="002B6C48"/>
    <w:rsid w:val="002B6F5C"/>
    <w:rsid w:val="002C0193"/>
    <w:rsid w:val="002C06EF"/>
    <w:rsid w:val="002C0E9A"/>
    <w:rsid w:val="002C167D"/>
    <w:rsid w:val="002C1954"/>
    <w:rsid w:val="002C1D0C"/>
    <w:rsid w:val="002C1FB5"/>
    <w:rsid w:val="002C2C04"/>
    <w:rsid w:val="002C2C63"/>
    <w:rsid w:val="002C2EE7"/>
    <w:rsid w:val="002C3082"/>
    <w:rsid w:val="002C3133"/>
    <w:rsid w:val="002C36CC"/>
    <w:rsid w:val="002C3E60"/>
    <w:rsid w:val="002C3F78"/>
    <w:rsid w:val="002C3FDF"/>
    <w:rsid w:val="002C4588"/>
    <w:rsid w:val="002C476B"/>
    <w:rsid w:val="002C4B52"/>
    <w:rsid w:val="002C4FFF"/>
    <w:rsid w:val="002C547F"/>
    <w:rsid w:val="002C5C41"/>
    <w:rsid w:val="002C65B9"/>
    <w:rsid w:val="002C65CB"/>
    <w:rsid w:val="002C6B25"/>
    <w:rsid w:val="002C6DEC"/>
    <w:rsid w:val="002C6E9A"/>
    <w:rsid w:val="002C6F64"/>
    <w:rsid w:val="002C7051"/>
    <w:rsid w:val="002C7141"/>
    <w:rsid w:val="002C7C24"/>
    <w:rsid w:val="002D0398"/>
    <w:rsid w:val="002D0617"/>
    <w:rsid w:val="002D0AC9"/>
    <w:rsid w:val="002D11A9"/>
    <w:rsid w:val="002D12A7"/>
    <w:rsid w:val="002D1772"/>
    <w:rsid w:val="002D1946"/>
    <w:rsid w:val="002D1A7F"/>
    <w:rsid w:val="002D2865"/>
    <w:rsid w:val="002D3A4E"/>
    <w:rsid w:val="002D4116"/>
    <w:rsid w:val="002D422D"/>
    <w:rsid w:val="002D470B"/>
    <w:rsid w:val="002D4DC4"/>
    <w:rsid w:val="002D52C2"/>
    <w:rsid w:val="002D5617"/>
    <w:rsid w:val="002D58F7"/>
    <w:rsid w:val="002D6255"/>
    <w:rsid w:val="002D63BB"/>
    <w:rsid w:val="002D63BC"/>
    <w:rsid w:val="002D64A2"/>
    <w:rsid w:val="002D68BF"/>
    <w:rsid w:val="002D6D29"/>
    <w:rsid w:val="002D6EFB"/>
    <w:rsid w:val="002D6FFD"/>
    <w:rsid w:val="002D713F"/>
    <w:rsid w:val="002D7649"/>
    <w:rsid w:val="002D7986"/>
    <w:rsid w:val="002D7D66"/>
    <w:rsid w:val="002E04A6"/>
    <w:rsid w:val="002E0672"/>
    <w:rsid w:val="002E0744"/>
    <w:rsid w:val="002E074A"/>
    <w:rsid w:val="002E0CC9"/>
    <w:rsid w:val="002E0CFF"/>
    <w:rsid w:val="002E12CA"/>
    <w:rsid w:val="002E12DB"/>
    <w:rsid w:val="002E134C"/>
    <w:rsid w:val="002E16B6"/>
    <w:rsid w:val="002E1A99"/>
    <w:rsid w:val="002E1D2F"/>
    <w:rsid w:val="002E2095"/>
    <w:rsid w:val="002E20ED"/>
    <w:rsid w:val="002E225F"/>
    <w:rsid w:val="002E25F1"/>
    <w:rsid w:val="002E2A0A"/>
    <w:rsid w:val="002E2F8E"/>
    <w:rsid w:val="002E32C2"/>
    <w:rsid w:val="002E3311"/>
    <w:rsid w:val="002E37F2"/>
    <w:rsid w:val="002E3943"/>
    <w:rsid w:val="002E39DB"/>
    <w:rsid w:val="002E3C08"/>
    <w:rsid w:val="002E3D96"/>
    <w:rsid w:val="002E4B2C"/>
    <w:rsid w:val="002E4E16"/>
    <w:rsid w:val="002E4F84"/>
    <w:rsid w:val="002E502D"/>
    <w:rsid w:val="002E50D5"/>
    <w:rsid w:val="002E5991"/>
    <w:rsid w:val="002E5BAA"/>
    <w:rsid w:val="002E5D71"/>
    <w:rsid w:val="002E669B"/>
    <w:rsid w:val="002E6C18"/>
    <w:rsid w:val="002E6CE9"/>
    <w:rsid w:val="002E73C4"/>
    <w:rsid w:val="002E7465"/>
    <w:rsid w:val="002E74D6"/>
    <w:rsid w:val="002E7562"/>
    <w:rsid w:val="002E770D"/>
    <w:rsid w:val="002E7AB2"/>
    <w:rsid w:val="002E7D3E"/>
    <w:rsid w:val="002E7F9F"/>
    <w:rsid w:val="002F02E9"/>
    <w:rsid w:val="002F0413"/>
    <w:rsid w:val="002F06A6"/>
    <w:rsid w:val="002F06CC"/>
    <w:rsid w:val="002F17CB"/>
    <w:rsid w:val="002F1CCD"/>
    <w:rsid w:val="002F1F88"/>
    <w:rsid w:val="002F2206"/>
    <w:rsid w:val="002F2236"/>
    <w:rsid w:val="002F35BA"/>
    <w:rsid w:val="002F3AA9"/>
    <w:rsid w:val="002F3B83"/>
    <w:rsid w:val="002F3F6A"/>
    <w:rsid w:val="002F4268"/>
    <w:rsid w:val="002F4526"/>
    <w:rsid w:val="002F48F5"/>
    <w:rsid w:val="002F4C88"/>
    <w:rsid w:val="002F4EB3"/>
    <w:rsid w:val="002F5371"/>
    <w:rsid w:val="002F5774"/>
    <w:rsid w:val="002F57B9"/>
    <w:rsid w:val="002F5C2F"/>
    <w:rsid w:val="002F62E5"/>
    <w:rsid w:val="002F64E7"/>
    <w:rsid w:val="002F6CE3"/>
    <w:rsid w:val="002F70AA"/>
    <w:rsid w:val="002F7F94"/>
    <w:rsid w:val="00300291"/>
    <w:rsid w:val="0030050F"/>
    <w:rsid w:val="003005C6"/>
    <w:rsid w:val="00300713"/>
    <w:rsid w:val="003012C7"/>
    <w:rsid w:val="00302005"/>
    <w:rsid w:val="00302090"/>
    <w:rsid w:val="0030248A"/>
    <w:rsid w:val="0030250B"/>
    <w:rsid w:val="00302689"/>
    <w:rsid w:val="00302E0E"/>
    <w:rsid w:val="00302E41"/>
    <w:rsid w:val="00302E90"/>
    <w:rsid w:val="0030305D"/>
    <w:rsid w:val="003033C8"/>
    <w:rsid w:val="00303D4D"/>
    <w:rsid w:val="0030484C"/>
    <w:rsid w:val="00304F58"/>
    <w:rsid w:val="0030537E"/>
    <w:rsid w:val="0030592C"/>
    <w:rsid w:val="00305F69"/>
    <w:rsid w:val="0030602E"/>
    <w:rsid w:val="00306556"/>
    <w:rsid w:val="0030686B"/>
    <w:rsid w:val="00306D24"/>
    <w:rsid w:val="00306EA0"/>
    <w:rsid w:val="00307320"/>
    <w:rsid w:val="00307477"/>
    <w:rsid w:val="00307548"/>
    <w:rsid w:val="0030776B"/>
    <w:rsid w:val="003077B4"/>
    <w:rsid w:val="00307942"/>
    <w:rsid w:val="00310219"/>
    <w:rsid w:val="00310A3D"/>
    <w:rsid w:val="00310B40"/>
    <w:rsid w:val="0031121F"/>
    <w:rsid w:val="0031157B"/>
    <w:rsid w:val="00312406"/>
    <w:rsid w:val="00312E4A"/>
    <w:rsid w:val="003133F9"/>
    <w:rsid w:val="00313736"/>
    <w:rsid w:val="003151ED"/>
    <w:rsid w:val="003153E6"/>
    <w:rsid w:val="00315535"/>
    <w:rsid w:val="003159A4"/>
    <w:rsid w:val="00315A50"/>
    <w:rsid w:val="00315D36"/>
    <w:rsid w:val="00316A19"/>
    <w:rsid w:val="00316BA4"/>
    <w:rsid w:val="00316CBC"/>
    <w:rsid w:val="00317474"/>
    <w:rsid w:val="00317810"/>
    <w:rsid w:val="00317A0E"/>
    <w:rsid w:val="00317AA5"/>
    <w:rsid w:val="003209E8"/>
    <w:rsid w:val="003221A5"/>
    <w:rsid w:val="003221B3"/>
    <w:rsid w:val="003222B4"/>
    <w:rsid w:val="00322467"/>
    <w:rsid w:val="00322EF6"/>
    <w:rsid w:val="00323121"/>
    <w:rsid w:val="003233C9"/>
    <w:rsid w:val="00323771"/>
    <w:rsid w:val="00323C32"/>
    <w:rsid w:val="00323E41"/>
    <w:rsid w:val="00324086"/>
    <w:rsid w:val="003241A7"/>
    <w:rsid w:val="003243FA"/>
    <w:rsid w:val="00324917"/>
    <w:rsid w:val="003254F1"/>
    <w:rsid w:val="00325B00"/>
    <w:rsid w:val="003263A9"/>
    <w:rsid w:val="0032698A"/>
    <w:rsid w:val="00326B5B"/>
    <w:rsid w:val="00326D1B"/>
    <w:rsid w:val="00327649"/>
    <w:rsid w:val="00327C14"/>
    <w:rsid w:val="00327D03"/>
    <w:rsid w:val="00327DCB"/>
    <w:rsid w:val="00330071"/>
    <w:rsid w:val="003302D9"/>
    <w:rsid w:val="003308C7"/>
    <w:rsid w:val="00330A81"/>
    <w:rsid w:val="00330C34"/>
    <w:rsid w:val="003311EA"/>
    <w:rsid w:val="00331982"/>
    <w:rsid w:val="003319C6"/>
    <w:rsid w:val="00331A2D"/>
    <w:rsid w:val="00331A75"/>
    <w:rsid w:val="00331C53"/>
    <w:rsid w:val="00331E31"/>
    <w:rsid w:val="00331FEB"/>
    <w:rsid w:val="00332038"/>
    <w:rsid w:val="003320A4"/>
    <w:rsid w:val="003321CD"/>
    <w:rsid w:val="00332821"/>
    <w:rsid w:val="003329B6"/>
    <w:rsid w:val="00332CE0"/>
    <w:rsid w:val="003333C5"/>
    <w:rsid w:val="00333EC2"/>
    <w:rsid w:val="0033426F"/>
    <w:rsid w:val="0033432B"/>
    <w:rsid w:val="003346FD"/>
    <w:rsid w:val="00334772"/>
    <w:rsid w:val="00335A10"/>
    <w:rsid w:val="00335DC3"/>
    <w:rsid w:val="00336AB5"/>
    <w:rsid w:val="00336D41"/>
    <w:rsid w:val="00336D48"/>
    <w:rsid w:val="00337230"/>
    <w:rsid w:val="003372F7"/>
    <w:rsid w:val="00337610"/>
    <w:rsid w:val="00340052"/>
    <w:rsid w:val="00340091"/>
    <w:rsid w:val="003400D9"/>
    <w:rsid w:val="00340327"/>
    <w:rsid w:val="00340993"/>
    <w:rsid w:val="00340BA8"/>
    <w:rsid w:val="00340E68"/>
    <w:rsid w:val="00341E1B"/>
    <w:rsid w:val="00342200"/>
    <w:rsid w:val="003424AC"/>
    <w:rsid w:val="00342986"/>
    <w:rsid w:val="003429EB"/>
    <w:rsid w:val="00342A00"/>
    <w:rsid w:val="00342DF4"/>
    <w:rsid w:val="00342E3E"/>
    <w:rsid w:val="0034336A"/>
    <w:rsid w:val="00343567"/>
    <w:rsid w:val="00343B6E"/>
    <w:rsid w:val="003442B8"/>
    <w:rsid w:val="003442DF"/>
    <w:rsid w:val="003445DB"/>
    <w:rsid w:val="003454F9"/>
    <w:rsid w:val="0034561C"/>
    <w:rsid w:val="00345820"/>
    <w:rsid w:val="00345C89"/>
    <w:rsid w:val="00345DA3"/>
    <w:rsid w:val="00346584"/>
    <w:rsid w:val="00346898"/>
    <w:rsid w:val="003468F4"/>
    <w:rsid w:val="00346B1F"/>
    <w:rsid w:val="00346EA4"/>
    <w:rsid w:val="00347634"/>
    <w:rsid w:val="00347DDF"/>
    <w:rsid w:val="003503C4"/>
    <w:rsid w:val="0035067B"/>
    <w:rsid w:val="00350AA6"/>
    <w:rsid w:val="00350E81"/>
    <w:rsid w:val="0035118D"/>
    <w:rsid w:val="00351590"/>
    <w:rsid w:val="00351898"/>
    <w:rsid w:val="00351C46"/>
    <w:rsid w:val="00351F36"/>
    <w:rsid w:val="0035237B"/>
    <w:rsid w:val="00352D7F"/>
    <w:rsid w:val="003530B0"/>
    <w:rsid w:val="003531B8"/>
    <w:rsid w:val="00353DD8"/>
    <w:rsid w:val="00353EAE"/>
    <w:rsid w:val="0035407F"/>
    <w:rsid w:val="00354123"/>
    <w:rsid w:val="00354669"/>
    <w:rsid w:val="0035467C"/>
    <w:rsid w:val="00354C33"/>
    <w:rsid w:val="00354E2F"/>
    <w:rsid w:val="00354F77"/>
    <w:rsid w:val="00355334"/>
    <w:rsid w:val="00355540"/>
    <w:rsid w:val="0035577C"/>
    <w:rsid w:val="00355921"/>
    <w:rsid w:val="00355B79"/>
    <w:rsid w:val="00355BB0"/>
    <w:rsid w:val="003562D5"/>
    <w:rsid w:val="003563DD"/>
    <w:rsid w:val="0035663B"/>
    <w:rsid w:val="00356647"/>
    <w:rsid w:val="00356E05"/>
    <w:rsid w:val="00356EC6"/>
    <w:rsid w:val="00357196"/>
    <w:rsid w:val="00357970"/>
    <w:rsid w:val="00357ABF"/>
    <w:rsid w:val="00357D4B"/>
    <w:rsid w:val="00357DF0"/>
    <w:rsid w:val="00360A8A"/>
    <w:rsid w:val="00360AF3"/>
    <w:rsid w:val="00361393"/>
    <w:rsid w:val="0036151B"/>
    <w:rsid w:val="00361605"/>
    <w:rsid w:val="00361625"/>
    <w:rsid w:val="00361853"/>
    <w:rsid w:val="003624F8"/>
    <w:rsid w:val="00362830"/>
    <w:rsid w:val="003628F3"/>
    <w:rsid w:val="00362919"/>
    <w:rsid w:val="00362A74"/>
    <w:rsid w:val="003633FC"/>
    <w:rsid w:val="00363476"/>
    <w:rsid w:val="003638A2"/>
    <w:rsid w:val="00363A3E"/>
    <w:rsid w:val="00363AC8"/>
    <w:rsid w:val="00363B8B"/>
    <w:rsid w:val="00363BD7"/>
    <w:rsid w:val="003640E2"/>
    <w:rsid w:val="00364305"/>
    <w:rsid w:val="00364B8B"/>
    <w:rsid w:val="00364C85"/>
    <w:rsid w:val="00365043"/>
    <w:rsid w:val="00365065"/>
    <w:rsid w:val="0036519D"/>
    <w:rsid w:val="00365259"/>
    <w:rsid w:val="003656C8"/>
    <w:rsid w:val="00365A67"/>
    <w:rsid w:val="00365AA3"/>
    <w:rsid w:val="00365CE7"/>
    <w:rsid w:val="00365FAE"/>
    <w:rsid w:val="00366C81"/>
    <w:rsid w:val="00366E5D"/>
    <w:rsid w:val="003672C0"/>
    <w:rsid w:val="00367E0C"/>
    <w:rsid w:val="00367EB7"/>
    <w:rsid w:val="00370138"/>
    <w:rsid w:val="00370AE9"/>
    <w:rsid w:val="00371059"/>
    <w:rsid w:val="00371146"/>
    <w:rsid w:val="00371A52"/>
    <w:rsid w:val="003723C8"/>
    <w:rsid w:val="0037249E"/>
    <w:rsid w:val="003726D7"/>
    <w:rsid w:val="0037298C"/>
    <w:rsid w:val="00372AA9"/>
    <w:rsid w:val="003732E5"/>
    <w:rsid w:val="0037359C"/>
    <w:rsid w:val="00373FE9"/>
    <w:rsid w:val="003742F5"/>
    <w:rsid w:val="0037479C"/>
    <w:rsid w:val="00374988"/>
    <w:rsid w:val="00374F78"/>
    <w:rsid w:val="003754D2"/>
    <w:rsid w:val="0037579F"/>
    <w:rsid w:val="003758E7"/>
    <w:rsid w:val="00375A6C"/>
    <w:rsid w:val="00375B78"/>
    <w:rsid w:val="0037626D"/>
    <w:rsid w:val="00376759"/>
    <w:rsid w:val="00376F4B"/>
    <w:rsid w:val="00377254"/>
    <w:rsid w:val="003775F7"/>
    <w:rsid w:val="003776F1"/>
    <w:rsid w:val="00377E2E"/>
    <w:rsid w:val="00380133"/>
    <w:rsid w:val="003801B7"/>
    <w:rsid w:val="0038067B"/>
    <w:rsid w:val="00380B65"/>
    <w:rsid w:val="00380C25"/>
    <w:rsid w:val="00380F7F"/>
    <w:rsid w:val="003814A1"/>
    <w:rsid w:val="0038153B"/>
    <w:rsid w:val="0038180A"/>
    <w:rsid w:val="003818B1"/>
    <w:rsid w:val="00381D99"/>
    <w:rsid w:val="0038207D"/>
    <w:rsid w:val="00382176"/>
    <w:rsid w:val="0038324B"/>
    <w:rsid w:val="00383640"/>
    <w:rsid w:val="00383BCD"/>
    <w:rsid w:val="00384297"/>
    <w:rsid w:val="00384DA2"/>
    <w:rsid w:val="00384E8B"/>
    <w:rsid w:val="00385125"/>
    <w:rsid w:val="00385394"/>
    <w:rsid w:val="003853A5"/>
    <w:rsid w:val="0038599D"/>
    <w:rsid w:val="00385DD6"/>
    <w:rsid w:val="00385E2D"/>
    <w:rsid w:val="00385F51"/>
    <w:rsid w:val="003869DA"/>
    <w:rsid w:val="00386AE7"/>
    <w:rsid w:val="00386BEA"/>
    <w:rsid w:val="00386E79"/>
    <w:rsid w:val="003874C8"/>
    <w:rsid w:val="00387A19"/>
    <w:rsid w:val="00387CE7"/>
    <w:rsid w:val="00387D60"/>
    <w:rsid w:val="00390418"/>
    <w:rsid w:val="00390430"/>
    <w:rsid w:val="00390451"/>
    <w:rsid w:val="00390961"/>
    <w:rsid w:val="00391705"/>
    <w:rsid w:val="003918A1"/>
    <w:rsid w:val="00392350"/>
    <w:rsid w:val="003926E1"/>
    <w:rsid w:val="00392827"/>
    <w:rsid w:val="00392A6F"/>
    <w:rsid w:val="00392E17"/>
    <w:rsid w:val="00392EB3"/>
    <w:rsid w:val="0039323E"/>
    <w:rsid w:val="00393718"/>
    <w:rsid w:val="00393822"/>
    <w:rsid w:val="00393D4E"/>
    <w:rsid w:val="003947D4"/>
    <w:rsid w:val="0039481F"/>
    <w:rsid w:val="00394A61"/>
    <w:rsid w:val="00394AFE"/>
    <w:rsid w:val="00395669"/>
    <w:rsid w:val="003958CF"/>
    <w:rsid w:val="00395BD5"/>
    <w:rsid w:val="00395F89"/>
    <w:rsid w:val="00396898"/>
    <w:rsid w:val="00396ED8"/>
    <w:rsid w:val="00396FF3"/>
    <w:rsid w:val="00397396"/>
    <w:rsid w:val="00397C2B"/>
    <w:rsid w:val="00397FE2"/>
    <w:rsid w:val="003A0099"/>
    <w:rsid w:val="003A058C"/>
    <w:rsid w:val="003A0668"/>
    <w:rsid w:val="003A1013"/>
    <w:rsid w:val="003A104D"/>
    <w:rsid w:val="003A1082"/>
    <w:rsid w:val="003A173F"/>
    <w:rsid w:val="003A21E8"/>
    <w:rsid w:val="003A2310"/>
    <w:rsid w:val="003A29A0"/>
    <w:rsid w:val="003A2C73"/>
    <w:rsid w:val="003A355F"/>
    <w:rsid w:val="003A3671"/>
    <w:rsid w:val="003A3987"/>
    <w:rsid w:val="003A3A0D"/>
    <w:rsid w:val="003A3A10"/>
    <w:rsid w:val="003A4413"/>
    <w:rsid w:val="003A48FF"/>
    <w:rsid w:val="003A49C7"/>
    <w:rsid w:val="003A4B6D"/>
    <w:rsid w:val="003A53C5"/>
    <w:rsid w:val="003A54ED"/>
    <w:rsid w:val="003A5C2C"/>
    <w:rsid w:val="003A6181"/>
    <w:rsid w:val="003A6850"/>
    <w:rsid w:val="003A6BAF"/>
    <w:rsid w:val="003A732B"/>
    <w:rsid w:val="003A753B"/>
    <w:rsid w:val="003A75A9"/>
    <w:rsid w:val="003A75C3"/>
    <w:rsid w:val="003A75DE"/>
    <w:rsid w:val="003A7605"/>
    <w:rsid w:val="003A7814"/>
    <w:rsid w:val="003A78C0"/>
    <w:rsid w:val="003A79C7"/>
    <w:rsid w:val="003A7C56"/>
    <w:rsid w:val="003A7D70"/>
    <w:rsid w:val="003A7FC3"/>
    <w:rsid w:val="003B0821"/>
    <w:rsid w:val="003B09F1"/>
    <w:rsid w:val="003B1977"/>
    <w:rsid w:val="003B1E77"/>
    <w:rsid w:val="003B1FB3"/>
    <w:rsid w:val="003B20F2"/>
    <w:rsid w:val="003B2F6E"/>
    <w:rsid w:val="003B330D"/>
    <w:rsid w:val="003B3401"/>
    <w:rsid w:val="003B361E"/>
    <w:rsid w:val="003B3694"/>
    <w:rsid w:val="003B37C4"/>
    <w:rsid w:val="003B39E8"/>
    <w:rsid w:val="003B3AC9"/>
    <w:rsid w:val="003B3FAE"/>
    <w:rsid w:val="003B4322"/>
    <w:rsid w:val="003B4584"/>
    <w:rsid w:val="003B465A"/>
    <w:rsid w:val="003B47E8"/>
    <w:rsid w:val="003B4871"/>
    <w:rsid w:val="003B4CF0"/>
    <w:rsid w:val="003B4E58"/>
    <w:rsid w:val="003B4F16"/>
    <w:rsid w:val="003B53A8"/>
    <w:rsid w:val="003B5A9F"/>
    <w:rsid w:val="003B5DF2"/>
    <w:rsid w:val="003B60F2"/>
    <w:rsid w:val="003B6179"/>
    <w:rsid w:val="003B6B12"/>
    <w:rsid w:val="003B7150"/>
    <w:rsid w:val="003B734D"/>
    <w:rsid w:val="003B780D"/>
    <w:rsid w:val="003B7AE0"/>
    <w:rsid w:val="003C0290"/>
    <w:rsid w:val="003C060D"/>
    <w:rsid w:val="003C0A02"/>
    <w:rsid w:val="003C0A8C"/>
    <w:rsid w:val="003C0B08"/>
    <w:rsid w:val="003C0CEA"/>
    <w:rsid w:val="003C0D81"/>
    <w:rsid w:val="003C0E4D"/>
    <w:rsid w:val="003C0FAD"/>
    <w:rsid w:val="003C1113"/>
    <w:rsid w:val="003C13AA"/>
    <w:rsid w:val="003C145A"/>
    <w:rsid w:val="003C146B"/>
    <w:rsid w:val="003C18BC"/>
    <w:rsid w:val="003C18D2"/>
    <w:rsid w:val="003C1919"/>
    <w:rsid w:val="003C1E43"/>
    <w:rsid w:val="003C229B"/>
    <w:rsid w:val="003C236E"/>
    <w:rsid w:val="003C2492"/>
    <w:rsid w:val="003C2A9A"/>
    <w:rsid w:val="003C2CFD"/>
    <w:rsid w:val="003C30B1"/>
    <w:rsid w:val="003C31C5"/>
    <w:rsid w:val="003C35B7"/>
    <w:rsid w:val="003C3D28"/>
    <w:rsid w:val="003C4023"/>
    <w:rsid w:val="003C4892"/>
    <w:rsid w:val="003C48F8"/>
    <w:rsid w:val="003C5612"/>
    <w:rsid w:val="003C56A1"/>
    <w:rsid w:val="003C5D3D"/>
    <w:rsid w:val="003C6089"/>
    <w:rsid w:val="003C655D"/>
    <w:rsid w:val="003C66B7"/>
    <w:rsid w:val="003C7236"/>
    <w:rsid w:val="003C7246"/>
    <w:rsid w:val="003C7257"/>
    <w:rsid w:val="003C76D3"/>
    <w:rsid w:val="003C7913"/>
    <w:rsid w:val="003C7D7F"/>
    <w:rsid w:val="003C7FA6"/>
    <w:rsid w:val="003D0DA1"/>
    <w:rsid w:val="003D10E4"/>
    <w:rsid w:val="003D130D"/>
    <w:rsid w:val="003D153D"/>
    <w:rsid w:val="003D1902"/>
    <w:rsid w:val="003D19D1"/>
    <w:rsid w:val="003D1FCE"/>
    <w:rsid w:val="003D1FEE"/>
    <w:rsid w:val="003D27BC"/>
    <w:rsid w:val="003D2AFD"/>
    <w:rsid w:val="003D2B56"/>
    <w:rsid w:val="003D2E4E"/>
    <w:rsid w:val="003D2F43"/>
    <w:rsid w:val="003D3634"/>
    <w:rsid w:val="003D3822"/>
    <w:rsid w:val="003D3947"/>
    <w:rsid w:val="003D471D"/>
    <w:rsid w:val="003D4C6D"/>
    <w:rsid w:val="003D50F0"/>
    <w:rsid w:val="003D50FA"/>
    <w:rsid w:val="003D52CE"/>
    <w:rsid w:val="003D55DF"/>
    <w:rsid w:val="003D567A"/>
    <w:rsid w:val="003D567B"/>
    <w:rsid w:val="003D5739"/>
    <w:rsid w:val="003D5DB7"/>
    <w:rsid w:val="003D6336"/>
    <w:rsid w:val="003D6AD4"/>
    <w:rsid w:val="003D6B5E"/>
    <w:rsid w:val="003D7077"/>
    <w:rsid w:val="003D714F"/>
    <w:rsid w:val="003D75B2"/>
    <w:rsid w:val="003D75B9"/>
    <w:rsid w:val="003D7FC8"/>
    <w:rsid w:val="003E0496"/>
    <w:rsid w:val="003E0605"/>
    <w:rsid w:val="003E096E"/>
    <w:rsid w:val="003E09E5"/>
    <w:rsid w:val="003E1259"/>
    <w:rsid w:val="003E139D"/>
    <w:rsid w:val="003E1563"/>
    <w:rsid w:val="003E15B1"/>
    <w:rsid w:val="003E19CA"/>
    <w:rsid w:val="003E19F3"/>
    <w:rsid w:val="003E21C3"/>
    <w:rsid w:val="003E2339"/>
    <w:rsid w:val="003E2C57"/>
    <w:rsid w:val="003E2D1C"/>
    <w:rsid w:val="003E383C"/>
    <w:rsid w:val="003E3A08"/>
    <w:rsid w:val="003E3C5E"/>
    <w:rsid w:val="003E3CBE"/>
    <w:rsid w:val="003E3E1F"/>
    <w:rsid w:val="003E4525"/>
    <w:rsid w:val="003E4711"/>
    <w:rsid w:val="003E49F5"/>
    <w:rsid w:val="003E4A0A"/>
    <w:rsid w:val="003E5112"/>
    <w:rsid w:val="003E5133"/>
    <w:rsid w:val="003E53FE"/>
    <w:rsid w:val="003E5C22"/>
    <w:rsid w:val="003E5ECC"/>
    <w:rsid w:val="003E5FC5"/>
    <w:rsid w:val="003E61C4"/>
    <w:rsid w:val="003E620C"/>
    <w:rsid w:val="003E6856"/>
    <w:rsid w:val="003E6AA0"/>
    <w:rsid w:val="003E6B4F"/>
    <w:rsid w:val="003E7290"/>
    <w:rsid w:val="003E7495"/>
    <w:rsid w:val="003E7F0E"/>
    <w:rsid w:val="003E7FAF"/>
    <w:rsid w:val="003F04A8"/>
    <w:rsid w:val="003F0645"/>
    <w:rsid w:val="003F0B20"/>
    <w:rsid w:val="003F0B9B"/>
    <w:rsid w:val="003F0FF2"/>
    <w:rsid w:val="003F109F"/>
    <w:rsid w:val="003F12EF"/>
    <w:rsid w:val="003F14C0"/>
    <w:rsid w:val="003F17FC"/>
    <w:rsid w:val="003F1B72"/>
    <w:rsid w:val="003F1F7F"/>
    <w:rsid w:val="003F1FD7"/>
    <w:rsid w:val="003F212D"/>
    <w:rsid w:val="003F229D"/>
    <w:rsid w:val="003F29A2"/>
    <w:rsid w:val="003F2BBA"/>
    <w:rsid w:val="003F2D44"/>
    <w:rsid w:val="003F3496"/>
    <w:rsid w:val="003F3524"/>
    <w:rsid w:val="003F3911"/>
    <w:rsid w:val="003F3A88"/>
    <w:rsid w:val="003F455D"/>
    <w:rsid w:val="003F460F"/>
    <w:rsid w:val="003F48EC"/>
    <w:rsid w:val="003F4D52"/>
    <w:rsid w:val="003F53BA"/>
    <w:rsid w:val="003F5435"/>
    <w:rsid w:val="003F56F4"/>
    <w:rsid w:val="003F5887"/>
    <w:rsid w:val="003F594F"/>
    <w:rsid w:val="003F5D28"/>
    <w:rsid w:val="003F611F"/>
    <w:rsid w:val="003F6934"/>
    <w:rsid w:val="003F7628"/>
    <w:rsid w:val="003F7AE8"/>
    <w:rsid w:val="003F7AF8"/>
    <w:rsid w:val="003F7B71"/>
    <w:rsid w:val="003F7C2C"/>
    <w:rsid w:val="003F7DAA"/>
    <w:rsid w:val="00400014"/>
    <w:rsid w:val="00400404"/>
    <w:rsid w:val="004006B3"/>
    <w:rsid w:val="00400910"/>
    <w:rsid w:val="00400A7A"/>
    <w:rsid w:val="00400CB7"/>
    <w:rsid w:val="00400CEC"/>
    <w:rsid w:val="00401A03"/>
    <w:rsid w:val="0040249C"/>
    <w:rsid w:val="00402789"/>
    <w:rsid w:val="00402C20"/>
    <w:rsid w:val="00402C79"/>
    <w:rsid w:val="00402E7E"/>
    <w:rsid w:val="00403077"/>
    <w:rsid w:val="00403C03"/>
    <w:rsid w:val="00404673"/>
    <w:rsid w:val="0040486C"/>
    <w:rsid w:val="00404C16"/>
    <w:rsid w:val="00405078"/>
    <w:rsid w:val="00405A72"/>
    <w:rsid w:val="00405F14"/>
    <w:rsid w:val="00406401"/>
    <w:rsid w:val="004066E1"/>
    <w:rsid w:val="00406719"/>
    <w:rsid w:val="00406AC4"/>
    <w:rsid w:val="00407BBA"/>
    <w:rsid w:val="00407FB6"/>
    <w:rsid w:val="00410419"/>
    <w:rsid w:val="004107C2"/>
    <w:rsid w:val="0041091C"/>
    <w:rsid w:val="004109F6"/>
    <w:rsid w:val="00411324"/>
    <w:rsid w:val="004115FD"/>
    <w:rsid w:val="00411B1A"/>
    <w:rsid w:val="00412161"/>
    <w:rsid w:val="004125ED"/>
    <w:rsid w:val="0041268A"/>
    <w:rsid w:val="0041281B"/>
    <w:rsid w:val="004129B5"/>
    <w:rsid w:val="00412D57"/>
    <w:rsid w:val="00413810"/>
    <w:rsid w:val="00413B38"/>
    <w:rsid w:val="00413EBC"/>
    <w:rsid w:val="004143EA"/>
    <w:rsid w:val="00414721"/>
    <w:rsid w:val="004149B0"/>
    <w:rsid w:val="00414C86"/>
    <w:rsid w:val="00414D96"/>
    <w:rsid w:val="00415100"/>
    <w:rsid w:val="00415752"/>
    <w:rsid w:val="00415970"/>
    <w:rsid w:val="00415BDD"/>
    <w:rsid w:val="00416569"/>
    <w:rsid w:val="0041658C"/>
    <w:rsid w:val="0041680A"/>
    <w:rsid w:val="00416A60"/>
    <w:rsid w:val="00416C7C"/>
    <w:rsid w:val="00416EA6"/>
    <w:rsid w:val="0041793E"/>
    <w:rsid w:val="00417A45"/>
    <w:rsid w:val="00417B02"/>
    <w:rsid w:val="00417EE5"/>
    <w:rsid w:val="00420189"/>
    <w:rsid w:val="004205CF"/>
    <w:rsid w:val="0042075A"/>
    <w:rsid w:val="00421ACD"/>
    <w:rsid w:val="00421C95"/>
    <w:rsid w:val="00421D40"/>
    <w:rsid w:val="00421EB0"/>
    <w:rsid w:val="0042211E"/>
    <w:rsid w:val="0042217C"/>
    <w:rsid w:val="0042273B"/>
    <w:rsid w:val="0042280F"/>
    <w:rsid w:val="00422857"/>
    <w:rsid w:val="00422A33"/>
    <w:rsid w:val="00422FD8"/>
    <w:rsid w:val="0042348B"/>
    <w:rsid w:val="004236E1"/>
    <w:rsid w:val="00423D13"/>
    <w:rsid w:val="0042494A"/>
    <w:rsid w:val="00424954"/>
    <w:rsid w:val="00424BA0"/>
    <w:rsid w:val="0042538B"/>
    <w:rsid w:val="00425452"/>
    <w:rsid w:val="004255CF"/>
    <w:rsid w:val="00425826"/>
    <w:rsid w:val="0042649D"/>
    <w:rsid w:val="004266E3"/>
    <w:rsid w:val="00426831"/>
    <w:rsid w:val="00426C6A"/>
    <w:rsid w:val="00427ADC"/>
    <w:rsid w:val="00427DF5"/>
    <w:rsid w:val="00427EAA"/>
    <w:rsid w:val="00430010"/>
    <w:rsid w:val="00430480"/>
    <w:rsid w:val="004304B3"/>
    <w:rsid w:val="00430B5B"/>
    <w:rsid w:val="00430C28"/>
    <w:rsid w:val="00430FF4"/>
    <w:rsid w:val="00431183"/>
    <w:rsid w:val="00431588"/>
    <w:rsid w:val="004315DC"/>
    <w:rsid w:val="004315F2"/>
    <w:rsid w:val="00432101"/>
    <w:rsid w:val="00432256"/>
    <w:rsid w:val="0043259A"/>
    <w:rsid w:val="00432696"/>
    <w:rsid w:val="004329CB"/>
    <w:rsid w:val="004329F6"/>
    <w:rsid w:val="00432BE2"/>
    <w:rsid w:val="00432BEB"/>
    <w:rsid w:val="004337EC"/>
    <w:rsid w:val="00433A2E"/>
    <w:rsid w:val="00433C02"/>
    <w:rsid w:val="00433DE9"/>
    <w:rsid w:val="00434656"/>
    <w:rsid w:val="0043499C"/>
    <w:rsid w:val="00434ACE"/>
    <w:rsid w:val="00434EFF"/>
    <w:rsid w:val="004360A4"/>
    <w:rsid w:val="0043683F"/>
    <w:rsid w:val="00436D1A"/>
    <w:rsid w:val="00436DA9"/>
    <w:rsid w:val="0043726E"/>
    <w:rsid w:val="004377BA"/>
    <w:rsid w:val="00437A3F"/>
    <w:rsid w:val="00440179"/>
    <w:rsid w:val="00440664"/>
    <w:rsid w:val="004408A0"/>
    <w:rsid w:val="00440A1F"/>
    <w:rsid w:val="00440A5B"/>
    <w:rsid w:val="00440B95"/>
    <w:rsid w:val="00440FBE"/>
    <w:rsid w:val="004416A1"/>
    <w:rsid w:val="0044193A"/>
    <w:rsid w:val="0044196B"/>
    <w:rsid w:val="00441C2F"/>
    <w:rsid w:val="00441D9E"/>
    <w:rsid w:val="00441F81"/>
    <w:rsid w:val="004425F3"/>
    <w:rsid w:val="004427DA"/>
    <w:rsid w:val="004428C3"/>
    <w:rsid w:val="00442A1E"/>
    <w:rsid w:val="00442B7F"/>
    <w:rsid w:val="004439FE"/>
    <w:rsid w:val="00443A20"/>
    <w:rsid w:val="00443BDA"/>
    <w:rsid w:val="004441E6"/>
    <w:rsid w:val="00444B69"/>
    <w:rsid w:val="00445387"/>
    <w:rsid w:val="004455C4"/>
    <w:rsid w:val="00445CA8"/>
    <w:rsid w:val="00445E79"/>
    <w:rsid w:val="00445FA8"/>
    <w:rsid w:val="004462A1"/>
    <w:rsid w:val="00446411"/>
    <w:rsid w:val="00446547"/>
    <w:rsid w:val="00446782"/>
    <w:rsid w:val="00446CC7"/>
    <w:rsid w:val="00446E1D"/>
    <w:rsid w:val="00446FE0"/>
    <w:rsid w:val="004479CC"/>
    <w:rsid w:val="004479F4"/>
    <w:rsid w:val="00447C02"/>
    <w:rsid w:val="00447FC7"/>
    <w:rsid w:val="004501FB"/>
    <w:rsid w:val="00450BA9"/>
    <w:rsid w:val="00450CBB"/>
    <w:rsid w:val="00450EF1"/>
    <w:rsid w:val="00450F7E"/>
    <w:rsid w:val="00451311"/>
    <w:rsid w:val="004522E7"/>
    <w:rsid w:val="004524BD"/>
    <w:rsid w:val="004525FF"/>
    <w:rsid w:val="0045270B"/>
    <w:rsid w:val="00452A9D"/>
    <w:rsid w:val="00453348"/>
    <w:rsid w:val="00453C32"/>
    <w:rsid w:val="00453FB7"/>
    <w:rsid w:val="00454018"/>
    <w:rsid w:val="00454703"/>
    <w:rsid w:val="00454837"/>
    <w:rsid w:val="00454B02"/>
    <w:rsid w:val="0045560C"/>
    <w:rsid w:val="00455D94"/>
    <w:rsid w:val="00456288"/>
    <w:rsid w:val="00456474"/>
    <w:rsid w:val="00457024"/>
    <w:rsid w:val="00457A96"/>
    <w:rsid w:val="00457BB4"/>
    <w:rsid w:val="00457C44"/>
    <w:rsid w:val="00457E7F"/>
    <w:rsid w:val="00460416"/>
    <w:rsid w:val="00460798"/>
    <w:rsid w:val="00460D7C"/>
    <w:rsid w:val="0046120B"/>
    <w:rsid w:val="0046138C"/>
    <w:rsid w:val="00461391"/>
    <w:rsid w:val="00461575"/>
    <w:rsid w:val="004617B4"/>
    <w:rsid w:val="00461F83"/>
    <w:rsid w:val="004624B8"/>
    <w:rsid w:val="00463332"/>
    <w:rsid w:val="0046338A"/>
    <w:rsid w:val="004634D5"/>
    <w:rsid w:val="00465422"/>
    <w:rsid w:val="004659F2"/>
    <w:rsid w:val="00466582"/>
    <w:rsid w:val="00466688"/>
    <w:rsid w:val="00466AB2"/>
    <w:rsid w:val="00466C66"/>
    <w:rsid w:val="00467305"/>
    <w:rsid w:val="00467619"/>
    <w:rsid w:val="00467801"/>
    <w:rsid w:val="00470205"/>
    <w:rsid w:val="00470564"/>
    <w:rsid w:val="0047066C"/>
    <w:rsid w:val="00470B5B"/>
    <w:rsid w:val="00470C78"/>
    <w:rsid w:val="00470CBC"/>
    <w:rsid w:val="004710C1"/>
    <w:rsid w:val="004710CA"/>
    <w:rsid w:val="004714FB"/>
    <w:rsid w:val="00471634"/>
    <w:rsid w:val="0047175B"/>
    <w:rsid w:val="00471BAD"/>
    <w:rsid w:val="00471C1E"/>
    <w:rsid w:val="00471E23"/>
    <w:rsid w:val="00471F14"/>
    <w:rsid w:val="0047210D"/>
    <w:rsid w:val="004726F6"/>
    <w:rsid w:val="004728EF"/>
    <w:rsid w:val="00472E1E"/>
    <w:rsid w:val="00472F06"/>
    <w:rsid w:val="0047316E"/>
    <w:rsid w:val="0047327B"/>
    <w:rsid w:val="00473296"/>
    <w:rsid w:val="0047349D"/>
    <w:rsid w:val="0047385F"/>
    <w:rsid w:val="00473A43"/>
    <w:rsid w:val="00474024"/>
    <w:rsid w:val="00474198"/>
    <w:rsid w:val="0047434B"/>
    <w:rsid w:val="00474632"/>
    <w:rsid w:val="00474862"/>
    <w:rsid w:val="00474B97"/>
    <w:rsid w:val="0047554F"/>
    <w:rsid w:val="00475689"/>
    <w:rsid w:val="00475834"/>
    <w:rsid w:val="004758A2"/>
    <w:rsid w:val="00475B11"/>
    <w:rsid w:val="00475C20"/>
    <w:rsid w:val="004762DC"/>
    <w:rsid w:val="00476476"/>
    <w:rsid w:val="00476524"/>
    <w:rsid w:val="0047699C"/>
    <w:rsid w:val="00476FB3"/>
    <w:rsid w:val="004772CF"/>
    <w:rsid w:val="0047796A"/>
    <w:rsid w:val="00477A92"/>
    <w:rsid w:val="00477CA8"/>
    <w:rsid w:val="004800E4"/>
    <w:rsid w:val="00480149"/>
    <w:rsid w:val="00480584"/>
    <w:rsid w:val="0048079B"/>
    <w:rsid w:val="00480A07"/>
    <w:rsid w:val="00480EF3"/>
    <w:rsid w:val="0048185E"/>
    <w:rsid w:val="004819B0"/>
    <w:rsid w:val="00481D08"/>
    <w:rsid w:val="00482014"/>
    <w:rsid w:val="00482F97"/>
    <w:rsid w:val="00482FFD"/>
    <w:rsid w:val="0048353A"/>
    <w:rsid w:val="00483A0B"/>
    <w:rsid w:val="00483EB3"/>
    <w:rsid w:val="00483FB7"/>
    <w:rsid w:val="00484E78"/>
    <w:rsid w:val="00484E8C"/>
    <w:rsid w:val="00484F37"/>
    <w:rsid w:val="00485036"/>
    <w:rsid w:val="0048584D"/>
    <w:rsid w:val="00485902"/>
    <w:rsid w:val="0048624A"/>
    <w:rsid w:val="00486277"/>
    <w:rsid w:val="0048656A"/>
    <w:rsid w:val="004867E2"/>
    <w:rsid w:val="00486872"/>
    <w:rsid w:val="00486C5D"/>
    <w:rsid w:val="00486D0E"/>
    <w:rsid w:val="004870B4"/>
    <w:rsid w:val="004876FB"/>
    <w:rsid w:val="00487B77"/>
    <w:rsid w:val="00487C9D"/>
    <w:rsid w:val="0049015C"/>
    <w:rsid w:val="00490236"/>
    <w:rsid w:val="00490953"/>
    <w:rsid w:val="00490F3B"/>
    <w:rsid w:val="00491F53"/>
    <w:rsid w:val="004923A2"/>
    <w:rsid w:val="0049259A"/>
    <w:rsid w:val="00492767"/>
    <w:rsid w:val="00492CC3"/>
    <w:rsid w:val="0049342C"/>
    <w:rsid w:val="00493741"/>
    <w:rsid w:val="0049392A"/>
    <w:rsid w:val="00493D37"/>
    <w:rsid w:val="00493EE3"/>
    <w:rsid w:val="00494370"/>
    <w:rsid w:val="004943B8"/>
    <w:rsid w:val="00494991"/>
    <w:rsid w:val="0049502C"/>
    <w:rsid w:val="0049516D"/>
    <w:rsid w:val="004953B6"/>
    <w:rsid w:val="00495824"/>
    <w:rsid w:val="00495B4E"/>
    <w:rsid w:val="00495E4A"/>
    <w:rsid w:val="00495FF5"/>
    <w:rsid w:val="00496D28"/>
    <w:rsid w:val="004972BA"/>
    <w:rsid w:val="00497973"/>
    <w:rsid w:val="004A05B1"/>
    <w:rsid w:val="004A082E"/>
    <w:rsid w:val="004A0920"/>
    <w:rsid w:val="004A0B18"/>
    <w:rsid w:val="004A0B85"/>
    <w:rsid w:val="004A1B17"/>
    <w:rsid w:val="004A1BE1"/>
    <w:rsid w:val="004A1C9C"/>
    <w:rsid w:val="004A1D8A"/>
    <w:rsid w:val="004A2C7F"/>
    <w:rsid w:val="004A2F88"/>
    <w:rsid w:val="004A31B2"/>
    <w:rsid w:val="004A351D"/>
    <w:rsid w:val="004A36EE"/>
    <w:rsid w:val="004A37CA"/>
    <w:rsid w:val="004A439C"/>
    <w:rsid w:val="004A4F31"/>
    <w:rsid w:val="004A4F7F"/>
    <w:rsid w:val="004A5C0C"/>
    <w:rsid w:val="004A5C49"/>
    <w:rsid w:val="004A5CF2"/>
    <w:rsid w:val="004A5DBC"/>
    <w:rsid w:val="004A6146"/>
    <w:rsid w:val="004A6181"/>
    <w:rsid w:val="004A635A"/>
    <w:rsid w:val="004A69CF"/>
    <w:rsid w:val="004A6EE6"/>
    <w:rsid w:val="004A7638"/>
    <w:rsid w:val="004A786A"/>
    <w:rsid w:val="004A7B6C"/>
    <w:rsid w:val="004B02F9"/>
    <w:rsid w:val="004B1360"/>
    <w:rsid w:val="004B1BCD"/>
    <w:rsid w:val="004B21A1"/>
    <w:rsid w:val="004B2435"/>
    <w:rsid w:val="004B3106"/>
    <w:rsid w:val="004B319F"/>
    <w:rsid w:val="004B31A0"/>
    <w:rsid w:val="004B3532"/>
    <w:rsid w:val="004B3C35"/>
    <w:rsid w:val="004B3D45"/>
    <w:rsid w:val="004B4B24"/>
    <w:rsid w:val="004B5045"/>
    <w:rsid w:val="004B564C"/>
    <w:rsid w:val="004B5BC1"/>
    <w:rsid w:val="004B5E36"/>
    <w:rsid w:val="004B5EF6"/>
    <w:rsid w:val="004B60BC"/>
    <w:rsid w:val="004B679A"/>
    <w:rsid w:val="004B6974"/>
    <w:rsid w:val="004B6EB7"/>
    <w:rsid w:val="004C034B"/>
    <w:rsid w:val="004C08C2"/>
    <w:rsid w:val="004C11D9"/>
    <w:rsid w:val="004C14EA"/>
    <w:rsid w:val="004C19EB"/>
    <w:rsid w:val="004C212B"/>
    <w:rsid w:val="004C2A95"/>
    <w:rsid w:val="004C2C63"/>
    <w:rsid w:val="004C2D7F"/>
    <w:rsid w:val="004C3A0D"/>
    <w:rsid w:val="004C3EF0"/>
    <w:rsid w:val="004C53F2"/>
    <w:rsid w:val="004C5513"/>
    <w:rsid w:val="004C573F"/>
    <w:rsid w:val="004C5EB5"/>
    <w:rsid w:val="004C63F0"/>
    <w:rsid w:val="004C68B3"/>
    <w:rsid w:val="004C6AFD"/>
    <w:rsid w:val="004C70F1"/>
    <w:rsid w:val="004C7276"/>
    <w:rsid w:val="004C7295"/>
    <w:rsid w:val="004C7605"/>
    <w:rsid w:val="004C7903"/>
    <w:rsid w:val="004C79E6"/>
    <w:rsid w:val="004C7DC2"/>
    <w:rsid w:val="004D09DF"/>
    <w:rsid w:val="004D0D2C"/>
    <w:rsid w:val="004D0D36"/>
    <w:rsid w:val="004D14B5"/>
    <w:rsid w:val="004D14FF"/>
    <w:rsid w:val="004D19A8"/>
    <w:rsid w:val="004D1D96"/>
    <w:rsid w:val="004D22C3"/>
    <w:rsid w:val="004D2417"/>
    <w:rsid w:val="004D2DB6"/>
    <w:rsid w:val="004D3801"/>
    <w:rsid w:val="004D3941"/>
    <w:rsid w:val="004D3CB9"/>
    <w:rsid w:val="004D3CEC"/>
    <w:rsid w:val="004D4C0B"/>
    <w:rsid w:val="004D4C8C"/>
    <w:rsid w:val="004D544D"/>
    <w:rsid w:val="004D5BC6"/>
    <w:rsid w:val="004D5C1B"/>
    <w:rsid w:val="004D5D40"/>
    <w:rsid w:val="004D617B"/>
    <w:rsid w:val="004D6825"/>
    <w:rsid w:val="004D6A14"/>
    <w:rsid w:val="004D777A"/>
    <w:rsid w:val="004D7E83"/>
    <w:rsid w:val="004E0373"/>
    <w:rsid w:val="004E038C"/>
    <w:rsid w:val="004E04AC"/>
    <w:rsid w:val="004E06A4"/>
    <w:rsid w:val="004E07B2"/>
    <w:rsid w:val="004E0D0F"/>
    <w:rsid w:val="004E1189"/>
    <w:rsid w:val="004E122B"/>
    <w:rsid w:val="004E15F8"/>
    <w:rsid w:val="004E1BE0"/>
    <w:rsid w:val="004E1D3A"/>
    <w:rsid w:val="004E1E0A"/>
    <w:rsid w:val="004E202B"/>
    <w:rsid w:val="004E2D37"/>
    <w:rsid w:val="004E2DC6"/>
    <w:rsid w:val="004E3AE1"/>
    <w:rsid w:val="004E3B71"/>
    <w:rsid w:val="004E3D31"/>
    <w:rsid w:val="004E4725"/>
    <w:rsid w:val="004E4CEE"/>
    <w:rsid w:val="004E4DFA"/>
    <w:rsid w:val="004E519F"/>
    <w:rsid w:val="004E54F8"/>
    <w:rsid w:val="004E55E9"/>
    <w:rsid w:val="004E58C1"/>
    <w:rsid w:val="004E5A05"/>
    <w:rsid w:val="004E5A15"/>
    <w:rsid w:val="004E5A45"/>
    <w:rsid w:val="004E5B01"/>
    <w:rsid w:val="004E6BBD"/>
    <w:rsid w:val="004E6C52"/>
    <w:rsid w:val="004E73F5"/>
    <w:rsid w:val="004E74BE"/>
    <w:rsid w:val="004E7B08"/>
    <w:rsid w:val="004F006A"/>
    <w:rsid w:val="004F03EE"/>
    <w:rsid w:val="004F0AFE"/>
    <w:rsid w:val="004F0D39"/>
    <w:rsid w:val="004F113D"/>
    <w:rsid w:val="004F190C"/>
    <w:rsid w:val="004F19BB"/>
    <w:rsid w:val="004F2081"/>
    <w:rsid w:val="004F24B4"/>
    <w:rsid w:val="004F2826"/>
    <w:rsid w:val="004F2A8D"/>
    <w:rsid w:val="004F309B"/>
    <w:rsid w:val="004F3221"/>
    <w:rsid w:val="004F3439"/>
    <w:rsid w:val="004F371F"/>
    <w:rsid w:val="004F3901"/>
    <w:rsid w:val="004F39B3"/>
    <w:rsid w:val="004F3B71"/>
    <w:rsid w:val="004F443F"/>
    <w:rsid w:val="004F447A"/>
    <w:rsid w:val="004F4821"/>
    <w:rsid w:val="004F50A9"/>
    <w:rsid w:val="004F5222"/>
    <w:rsid w:val="004F53F6"/>
    <w:rsid w:val="004F5746"/>
    <w:rsid w:val="004F57CF"/>
    <w:rsid w:val="004F5EB5"/>
    <w:rsid w:val="004F61B2"/>
    <w:rsid w:val="004F6362"/>
    <w:rsid w:val="004F66AD"/>
    <w:rsid w:val="004F72AA"/>
    <w:rsid w:val="004F737C"/>
    <w:rsid w:val="004F7C13"/>
    <w:rsid w:val="004F7CD2"/>
    <w:rsid w:val="004F7DE1"/>
    <w:rsid w:val="004F7EFC"/>
    <w:rsid w:val="0050002F"/>
    <w:rsid w:val="005002B4"/>
    <w:rsid w:val="005005B6"/>
    <w:rsid w:val="005009F8"/>
    <w:rsid w:val="00500A09"/>
    <w:rsid w:val="00500DD2"/>
    <w:rsid w:val="0050101F"/>
    <w:rsid w:val="005012B2"/>
    <w:rsid w:val="00501E97"/>
    <w:rsid w:val="00501F5D"/>
    <w:rsid w:val="0050204B"/>
    <w:rsid w:val="0050243C"/>
    <w:rsid w:val="005025E2"/>
    <w:rsid w:val="00502763"/>
    <w:rsid w:val="00503118"/>
    <w:rsid w:val="00503302"/>
    <w:rsid w:val="005037B4"/>
    <w:rsid w:val="00503E03"/>
    <w:rsid w:val="00503F74"/>
    <w:rsid w:val="00504039"/>
    <w:rsid w:val="0050473C"/>
    <w:rsid w:val="00504CA1"/>
    <w:rsid w:val="0050563A"/>
    <w:rsid w:val="00505F03"/>
    <w:rsid w:val="0050630B"/>
    <w:rsid w:val="0050687C"/>
    <w:rsid w:val="00506B40"/>
    <w:rsid w:val="00507086"/>
    <w:rsid w:val="0050735E"/>
    <w:rsid w:val="005075E2"/>
    <w:rsid w:val="005079BD"/>
    <w:rsid w:val="005100F5"/>
    <w:rsid w:val="00510162"/>
    <w:rsid w:val="00510657"/>
    <w:rsid w:val="00510AB1"/>
    <w:rsid w:val="00510C91"/>
    <w:rsid w:val="00510EC6"/>
    <w:rsid w:val="00511967"/>
    <w:rsid w:val="005120E2"/>
    <w:rsid w:val="00512200"/>
    <w:rsid w:val="00512265"/>
    <w:rsid w:val="00512314"/>
    <w:rsid w:val="005127A5"/>
    <w:rsid w:val="005128E1"/>
    <w:rsid w:val="005129EE"/>
    <w:rsid w:val="00513128"/>
    <w:rsid w:val="00513378"/>
    <w:rsid w:val="0051356E"/>
    <w:rsid w:val="00513D60"/>
    <w:rsid w:val="0051448A"/>
    <w:rsid w:val="005145C7"/>
    <w:rsid w:val="005149FF"/>
    <w:rsid w:val="00514F57"/>
    <w:rsid w:val="005152C1"/>
    <w:rsid w:val="005156F9"/>
    <w:rsid w:val="0051571C"/>
    <w:rsid w:val="00515B18"/>
    <w:rsid w:val="00516A1F"/>
    <w:rsid w:val="005173A3"/>
    <w:rsid w:val="0051766C"/>
    <w:rsid w:val="00517725"/>
    <w:rsid w:val="00517A0A"/>
    <w:rsid w:val="00517B67"/>
    <w:rsid w:val="00517FC5"/>
    <w:rsid w:val="0052059F"/>
    <w:rsid w:val="005206F2"/>
    <w:rsid w:val="00520BB6"/>
    <w:rsid w:val="00520E13"/>
    <w:rsid w:val="00521172"/>
    <w:rsid w:val="00521367"/>
    <w:rsid w:val="005214D9"/>
    <w:rsid w:val="005215B3"/>
    <w:rsid w:val="00521FFA"/>
    <w:rsid w:val="005222F6"/>
    <w:rsid w:val="0052238B"/>
    <w:rsid w:val="005224A3"/>
    <w:rsid w:val="005225DC"/>
    <w:rsid w:val="0052282C"/>
    <w:rsid w:val="005228D4"/>
    <w:rsid w:val="00522A24"/>
    <w:rsid w:val="00522A65"/>
    <w:rsid w:val="00522E25"/>
    <w:rsid w:val="00523134"/>
    <w:rsid w:val="00523316"/>
    <w:rsid w:val="00523A0D"/>
    <w:rsid w:val="00523A85"/>
    <w:rsid w:val="00524379"/>
    <w:rsid w:val="00524552"/>
    <w:rsid w:val="005246B3"/>
    <w:rsid w:val="005246E7"/>
    <w:rsid w:val="00525D82"/>
    <w:rsid w:val="0052610E"/>
    <w:rsid w:val="00526AF3"/>
    <w:rsid w:val="00526CCD"/>
    <w:rsid w:val="00526E3F"/>
    <w:rsid w:val="00526E81"/>
    <w:rsid w:val="00527ACD"/>
    <w:rsid w:val="005302FB"/>
    <w:rsid w:val="0053033E"/>
    <w:rsid w:val="00530348"/>
    <w:rsid w:val="00531804"/>
    <w:rsid w:val="00531891"/>
    <w:rsid w:val="00531BFC"/>
    <w:rsid w:val="00531EB0"/>
    <w:rsid w:val="0053202B"/>
    <w:rsid w:val="005322C7"/>
    <w:rsid w:val="00532875"/>
    <w:rsid w:val="005328F1"/>
    <w:rsid w:val="00532BEB"/>
    <w:rsid w:val="00532C17"/>
    <w:rsid w:val="00532C60"/>
    <w:rsid w:val="00533413"/>
    <w:rsid w:val="0053364F"/>
    <w:rsid w:val="005336D8"/>
    <w:rsid w:val="005338AC"/>
    <w:rsid w:val="0053399E"/>
    <w:rsid w:val="00533EC3"/>
    <w:rsid w:val="00534683"/>
    <w:rsid w:val="00534C95"/>
    <w:rsid w:val="00534E78"/>
    <w:rsid w:val="00535145"/>
    <w:rsid w:val="00535148"/>
    <w:rsid w:val="005355CC"/>
    <w:rsid w:val="00535A38"/>
    <w:rsid w:val="00535B77"/>
    <w:rsid w:val="00535ECD"/>
    <w:rsid w:val="00535ED5"/>
    <w:rsid w:val="00535F97"/>
    <w:rsid w:val="005361BE"/>
    <w:rsid w:val="005364BA"/>
    <w:rsid w:val="0053659F"/>
    <w:rsid w:val="0053690D"/>
    <w:rsid w:val="0053701F"/>
    <w:rsid w:val="00537389"/>
    <w:rsid w:val="0053745A"/>
    <w:rsid w:val="0053752E"/>
    <w:rsid w:val="0053757D"/>
    <w:rsid w:val="00537D4E"/>
    <w:rsid w:val="00540105"/>
    <w:rsid w:val="00540339"/>
    <w:rsid w:val="00540374"/>
    <w:rsid w:val="005405A0"/>
    <w:rsid w:val="0054066E"/>
    <w:rsid w:val="0054082A"/>
    <w:rsid w:val="00540F4A"/>
    <w:rsid w:val="0054188B"/>
    <w:rsid w:val="005421B4"/>
    <w:rsid w:val="005427BF"/>
    <w:rsid w:val="00542D34"/>
    <w:rsid w:val="005430D8"/>
    <w:rsid w:val="005430E7"/>
    <w:rsid w:val="005431BD"/>
    <w:rsid w:val="00543928"/>
    <w:rsid w:val="00543950"/>
    <w:rsid w:val="005441AE"/>
    <w:rsid w:val="0054454E"/>
    <w:rsid w:val="00544654"/>
    <w:rsid w:val="00544A17"/>
    <w:rsid w:val="00544B4D"/>
    <w:rsid w:val="00544CB3"/>
    <w:rsid w:val="00544EC5"/>
    <w:rsid w:val="0054527E"/>
    <w:rsid w:val="00545629"/>
    <w:rsid w:val="00545DB3"/>
    <w:rsid w:val="00545E00"/>
    <w:rsid w:val="00545F0E"/>
    <w:rsid w:val="00545FAB"/>
    <w:rsid w:val="0054636E"/>
    <w:rsid w:val="0054655E"/>
    <w:rsid w:val="005467BD"/>
    <w:rsid w:val="00547687"/>
    <w:rsid w:val="0054770E"/>
    <w:rsid w:val="00547911"/>
    <w:rsid w:val="00547E6B"/>
    <w:rsid w:val="00547F32"/>
    <w:rsid w:val="0055004D"/>
    <w:rsid w:val="005500B8"/>
    <w:rsid w:val="0055038D"/>
    <w:rsid w:val="005506ED"/>
    <w:rsid w:val="00550B3E"/>
    <w:rsid w:val="005510D6"/>
    <w:rsid w:val="005511AC"/>
    <w:rsid w:val="005512E8"/>
    <w:rsid w:val="005513FB"/>
    <w:rsid w:val="00551533"/>
    <w:rsid w:val="0055165A"/>
    <w:rsid w:val="00551874"/>
    <w:rsid w:val="00551D3B"/>
    <w:rsid w:val="00551F66"/>
    <w:rsid w:val="00551FAD"/>
    <w:rsid w:val="00552496"/>
    <w:rsid w:val="00552C54"/>
    <w:rsid w:val="00552ED0"/>
    <w:rsid w:val="00552EF9"/>
    <w:rsid w:val="00553049"/>
    <w:rsid w:val="00553131"/>
    <w:rsid w:val="00553231"/>
    <w:rsid w:val="005536A5"/>
    <w:rsid w:val="00553C81"/>
    <w:rsid w:val="00554C68"/>
    <w:rsid w:val="00554F98"/>
    <w:rsid w:val="005553AE"/>
    <w:rsid w:val="00555C36"/>
    <w:rsid w:val="00555DD5"/>
    <w:rsid w:val="00556419"/>
    <w:rsid w:val="005565F8"/>
    <w:rsid w:val="005569A2"/>
    <w:rsid w:val="00556C80"/>
    <w:rsid w:val="0055726A"/>
    <w:rsid w:val="00557337"/>
    <w:rsid w:val="005574E5"/>
    <w:rsid w:val="00557533"/>
    <w:rsid w:val="0055777A"/>
    <w:rsid w:val="00557A0C"/>
    <w:rsid w:val="00557E33"/>
    <w:rsid w:val="00557F85"/>
    <w:rsid w:val="0056087E"/>
    <w:rsid w:val="0056099A"/>
    <w:rsid w:val="00561238"/>
    <w:rsid w:val="00561A69"/>
    <w:rsid w:val="00561E7D"/>
    <w:rsid w:val="00562373"/>
    <w:rsid w:val="00562527"/>
    <w:rsid w:val="00562EBF"/>
    <w:rsid w:val="00562F4E"/>
    <w:rsid w:val="005632C0"/>
    <w:rsid w:val="005636EF"/>
    <w:rsid w:val="00563F61"/>
    <w:rsid w:val="005642F3"/>
    <w:rsid w:val="00564AC2"/>
    <w:rsid w:val="00564DBE"/>
    <w:rsid w:val="00564DC3"/>
    <w:rsid w:val="00564E06"/>
    <w:rsid w:val="0056502D"/>
    <w:rsid w:val="00565188"/>
    <w:rsid w:val="005656FA"/>
    <w:rsid w:val="00565F45"/>
    <w:rsid w:val="00566212"/>
    <w:rsid w:val="005663EA"/>
    <w:rsid w:val="00566DC0"/>
    <w:rsid w:val="00567258"/>
    <w:rsid w:val="00567358"/>
    <w:rsid w:val="005673B3"/>
    <w:rsid w:val="00567BFB"/>
    <w:rsid w:val="00567CE4"/>
    <w:rsid w:val="00567FFB"/>
    <w:rsid w:val="005705D3"/>
    <w:rsid w:val="005707F5"/>
    <w:rsid w:val="00570BC2"/>
    <w:rsid w:val="00570E96"/>
    <w:rsid w:val="00570EA5"/>
    <w:rsid w:val="00570FE3"/>
    <w:rsid w:val="0057144D"/>
    <w:rsid w:val="005719F5"/>
    <w:rsid w:val="00571B21"/>
    <w:rsid w:val="00571D50"/>
    <w:rsid w:val="00571DCD"/>
    <w:rsid w:val="0057226B"/>
    <w:rsid w:val="00572654"/>
    <w:rsid w:val="00572B68"/>
    <w:rsid w:val="00573554"/>
    <w:rsid w:val="0057376C"/>
    <w:rsid w:val="0057468C"/>
    <w:rsid w:val="005754BF"/>
    <w:rsid w:val="00575642"/>
    <w:rsid w:val="005758E0"/>
    <w:rsid w:val="00575C93"/>
    <w:rsid w:val="00575DC6"/>
    <w:rsid w:val="00576211"/>
    <w:rsid w:val="00576BAF"/>
    <w:rsid w:val="0057738B"/>
    <w:rsid w:val="0057755D"/>
    <w:rsid w:val="005776FB"/>
    <w:rsid w:val="0057783C"/>
    <w:rsid w:val="0057793B"/>
    <w:rsid w:val="0058048D"/>
    <w:rsid w:val="00580572"/>
    <w:rsid w:val="00580971"/>
    <w:rsid w:val="00581647"/>
    <w:rsid w:val="0058198D"/>
    <w:rsid w:val="00581F6E"/>
    <w:rsid w:val="00582079"/>
    <w:rsid w:val="0058280B"/>
    <w:rsid w:val="0058297C"/>
    <w:rsid w:val="00582A9F"/>
    <w:rsid w:val="00582D8A"/>
    <w:rsid w:val="00582E83"/>
    <w:rsid w:val="00582FC3"/>
    <w:rsid w:val="005831D8"/>
    <w:rsid w:val="00583494"/>
    <w:rsid w:val="005834AA"/>
    <w:rsid w:val="005838BA"/>
    <w:rsid w:val="00583A0F"/>
    <w:rsid w:val="00583B7D"/>
    <w:rsid w:val="0058429E"/>
    <w:rsid w:val="00584D4C"/>
    <w:rsid w:val="0058579C"/>
    <w:rsid w:val="00585BE2"/>
    <w:rsid w:val="00586571"/>
    <w:rsid w:val="005867A1"/>
    <w:rsid w:val="00586C57"/>
    <w:rsid w:val="00586FAA"/>
    <w:rsid w:val="00587408"/>
    <w:rsid w:val="005877D8"/>
    <w:rsid w:val="005906F8"/>
    <w:rsid w:val="00590B2E"/>
    <w:rsid w:val="00590C5B"/>
    <w:rsid w:val="00591256"/>
    <w:rsid w:val="0059140F"/>
    <w:rsid w:val="00591621"/>
    <w:rsid w:val="005918AE"/>
    <w:rsid w:val="00591B7D"/>
    <w:rsid w:val="00591C22"/>
    <w:rsid w:val="00591DF8"/>
    <w:rsid w:val="00592044"/>
    <w:rsid w:val="00592055"/>
    <w:rsid w:val="00592912"/>
    <w:rsid w:val="00592986"/>
    <w:rsid w:val="00592B60"/>
    <w:rsid w:val="00592C0C"/>
    <w:rsid w:val="00592E49"/>
    <w:rsid w:val="00593446"/>
    <w:rsid w:val="00593671"/>
    <w:rsid w:val="0059389B"/>
    <w:rsid w:val="00593F0E"/>
    <w:rsid w:val="00594818"/>
    <w:rsid w:val="00594C42"/>
    <w:rsid w:val="00595C06"/>
    <w:rsid w:val="00595DB2"/>
    <w:rsid w:val="005964AC"/>
    <w:rsid w:val="00596939"/>
    <w:rsid w:val="00596C01"/>
    <w:rsid w:val="005970A8"/>
    <w:rsid w:val="00597A8A"/>
    <w:rsid w:val="00597C99"/>
    <w:rsid w:val="00597D3F"/>
    <w:rsid w:val="00597EC9"/>
    <w:rsid w:val="005A05D1"/>
    <w:rsid w:val="005A0D1B"/>
    <w:rsid w:val="005A11C2"/>
    <w:rsid w:val="005A139C"/>
    <w:rsid w:val="005A1524"/>
    <w:rsid w:val="005A168C"/>
    <w:rsid w:val="005A1A54"/>
    <w:rsid w:val="005A219A"/>
    <w:rsid w:val="005A2FEA"/>
    <w:rsid w:val="005A300A"/>
    <w:rsid w:val="005A4093"/>
    <w:rsid w:val="005A42FB"/>
    <w:rsid w:val="005A46F7"/>
    <w:rsid w:val="005A4816"/>
    <w:rsid w:val="005A4878"/>
    <w:rsid w:val="005A4D0D"/>
    <w:rsid w:val="005A4D9A"/>
    <w:rsid w:val="005A4EAF"/>
    <w:rsid w:val="005A5455"/>
    <w:rsid w:val="005A57A9"/>
    <w:rsid w:val="005A5BC5"/>
    <w:rsid w:val="005A5C50"/>
    <w:rsid w:val="005A6709"/>
    <w:rsid w:val="005A68F2"/>
    <w:rsid w:val="005A6EB7"/>
    <w:rsid w:val="005A7481"/>
    <w:rsid w:val="005A75C9"/>
    <w:rsid w:val="005A7AC2"/>
    <w:rsid w:val="005B0207"/>
    <w:rsid w:val="005B058C"/>
    <w:rsid w:val="005B0629"/>
    <w:rsid w:val="005B0C06"/>
    <w:rsid w:val="005B0E2F"/>
    <w:rsid w:val="005B14C8"/>
    <w:rsid w:val="005B1AC2"/>
    <w:rsid w:val="005B245A"/>
    <w:rsid w:val="005B3481"/>
    <w:rsid w:val="005B34F8"/>
    <w:rsid w:val="005B392B"/>
    <w:rsid w:val="005B393E"/>
    <w:rsid w:val="005B3AF5"/>
    <w:rsid w:val="005B3BF9"/>
    <w:rsid w:val="005B3E48"/>
    <w:rsid w:val="005B431B"/>
    <w:rsid w:val="005B4422"/>
    <w:rsid w:val="005B4466"/>
    <w:rsid w:val="005B4CFF"/>
    <w:rsid w:val="005B5010"/>
    <w:rsid w:val="005B5431"/>
    <w:rsid w:val="005B5C8E"/>
    <w:rsid w:val="005B5CC2"/>
    <w:rsid w:val="005B5EDE"/>
    <w:rsid w:val="005B607D"/>
    <w:rsid w:val="005B63FE"/>
    <w:rsid w:val="005B6895"/>
    <w:rsid w:val="005B6A04"/>
    <w:rsid w:val="005B6DD5"/>
    <w:rsid w:val="005B70E7"/>
    <w:rsid w:val="005B76D0"/>
    <w:rsid w:val="005B7B18"/>
    <w:rsid w:val="005B7D39"/>
    <w:rsid w:val="005C0029"/>
    <w:rsid w:val="005C03BD"/>
    <w:rsid w:val="005C0F3F"/>
    <w:rsid w:val="005C23ED"/>
    <w:rsid w:val="005C2500"/>
    <w:rsid w:val="005C2929"/>
    <w:rsid w:val="005C2B6C"/>
    <w:rsid w:val="005C342B"/>
    <w:rsid w:val="005C3D38"/>
    <w:rsid w:val="005C41A9"/>
    <w:rsid w:val="005C4249"/>
    <w:rsid w:val="005C45E7"/>
    <w:rsid w:val="005C4C97"/>
    <w:rsid w:val="005C4C99"/>
    <w:rsid w:val="005C4EB8"/>
    <w:rsid w:val="005C504B"/>
    <w:rsid w:val="005C540A"/>
    <w:rsid w:val="005C5A54"/>
    <w:rsid w:val="005C5BDF"/>
    <w:rsid w:val="005C5D4D"/>
    <w:rsid w:val="005C5EFB"/>
    <w:rsid w:val="005C6381"/>
    <w:rsid w:val="005C683D"/>
    <w:rsid w:val="005C7986"/>
    <w:rsid w:val="005C7CD5"/>
    <w:rsid w:val="005C7D13"/>
    <w:rsid w:val="005C7D20"/>
    <w:rsid w:val="005C7E13"/>
    <w:rsid w:val="005D0085"/>
    <w:rsid w:val="005D04FD"/>
    <w:rsid w:val="005D080C"/>
    <w:rsid w:val="005D0B09"/>
    <w:rsid w:val="005D0C19"/>
    <w:rsid w:val="005D1365"/>
    <w:rsid w:val="005D19A2"/>
    <w:rsid w:val="005D2078"/>
    <w:rsid w:val="005D2459"/>
    <w:rsid w:val="005D28A5"/>
    <w:rsid w:val="005D3C64"/>
    <w:rsid w:val="005D3FF7"/>
    <w:rsid w:val="005D40C0"/>
    <w:rsid w:val="005D4588"/>
    <w:rsid w:val="005D46EC"/>
    <w:rsid w:val="005D47AE"/>
    <w:rsid w:val="005D4DDF"/>
    <w:rsid w:val="005D4F11"/>
    <w:rsid w:val="005D4FD3"/>
    <w:rsid w:val="005D50CD"/>
    <w:rsid w:val="005D52DB"/>
    <w:rsid w:val="005D539B"/>
    <w:rsid w:val="005D56DC"/>
    <w:rsid w:val="005D570A"/>
    <w:rsid w:val="005D5A75"/>
    <w:rsid w:val="005D5EC5"/>
    <w:rsid w:val="005D6B52"/>
    <w:rsid w:val="005D6B5C"/>
    <w:rsid w:val="005D6BAA"/>
    <w:rsid w:val="005D6CA6"/>
    <w:rsid w:val="005D6FE1"/>
    <w:rsid w:val="005D70A0"/>
    <w:rsid w:val="005D70C4"/>
    <w:rsid w:val="005D7633"/>
    <w:rsid w:val="005D7E8D"/>
    <w:rsid w:val="005E027D"/>
    <w:rsid w:val="005E0718"/>
    <w:rsid w:val="005E080A"/>
    <w:rsid w:val="005E1344"/>
    <w:rsid w:val="005E186F"/>
    <w:rsid w:val="005E22E0"/>
    <w:rsid w:val="005E25A3"/>
    <w:rsid w:val="005E25B9"/>
    <w:rsid w:val="005E26EF"/>
    <w:rsid w:val="005E29AA"/>
    <w:rsid w:val="005E2A1A"/>
    <w:rsid w:val="005E2F40"/>
    <w:rsid w:val="005E30E1"/>
    <w:rsid w:val="005E335D"/>
    <w:rsid w:val="005E367E"/>
    <w:rsid w:val="005E36EF"/>
    <w:rsid w:val="005E393E"/>
    <w:rsid w:val="005E45BA"/>
    <w:rsid w:val="005E47BD"/>
    <w:rsid w:val="005E4C05"/>
    <w:rsid w:val="005E4D56"/>
    <w:rsid w:val="005E4EAB"/>
    <w:rsid w:val="005E4FFB"/>
    <w:rsid w:val="005E5001"/>
    <w:rsid w:val="005E54FF"/>
    <w:rsid w:val="005E560F"/>
    <w:rsid w:val="005E58D2"/>
    <w:rsid w:val="005E5C02"/>
    <w:rsid w:val="005E624C"/>
    <w:rsid w:val="005E6915"/>
    <w:rsid w:val="005E7258"/>
    <w:rsid w:val="005E7699"/>
    <w:rsid w:val="005E7F78"/>
    <w:rsid w:val="005F122F"/>
    <w:rsid w:val="005F1BE7"/>
    <w:rsid w:val="005F20BB"/>
    <w:rsid w:val="005F3397"/>
    <w:rsid w:val="005F37D9"/>
    <w:rsid w:val="005F3E13"/>
    <w:rsid w:val="005F4151"/>
    <w:rsid w:val="005F41F5"/>
    <w:rsid w:val="005F430B"/>
    <w:rsid w:val="005F4337"/>
    <w:rsid w:val="005F4803"/>
    <w:rsid w:val="005F48B8"/>
    <w:rsid w:val="005F48D0"/>
    <w:rsid w:val="005F510B"/>
    <w:rsid w:val="005F5258"/>
    <w:rsid w:val="005F5C27"/>
    <w:rsid w:val="005F6057"/>
    <w:rsid w:val="005F64A4"/>
    <w:rsid w:val="005F6DDF"/>
    <w:rsid w:val="005F7F67"/>
    <w:rsid w:val="00600004"/>
    <w:rsid w:val="00600094"/>
    <w:rsid w:val="0060047B"/>
    <w:rsid w:val="0060050F"/>
    <w:rsid w:val="00600843"/>
    <w:rsid w:val="00600927"/>
    <w:rsid w:val="00600C0F"/>
    <w:rsid w:val="00601437"/>
    <w:rsid w:val="006015C3"/>
    <w:rsid w:val="00601BB6"/>
    <w:rsid w:val="00602125"/>
    <w:rsid w:val="00602175"/>
    <w:rsid w:val="006027DD"/>
    <w:rsid w:val="006037E8"/>
    <w:rsid w:val="006039C5"/>
    <w:rsid w:val="00603C0E"/>
    <w:rsid w:val="00603F53"/>
    <w:rsid w:val="0060478F"/>
    <w:rsid w:val="00604A0E"/>
    <w:rsid w:val="00604EF7"/>
    <w:rsid w:val="00605AF3"/>
    <w:rsid w:val="00605CF3"/>
    <w:rsid w:val="00605DB8"/>
    <w:rsid w:val="00606193"/>
    <w:rsid w:val="0060651A"/>
    <w:rsid w:val="00606718"/>
    <w:rsid w:val="00606B70"/>
    <w:rsid w:val="00606F8E"/>
    <w:rsid w:val="00607223"/>
    <w:rsid w:val="00607479"/>
    <w:rsid w:val="00607635"/>
    <w:rsid w:val="00607745"/>
    <w:rsid w:val="006079A3"/>
    <w:rsid w:val="00607E6B"/>
    <w:rsid w:val="00607E90"/>
    <w:rsid w:val="0061012E"/>
    <w:rsid w:val="006106A1"/>
    <w:rsid w:val="00610BB5"/>
    <w:rsid w:val="00610CF0"/>
    <w:rsid w:val="0061124D"/>
    <w:rsid w:val="006114CC"/>
    <w:rsid w:val="0061156B"/>
    <w:rsid w:val="00611666"/>
    <w:rsid w:val="006119E7"/>
    <w:rsid w:val="006126CE"/>
    <w:rsid w:val="006127F6"/>
    <w:rsid w:val="00612AD5"/>
    <w:rsid w:val="0061308A"/>
    <w:rsid w:val="006131E3"/>
    <w:rsid w:val="0061364C"/>
    <w:rsid w:val="00613CBC"/>
    <w:rsid w:val="00613D5C"/>
    <w:rsid w:val="00613EA5"/>
    <w:rsid w:val="0061433F"/>
    <w:rsid w:val="00614372"/>
    <w:rsid w:val="0061472D"/>
    <w:rsid w:val="0061476A"/>
    <w:rsid w:val="006147D9"/>
    <w:rsid w:val="00614A3D"/>
    <w:rsid w:val="00615280"/>
    <w:rsid w:val="0061564F"/>
    <w:rsid w:val="006156F2"/>
    <w:rsid w:val="00615933"/>
    <w:rsid w:val="00615DEB"/>
    <w:rsid w:val="006161CB"/>
    <w:rsid w:val="00616B40"/>
    <w:rsid w:val="00616E28"/>
    <w:rsid w:val="0061718D"/>
    <w:rsid w:val="0062008D"/>
    <w:rsid w:val="0062020B"/>
    <w:rsid w:val="00620A9A"/>
    <w:rsid w:val="00620E98"/>
    <w:rsid w:val="00621EB8"/>
    <w:rsid w:val="00621EF5"/>
    <w:rsid w:val="00621F22"/>
    <w:rsid w:val="006221A7"/>
    <w:rsid w:val="006229CC"/>
    <w:rsid w:val="00622BA3"/>
    <w:rsid w:val="00622C84"/>
    <w:rsid w:val="00622CDF"/>
    <w:rsid w:val="00622D35"/>
    <w:rsid w:val="00622F7E"/>
    <w:rsid w:val="00623316"/>
    <w:rsid w:val="006233C5"/>
    <w:rsid w:val="0062355A"/>
    <w:rsid w:val="00623D00"/>
    <w:rsid w:val="0062467E"/>
    <w:rsid w:val="00624A40"/>
    <w:rsid w:val="00624A90"/>
    <w:rsid w:val="00624E76"/>
    <w:rsid w:val="00624F5B"/>
    <w:rsid w:val="00625128"/>
    <w:rsid w:val="0062529D"/>
    <w:rsid w:val="0062536D"/>
    <w:rsid w:val="006254F1"/>
    <w:rsid w:val="00625BBC"/>
    <w:rsid w:val="00626072"/>
    <w:rsid w:val="006264F3"/>
    <w:rsid w:val="006265B9"/>
    <w:rsid w:val="00626A72"/>
    <w:rsid w:val="0062715B"/>
    <w:rsid w:val="0062736A"/>
    <w:rsid w:val="00627650"/>
    <w:rsid w:val="00627914"/>
    <w:rsid w:val="006303E7"/>
    <w:rsid w:val="00630512"/>
    <w:rsid w:val="006307B4"/>
    <w:rsid w:val="006307D3"/>
    <w:rsid w:val="00630961"/>
    <w:rsid w:val="0063146D"/>
    <w:rsid w:val="006317E9"/>
    <w:rsid w:val="00631A6E"/>
    <w:rsid w:val="00631D60"/>
    <w:rsid w:val="00632076"/>
    <w:rsid w:val="006328AE"/>
    <w:rsid w:val="00632A6E"/>
    <w:rsid w:val="00633C2F"/>
    <w:rsid w:val="00633D76"/>
    <w:rsid w:val="0063404F"/>
    <w:rsid w:val="00634391"/>
    <w:rsid w:val="00634B2D"/>
    <w:rsid w:val="00634EB9"/>
    <w:rsid w:val="006354B4"/>
    <w:rsid w:val="006355FC"/>
    <w:rsid w:val="006363C8"/>
    <w:rsid w:val="00636778"/>
    <w:rsid w:val="00636C86"/>
    <w:rsid w:val="00636E52"/>
    <w:rsid w:val="00636FA9"/>
    <w:rsid w:val="00636FF4"/>
    <w:rsid w:val="00637212"/>
    <w:rsid w:val="0063770E"/>
    <w:rsid w:val="00637734"/>
    <w:rsid w:val="00637A7F"/>
    <w:rsid w:val="00637B9B"/>
    <w:rsid w:val="00637CCA"/>
    <w:rsid w:val="00637D89"/>
    <w:rsid w:val="0064017B"/>
    <w:rsid w:val="006402BD"/>
    <w:rsid w:val="00640B5F"/>
    <w:rsid w:val="00640F8F"/>
    <w:rsid w:val="00640FED"/>
    <w:rsid w:val="0064114D"/>
    <w:rsid w:val="006417CF"/>
    <w:rsid w:val="00641BC6"/>
    <w:rsid w:val="00642880"/>
    <w:rsid w:val="006428F8"/>
    <w:rsid w:val="00643243"/>
    <w:rsid w:val="00643248"/>
    <w:rsid w:val="00643A77"/>
    <w:rsid w:val="00643EEB"/>
    <w:rsid w:val="0064465C"/>
    <w:rsid w:val="0064474B"/>
    <w:rsid w:val="006448AC"/>
    <w:rsid w:val="006453EA"/>
    <w:rsid w:val="00645D4A"/>
    <w:rsid w:val="00645DDB"/>
    <w:rsid w:val="0064652B"/>
    <w:rsid w:val="006469DD"/>
    <w:rsid w:val="00646BC8"/>
    <w:rsid w:val="00646F20"/>
    <w:rsid w:val="00647683"/>
    <w:rsid w:val="00647B1B"/>
    <w:rsid w:val="00647C45"/>
    <w:rsid w:val="00650327"/>
    <w:rsid w:val="00650EAE"/>
    <w:rsid w:val="0065151D"/>
    <w:rsid w:val="006516BE"/>
    <w:rsid w:val="006516E2"/>
    <w:rsid w:val="00651A05"/>
    <w:rsid w:val="00651CEE"/>
    <w:rsid w:val="00651E7B"/>
    <w:rsid w:val="006520A5"/>
    <w:rsid w:val="00652244"/>
    <w:rsid w:val="006525BA"/>
    <w:rsid w:val="0065320C"/>
    <w:rsid w:val="0065326C"/>
    <w:rsid w:val="006536BB"/>
    <w:rsid w:val="00653D1B"/>
    <w:rsid w:val="00653E8C"/>
    <w:rsid w:val="00653FAD"/>
    <w:rsid w:val="006541C6"/>
    <w:rsid w:val="006544A9"/>
    <w:rsid w:val="00654B73"/>
    <w:rsid w:val="00654BB8"/>
    <w:rsid w:val="00655205"/>
    <w:rsid w:val="006555C3"/>
    <w:rsid w:val="00655A05"/>
    <w:rsid w:val="00656604"/>
    <w:rsid w:val="006567F2"/>
    <w:rsid w:val="00656ED1"/>
    <w:rsid w:val="00657698"/>
    <w:rsid w:val="00657FD8"/>
    <w:rsid w:val="00660096"/>
    <w:rsid w:val="00660BAA"/>
    <w:rsid w:val="00660C7A"/>
    <w:rsid w:val="00660E3E"/>
    <w:rsid w:val="00661396"/>
    <w:rsid w:val="006616AC"/>
    <w:rsid w:val="00662536"/>
    <w:rsid w:val="00662A48"/>
    <w:rsid w:val="00662CEA"/>
    <w:rsid w:val="00662D91"/>
    <w:rsid w:val="00662DDE"/>
    <w:rsid w:val="00662E4B"/>
    <w:rsid w:val="006635A6"/>
    <w:rsid w:val="006638A8"/>
    <w:rsid w:val="00663953"/>
    <w:rsid w:val="00663AE6"/>
    <w:rsid w:val="00663FC1"/>
    <w:rsid w:val="00664667"/>
    <w:rsid w:val="00664B13"/>
    <w:rsid w:val="00664DC9"/>
    <w:rsid w:val="00664FB9"/>
    <w:rsid w:val="006654CF"/>
    <w:rsid w:val="00665B80"/>
    <w:rsid w:val="00665D18"/>
    <w:rsid w:val="00665F54"/>
    <w:rsid w:val="00666A19"/>
    <w:rsid w:val="00666CDC"/>
    <w:rsid w:val="0066703D"/>
    <w:rsid w:val="00667623"/>
    <w:rsid w:val="006678A7"/>
    <w:rsid w:val="00670134"/>
    <w:rsid w:val="00670607"/>
    <w:rsid w:val="00670C0E"/>
    <w:rsid w:val="0067127D"/>
    <w:rsid w:val="00671410"/>
    <w:rsid w:val="0067160D"/>
    <w:rsid w:val="00671B03"/>
    <w:rsid w:val="00671CE5"/>
    <w:rsid w:val="00671E4F"/>
    <w:rsid w:val="006721B3"/>
    <w:rsid w:val="006722C0"/>
    <w:rsid w:val="00672376"/>
    <w:rsid w:val="00672CBE"/>
    <w:rsid w:val="00673288"/>
    <w:rsid w:val="00673F7E"/>
    <w:rsid w:val="006740FC"/>
    <w:rsid w:val="006743CB"/>
    <w:rsid w:val="00674866"/>
    <w:rsid w:val="006748FD"/>
    <w:rsid w:val="00674D4A"/>
    <w:rsid w:val="00675642"/>
    <w:rsid w:val="00675678"/>
    <w:rsid w:val="00675896"/>
    <w:rsid w:val="00675B81"/>
    <w:rsid w:val="0067603E"/>
    <w:rsid w:val="0067643F"/>
    <w:rsid w:val="00676E11"/>
    <w:rsid w:val="0068010D"/>
    <w:rsid w:val="00680823"/>
    <w:rsid w:val="006809C4"/>
    <w:rsid w:val="006809DB"/>
    <w:rsid w:val="00680B79"/>
    <w:rsid w:val="0068115F"/>
    <w:rsid w:val="0068126B"/>
    <w:rsid w:val="0068194A"/>
    <w:rsid w:val="006819D3"/>
    <w:rsid w:val="00681B94"/>
    <w:rsid w:val="00681FC6"/>
    <w:rsid w:val="006821BE"/>
    <w:rsid w:val="00682D9A"/>
    <w:rsid w:val="0068306D"/>
    <w:rsid w:val="00683AFA"/>
    <w:rsid w:val="00683AFB"/>
    <w:rsid w:val="00683F82"/>
    <w:rsid w:val="00684164"/>
    <w:rsid w:val="006841B5"/>
    <w:rsid w:val="006841F6"/>
    <w:rsid w:val="0068483F"/>
    <w:rsid w:val="00684988"/>
    <w:rsid w:val="00684C21"/>
    <w:rsid w:val="00684C2F"/>
    <w:rsid w:val="00684DBF"/>
    <w:rsid w:val="006851A0"/>
    <w:rsid w:val="0068528A"/>
    <w:rsid w:val="006856DF"/>
    <w:rsid w:val="0068570F"/>
    <w:rsid w:val="006859C1"/>
    <w:rsid w:val="00685BA0"/>
    <w:rsid w:val="00685E01"/>
    <w:rsid w:val="00685E13"/>
    <w:rsid w:val="00685F1E"/>
    <w:rsid w:val="00686262"/>
    <w:rsid w:val="006863EE"/>
    <w:rsid w:val="006864FA"/>
    <w:rsid w:val="00686A8F"/>
    <w:rsid w:val="00686C1C"/>
    <w:rsid w:val="00686E8A"/>
    <w:rsid w:val="00686F42"/>
    <w:rsid w:val="00687239"/>
    <w:rsid w:val="0068751B"/>
    <w:rsid w:val="00687C9F"/>
    <w:rsid w:val="006900F1"/>
    <w:rsid w:val="0069066D"/>
    <w:rsid w:val="00690867"/>
    <w:rsid w:val="00690B2A"/>
    <w:rsid w:val="00690F1F"/>
    <w:rsid w:val="006917D1"/>
    <w:rsid w:val="00691952"/>
    <w:rsid w:val="00692789"/>
    <w:rsid w:val="006927FA"/>
    <w:rsid w:val="006929CF"/>
    <w:rsid w:val="00692AD8"/>
    <w:rsid w:val="00692AF8"/>
    <w:rsid w:val="00693222"/>
    <w:rsid w:val="00693439"/>
    <w:rsid w:val="0069347B"/>
    <w:rsid w:val="00693B31"/>
    <w:rsid w:val="00694611"/>
    <w:rsid w:val="00694E97"/>
    <w:rsid w:val="00695118"/>
    <w:rsid w:val="00695321"/>
    <w:rsid w:val="00695342"/>
    <w:rsid w:val="00695B8B"/>
    <w:rsid w:val="00695BC7"/>
    <w:rsid w:val="00695FC7"/>
    <w:rsid w:val="00696026"/>
    <w:rsid w:val="006960BE"/>
    <w:rsid w:val="0069653A"/>
    <w:rsid w:val="0069654D"/>
    <w:rsid w:val="006966CF"/>
    <w:rsid w:val="00696E91"/>
    <w:rsid w:val="006977FA"/>
    <w:rsid w:val="00697856"/>
    <w:rsid w:val="0069789A"/>
    <w:rsid w:val="006A02FC"/>
    <w:rsid w:val="006A0482"/>
    <w:rsid w:val="006A08B7"/>
    <w:rsid w:val="006A0FEF"/>
    <w:rsid w:val="006A1649"/>
    <w:rsid w:val="006A1950"/>
    <w:rsid w:val="006A1B1A"/>
    <w:rsid w:val="006A1B41"/>
    <w:rsid w:val="006A2310"/>
    <w:rsid w:val="006A2693"/>
    <w:rsid w:val="006A2C4A"/>
    <w:rsid w:val="006A338E"/>
    <w:rsid w:val="006A35A0"/>
    <w:rsid w:val="006A404F"/>
    <w:rsid w:val="006A45D2"/>
    <w:rsid w:val="006A4E43"/>
    <w:rsid w:val="006A5A99"/>
    <w:rsid w:val="006A5AA7"/>
    <w:rsid w:val="006A5BB5"/>
    <w:rsid w:val="006A5DF7"/>
    <w:rsid w:val="006A60AB"/>
    <w:rsid w:val="006A62FD"/>
    <w:rsid w:val="006A6549"/>
    <w:rsid w:val="006A6613"/>
    <w:rsid w:val="006A66C9"/>
    <w:rsid w:val="006A67F8"/>
    <w:rsid w:val="006A6986"/>
    <w:rsid w:val="006A6AFE"/>
    <w:rsid w:val="006A6C5B"/>
    <w:rsid w:val="006A7330"/>
    <w:rsid w:val="006A75AB"/>
    <w:rsid w:val="006A7BFD"/>
    <w:rsid w:val="006B0469"/>
    <w:rsid w:val="006B06FB"/>
    <w:rsid w:val="006B08A9"/>
    <w:rsid w:val="006B0A60"/>
    <w:rsid w:val="006B0F9F"/>
    <w:rsid w:val="006B1112"/>
    <w:rsid w:val="006B143F"/>
    <w:rsid w:val="006B150F"/>
    <w:rsid w:val="006B2229"/>
    <w:rsid w:val="006B250D"/>
    <w:rsid w:val="006B26AF"/>
    <w:rsid w:val="006B3326"/>
    <w:rsid w:val="006B3B57"/>
    <w:rsid w:val="006B3C55"/>
    <w:rsid w:val="006B438F"/>
    <w:rsid w:val="006B44AE"/>
    <w:rsid w:val="006B46D9"/>
    <w:rsid w:val="006B4746"/>
    <w:rsid w:val="006B4A32"/>
    <w:rsid w:val="006B4C7A"/>
    <w:rsid w:val="006B4F5F"/>
    <w:rsid w:val="006B56E6"/>
    <w:rsid w:val="006B58D4"/>
    <w:rsid w:val="006B5CDF"/>
    <w:rsid w:val="006B5DC8"/>
    <w:rsid w:val="006B619B"/>
    <w:rsid w:val="006B62C1"/>
    <w:rsid w:val="006B6581"/>
    <w:rsid w:val="006B6A2F"/>
    <w:rsid w:val="006B6DE5"/>
    <w:rsid w:val="006B6FE8"/>
    <w:rsid w:val="006B708B"/>
    <w:rsid w:val="006B76AB"/>
    <w:rsid w:val="006B76D9"/>
    <w:rsid w:val="006B7BA4"/>
    <w:rsid w:val="006C0531"/>
    <w:rsid w:val="006C0BC2"/>
    <w:rsid w:val="006C1381"/>
    <w:rsid w:val="006C1D36"/>
    <w:rsid w:val="006C1D3E"/>
    <w:rsid w:val="006C20DA"/>
    <w:rsid w:val="006C225F"/>
    <w:rsid w:val="006C3861"/>
    <w:rsid w:val="006C3CF0"/>
    <w:rsid w:val="006C3DEA"/>
    <w:rsid w:val="006C42F3"/>
    <w:rsid w:val="006C43CD"/>
    <w:rsid w:val="006C43EE"/>
    <w:rsid w:val="006C481E"/>
    <w:rsid w:val="006C4CE8"/>
    <w:rsid w:val="006C4F79"/>
    <w:rsid w:val="006C51B8"/>
    <w:rsid w:val="006C5446"/>
    <w:rsid w:val="006C554D"/>
    <w:rsid w:val="006C559E"/>
    <w:rsid w:val="006C57AC"/>
    <w:rsid w:val="006C58EA"/>
    <w:rsid w:val="006C5F85"/>
    <w:rsid w:val="006C60E1"/>
    <w:rsid w:val="006C646E"/>
    <w:rsid w:val="006C6666"/>
    <w:rsid w:val="006C66CA"/>
    <w:rsid w:val="006C6703"/>
    <w:rsid w:val="006C6A0B"/>
    <w:rsid w:val="006C6E36"/>
    <w:rsid w:val="006C6FDF"/>
    <w:rsid w:val="006C7098"/>
    <w:rsid w:val="006C7117"/>
    <w:rsid w:val="006C7A34"/>
    <w:rsid w:val="006C7D7E"/>
    <w:rsid w:val="006D00A3"/>
    <w:rsid w:val="006D047A"/>
    <w:rsid w:val="006D1A8C"/>
    <w:rsid w:val="006D20F6"/>
    <w:rsid w:val="006D23EE"/>
    <w:rsid w:val="006D2613"/>
    <w:rsid w:val="006D26D8"/>
    <w:rsid w:val="006D28E7"/>
    <w:rsid w:val="006D2DCB"/>
    <w:rsid w:val="006D2EB5"/>
    <w:rsid w:val="006D31F4"/>
    <w:rsid w:val="006D3C8B"/>
    <w:rsid w:val="006D3F82"/>
    <w:rsid w:val="006D4D65"/>
    <w:rsid w:val="006D4D79"/>
    <w:rsid w:val="006D501F"/>
    <w:rsid w:val="006D5191"/>
    <w:rsid w:val="006D5335"/>
    <w:rsid w:val="006D58F8"/>
    <w:rsid w:val="006D5A48"/>
    <w:rsid w:val="006D5CE1"/>
    <w:rsid w:val="006D5E2F"/>
    <w:rsid w:val="006D615C"/>
    <w:rsid w:val="006D6325"/>
    <w:rsid w:val="006D641A"/>
    <w:rsid w:val="006D67A0"/>
    <w:rsid w:val="006D6D3E"/>
    <w:rsid w:val="006D6D87"/>
    <w:rsid w:val="006D70BA"/>
    <w:rsid w:val="006D7338"/>
    <w:rsid w:val="006D7A08"/>
    <w:rsid w:val="006D7D4B"/>
    <w:rsid w:val="006D7F6E"/>
    <w:rsid w:val="006E00D6"/>
    <w:rsid w:val="006E01B9"/>
    <w:rsid w:val="006E0665"/>
    <w:rsid w:val="006E0BF5"/>
    <w:rsid w:val="006E1122"/>
    <w:rsid w:val="006E1259"/>
    <w:rsid w:val="006E1CA3"/>
    <w:rsid w:val="006E20DA"/>
    <w:rsid w:val="006E21A3"/>
    <w:rsid w:val="006E366C"/>
    <w:rsid w:val="006E3802"/>
    <w:rsid w:val="006E3ABC"/>
    <w:rsid w:val="006E3ACC"/>
    <w:rsid w:val="006E3ADE"/>
    <w:rsid w:val="006E40E0"/>
    <w:rsid w:val="006E4345"/>
    <w:rsid w:val="006E4CEC"/>
    <w:rsid w:val="006E4D91"/>
    <w:rsid w:val="006E4F12"/>
    <w:rsid w:val="006E55A9"/>
    <w:rsid w:val="006E57C4"/>
    <w:rsid w:val="006E59D2"/>
    <w:rsid w:val="006E6391"/>
    <w:rsid w:val="006E6461"/>
    <w:rsid w:val="006E6463"/>
    <w:rsid w:val="006E6676"/>
    <w:rsid w:val="006E6732"/>
    <w:rsid w:val="006E68F3"/>
    <w:rsid w:val="006E6B09"/>
    <w:rsid w:val="006E6E4C"/>
    <w:rsid w:val="006E77F7"/>
    <w:rsid w:val="006E7801"/>
    <w:rsid w:val="006F01E5"/>
    <w:rsid w:val="006F0703"/>
    <w:rsid w:val="006F081D"/>
    <w:rsid w:val="006F0A12"/>
    <w:rsid w:val="006F0B1D"/>
    <w:rsid w:val="006F0D33"/>
    <w:rsid w:val="006F0F24"/>
    <w:rsid w:val="006F18C3"/>
    <w:rsid w:val="006F18E1"/>
    <w:rsid w:val="006F20FF"/>
    <w:rsid w:val="006F22EC"/>
    <w:rsid w:val="006F2465"/>
    <w:rsid w:val="006F345F"/>
    <w:rsid w:val="006F35BC"/>
    <w:rsid w:val="006F3896"/>
    <w:rsid w:val="006F3977"/>
    <w:rsid w:val="006F3EFB"/>
    <w:rsid w:val="006F4597"/>
    <w:rsid w:val="006F49BC"/>
    <w:rsid w:val="006F4A34"/>
    <w:rsid w:val="006F4A40"/>
    <w:rsid w:val="006F5559"/>
    <w:rsid w:val="006F672B"/>
    <w:rsid w:val="006F6782"/>
    <w:rsid w:val="006F6950"/>
    <w:rsid w:val="006F6E87"/>
    <w:rsid w:val="006F7544"/>
    <w:rsid w:val="006F770A"/>
    <w:rsid w:val="006F7851"/>
    <w:rsid w:val="006F7EA7"/>
    <w:rsid w:val="006F7ECC"/>
    <w:rsid w:val="007006AB"/>
    <w:rsid w:val="00700A12"/>
    <w:rsid w:val="00700DA7"/>
    <w:rsid w:val="00701025"/>
    <w:rsid w:val="007014BC"/>
    <w:rsid w:val="00701B5B"/>
    <w:rsid w:val="00701D46"/>
    <w:rsid w:val="00702972"/>
    <w:rsid w:val="00702AAC"/>
    <w:rsid w:val="007030DC"/>
    <w:rsid w:val="00703385"/>
    <w:rsid w:val="00703B30"/>
    <w:rsid w:val="00703EA3"/>
    <w:rsid w:val="00703FFB"/>
    <w:rsid w:val="00704786"/>
    <w:rsid w:val="00704841"/>
    <w:rsid w:val="00704F3F"/>
    <w:rsid w:val="007056CE"/>
    <w:rsid w:val="0070582D"/>
    <w:rsid w:val="00705843"/>
    <w:rsid w:val="007058B4"/>
    <w:rsid w:val="007063A0"/>
    <w:rsid w:val="00706A82"/>
    <w:rsid w:val="00706CC7"/>
    <w:rsid w:val="00706D2D"/>
    <w:rsid w:val="007071E2"/>
    <w:rsid w:val="00710554"/>
    <w:rsid w:val="007109BD"/>
    <w:rsid w:val="00710D3D"/>
    <w:rsid w:val="0071153E"/>
    <w:rsid w:val="007116DE"/>
    <w:rsid w:val="00711737"/>
    <w:rsid w:val="00711E64"/>
    <w:rsid w:val="00712188"/>
    <w:rsid w:val="007123F9"/>
    <w:rsid w:val="00712CAB"/>
    <w:rsid w:val="00712D25"/>
    <w:rsid w:val="00713380"/>
    <w:rsid w:val="00713506"/>
    <w:rsid w:val="0071385B"/>
    <w:rsid w:val="007138E4"/>
    <w:rsid w:val="0071423B"/>
    <w:rsid w:val="0071456D"/>
    <w:rsid w:val="0071462F"/>
    <w:rsid w:val="00714E57"/>
    <w:rsid w:val="00715293"/>
    <w:rsid w:val="0071599C"/>
    <w:rsid w:val="00715FE2"/>
    <w:rsid w:val="007160E3"/>
    <w:rsid w:val="0071610C"/>
    <w:rsid w:val="00716181"/>
    <w:rsid w:val="00716CA4"/>
    <w:rsid w:val="00716FC4"/>
    <w:rsid w:val="00717095"/>
    <w:rsid w:val="00717FB2"/>
    <w:rsid w:val="00720328"/>
    <w:rsid w:val="007205AE"/>
    <w:rsid w:val="00720636"/>
    <w:rsid w:val="00720AF8"/>
    <w:rsid w:val="0072139C"/>
    <w:rsid w:val="00721AAE"/>
    <w:rsid w:val="00721ACA"/>
    <w:rsid w:val="007221C2"/>
    <w:rsid w:val="007225E3"/>
    <w:rsid w:val="00722624"/>
    <w:rsid w:val="00722B5C"/>
    <w:rsid w:val="00722EF6"/>
    <w:rsid w:val="00722F7D"/>
    <w:rsid w:val="00722F90"/>
    <w:rsid w:val="0072314B"/>
    <w:rsid w:val="007232E5"/>
    <w:rsid w:val="0072335B"/>
    <w:rsid w:val="00723D47"/>
    <w:rsid w:val="007241CA"/>
    <w:rsid w:val="007247AF"/>
    <w:rsid w:val="00724CF2"/>
    <w:rsid w:val="007251B3"/>
    <w:rsid w:val="00725876"/>
    <w:rsid w:val="007259A0"/>
    <w:rsid w:val="00725A42"/>
    <w:rsid w:val="00725CE3"/>
    <w:rsid w:val="00726185"/>
    <w:rsid w:val="00726189"/>
    <w:rsid w:val="007269EF"/>
    <w:rsid w:val="0072717B"/>
    <w:rsid w:val="00727214"/>
    <w:rsid w:val="00727833"/>
    <w:rsid w:val="00727D62"/>
    <w:rsid w:val="00727E5E"/>
    <w:rsid w:val="0073002E"/>
    <w:rsid w:val="007305A7"/>
    <w:rsid w:val="00730B75"/>
    <w:rsid w:val="00730E4E"/>
    <w:rsid w:val="00731540"/>
    <w:rsid w:val="007316A9"/>
    <w:rsid w:val="00731C64"/>
    <w:rsid w:val="00732448"/>
    <w:rsid w:val="007324EE"/>
    <w:rsid w:val="00732BF3"/>
    <w:rsid w:val="00733BA6"/>
    <w:rsid w:val="00733F52"/>
    <w:rsid w:val="0073439A"/>
    <w:rsid w:val="007345C1"/>
    <w:rsid w:val="00734BC5"/>
    <w:rsid w:val="00734E40"/>
    <w:rsid w:val="007351A4"/>
    <w:rsid w:val="007359F8"/>
    <w:rsid w:val="00735A74"/>
    <w:rsid w:val="00735B41"/>
    <w:rsid w:val="00736127"/>
    <w:rsid w:val="00736314"/>
    <w:rsid w:val="00736C17"/>
    <w:rsid w:val="007370B4"/>
    <w:rsid w:val="00737345"/>
    <w:rsid w:val="0073741C"/>
    <w:rsid w:val="00737492"/>
    <w:rsid w:val="007378E7"/>
    <w:rsid w:val="0073791F"/>
    <w:rsid w:val="007379D9"/>
    <w:rsid w:val="00737DC2"/>
    <w:rsid w:val="0074009D"/>
    <w:rsid w:val="00740172"/>
    <w:rsid w:val="007402E2"/>
    <w:rsid w:val="0074066B"/>
    <w:rsid w:val="00740858"/>
    <w:rsid w:val="00740BBC"/>
    <w:rsid w:val="007410A8"/>
    <w:rsid w:val="0074112D"/>
    <w:rsid w:val="0074138B"/>
    <w:rsid w:val="0074165D"/>
    <w:rsid w:val="00741B2F"/>
    <w:rsid w:val="00741FFC"/>
    <w:rsid w:val="0074201F"/>
    <w:rsid w:val="007425BB"/>
    <w:rsid w:val="00742843"/>
    <w:rsid w:val="00742A66"/>
    <w:rsid w:val="00742B42"/>
    <w:rsid w:val="00742C9E"/>
    <w:rsid w:val="00742DD2"/>
    <w:rsid w:val="00742EE4"/>
    <w:rsid w:val="00742F40"/>
    <w:rsid w:val="00742F6F"/>
    <w:rsid w:val="007433EF"/>
    <w:rsid w:val="0074349A"/>
    <w:rsid w:val="007434F0"/>
    <w:rsid w:val="0074388C"/>
    <w:rsid w:val="00743966"/>
    <w:rsid w:val="007442DF"/>
    <w:rsid w:val="00744BB7"/>
    <w:rsid w:val="00744BC4"/>
    <w:rsid w:val="00744E4F"/>
    <w:rsid w:val="0074508F"/>
    <w:rsid w:val="007452EE"/>
    <w:rsid w:val="007455D0"/>
    <w:rsid w:val="0074591A"/>
    <w:rsid w:val="00745BAD"/>
    <w:rsid w:val="00745E0D"/>
    <w:rsid w:val="00746159"/>
    <w:rsid w:val="00746163"/>
    <w:rsid w:val="007463B5"/>
    <w:rsid w:val="0074696E"/>
    <w:rsid w:val="00746A19"/>
    <w:rsid w:val="00746D11"/>
    <w:rsid w:val="00747175"/>
    <w:rsid w:val="00747A35"/>
    <w:rsid w:val="007505FB"/>
    <w:rsid w:val="00750885"/>
    <w:rsid w:val="0075091A"/>
    <w:rsid w:val="00750C19"/>
    <w:rsid w:val="00750F61"/>
    <w:rsid w:val="00751124"/>
    <w:rsid w:val="0075114D"/>
    <w:rsid w:val="00751343"/>
    <w:rsid w:val="0075211D"/>
    <w:rsid w:val="0075213E"/>
    <w:rsid w:val="0075216C"/>
    <w:rsid w:val="007523AF"/>
    <w:rsid w:val="007525A8"/>
    <w:rsid w:val="0075295D"/>
    <w:rsid w:val="00752B74"/>
    <w:rsid w:val="0075347A"/>
    <w:rsid w:val="007536FA"/>
    <w:rsid w:val="00753B7A"/>
    <w:rsid w:val="007540B2"/>
    <w:rsid w:val="007548B2"/>
    <w:rsid w:val="00754D36"/>
    <w:rsid w:val="00754E2D"/>
    <w:rsid w:val="00755036"/>
    <w:rsid w:val="00755728"/>
    <w:rsid w:val="007559B3"/>
    <w:rsid w:val="007562BE"/>
    <w:rsid w:val="0075639E"/>
    <w:rsid w:val="00756743"/>
    <w:rsid w:val="007576DC"/>
    <w:rsid w:val="00760232"/>
    <w:rsid w:val="007602DD"/>
    <w:rsid w:val="0076068C"/>
    <w:rsid w:val="007608A8"/>
    <w:rsid w:val="007608C4"/>
    <w:rsid w:val="00760E97"/>
    <w:rsid w:val="00760F0E"/>
    <w:rsid w:val="00760F2A"/>
    <w:rsid w:val="00761469"/>
    <w:rsid w:val="00761795"/>
    <w:rsid w:val="00761C9C"/>
    <w:rsid w:val="00762136"/>
    <w:rsid w:val="0076233F"/>
    <w:rsid w:val="007629C9"/>
    <w:rsid w:val="00762D1E"/>
    <w:rsid w:val="007636A3"/>
    <w:rsid w:val="007637AC"/>
    <w:rsid w:val="0076395B"/>
    <w:rsid w:val="00763A8D"/>
    <w:rsid w:val="00763AB4"/>
    <w:rsid w:val="00763B28"/>
    <w:rsid w:val="007640B5"/>
    <w:rsid w:val="00764797"/>
    <w:rsid w:val="007648B2"/>
    <w:rsid w:val="007648D0"/>
    <w:rsid w:val="00764F66"/>
    <w:rsid w:val="007653C4"/>
    <w:rsid w:val="007657A6"/>
    <w:rsid w:val="00765DD9"/>
    <w:rsid w:val="00765DDC"/>
    <w:rsid w:val="00766198"/>
    <w:rsid w:val="007665C8"/>
    <w:rsid w:val="007668D3"/>
    <w:rsid w:val="007669C9"/>
    <w:rsid w:val="00766A41"/>
    <w:rsid w:val="00766C20"/>
    <w:rsid w:val="00767171"/>
    <w:rsid w:val="00767195"/>
    <w:rsid w:val="00767735"/>
    <w:rsid w:val="007677B6"/>
    <w:rsid w:val="00767DC5"/>
    <w:rsid w:val="00770BC1"/>
    <w:rsid w:val="00770BF0"/>
    <w:rsid w:val="0077120E"/>
    <w:rsid w:val="00772916"/>
    <w:rsid w:val="007734C7"/>
    <w:rsid w:val="00773685"/>
    <w:rsid w:val="0077377B"/>
    <w:rsid w:val="0077379A"/>
    <w:rsid w:val="00773E53"/>
    <w:rsid w:val="007742C1"/>
    <w:rsid w:val="007744CB"/>
    <w:rsid w:val="007745C3"/>
    <w:rsid w:val="00774840"/>
    <w:rsid w:val="00774A66"/>
    <w:rsid w:val="00774C02"/>
    <w:rsid w:val="00775172"/>
    <w:rsid w:val="0077519C"/>
    <w:rsid w:val="0077521C"/>
    <w:rsid w:val="00775375"/>
    <w:rsid w:val="007754C9"/>
    <w:rsid w:val="00775554"/>
    <w:rsid w:val="0077556B"/>
    <w:rsid w:val="007757C1"/>
    <w:rsid w:val="007759F6"/>
    <w:rsid w:val="007763A2"/>
    <w:rsid w:val="007764CB"/>
    <w:rsid w:val="007766BC"/>
    <w:rsid w:val="0077675F"/>
    <w:rsid w:val="007767C0"/>
    <w:rsid w:val="00776911"/>
    <w:rsid w:val="00776BBF"/>
    <w:rsid w:val="0077741A"/>
    <w:rsid w:val="0077756E"/>
    <w:rsid w:val="00777BA4"/>
    <w:rsid w:val="00777CDA"/>
    <w:rsid w:val="00777D68"/>
    <w:rsid w:val="007800F2"/>
    <w:rsid w:val="00780544"/>
    <w:rsid w:val="007805BC"/>
    <w:rsid w:val="007805C1"/>
    <w:rsid w:val="007806D3"/>
    <w:rsid w:val="007806FD"/>
    <w:rsid w:val="007809A2"/>
    <w:rsid w:val="007809C2"/>
    <w:rsid w:val="00781586"/>
    <w:rsid w:val="0078177A"/>
    <w:rsid w:val="00781C58"/>
    <w:rsid w:val="00782491"/>
    <w:rsid w:val="007827EB"/>
    <w:rsid w:val="00782AA0"/>
    <w:rsid w:val="00783312"/>
    <w:rsid w:val="007833D1"/>
    <w:rsid w:val="007838CA"/>
    <w:rsid w:val="00783B6E"/>
    <w:rsid w:val="00783BA9"/>
    <w:rsid w:val="00783C94"/>
    <w:rsid w:val="00783D28"/>
    <w:rsid w:val="00783FBB"/>
    <w:rsid w:val="0078435A"/>
    <w:rsid w:val="00784986"/>
    <w:rsid w:val="00784E27"/>
    <w:rsid w:val="007855D8"/>
    <w:rsid w:val="00785AB3"/>
    <w:rsid w:val="00785CF9"/>
    <w:rsid w:val="007860EA"/>
    <w:rsid w:val="0078616A"/>
    <w:rsid w:val="0078671C"/>
    <w:rsid w:val="00787514"/>
    <w:rsid w:val="0078793B"/>
    <w:rsid w:val="00787FD1"/>
    <w:rsid w:val="00790A32"/>
    <w:rsid w:val="00790BCC"/>
    <w:rsid w:val="00790C24"/>
    <w:rsid w:val="00790EF7"/>
    <w:rsid w:val="0079131D"/>
    <w:rsid w:val="0079141F"/>
    <w:rsid w:val="00791C63"/>
    <w:rsid w:val="00791FFF"/>
    <w:rsid w:val="007921B4"/>
    <w:rsid w:val="0079243D"/>
    <w:rsid w:val="007928EE"/>
    <w:rsid w:val="007931FD"/>
    <w:rsid w:val="007933EA"/>
    <w:rsid w:val="007934B7"/>
    <w:rsid w:val="007938E5"/>
    <w:rsid w:val="007939BB"/>
    <w:rsid w:val="00793E71"/>
    <w:rsid w:val="007940CC"/>
    <w:rsid w:val="007950D8"/>
    <w:rsid w:val="00795304"/>
    <w:rsid w:val="00795489"/>
    <w:rsid w:val="007954A9"/>
    <w:rsid w:val="00795ED4"/>
    <w:rsid w:val="00796059"/>
    <w:rsid w:val="007961E3"/>
    <w:rsid w:val="007963A2"/>
    <w:rsid w:val="00796985"/>
    <w:rsid w:val="007970C8"/>
    <w:rsid w:val="007970E6"/>
    <w:rsid w:val="007971E0"/>
    <w:rsid w:val="00797423"/>
    <w:rsid w:val="007974FA"/>
    <w:rsid w:val="007975E1"/>
    <w:rsid w:val="00797D4E"/>
    <w:rsid w:val="007A0C50"/>
    <w:rsid w:val="007A11E9"/>
    <w:rsid w:val="007A171C"/>
    <w:rsid w:val="007A1A0F"/>
    <w:rsid w:val="007A222B"/>
    <w:rsid w:val="007A2586"/>
    <w:rsid w:val="007A294C"/>
    <w:rsid w:val="007A2BCA"/>
    <w:rsid w:val="007A2E06"/>
    <w:rsid w:val="007A2F6C"/>
    <w:rsid w:val="007A330E"/>
    <w:rsid w:val="007A3442"/>
    <w:rsid w:val="007A39D4"/>
    <w:rsid w:val="007A410E"/>
    <w:rsid w:val="007A4504"/>
    <w:rsid w:val="007A48F3"/>
    <w:rsid w:val="007A4C17"/>
    <w:rsid w:val="007A4F60"/>
    <w:rsid w:val="007A532B"/>
    <w:rsid w:val="007A57AD"/>
    <w:rsid w:val="007A58C1"/>
    <w:rsid w:val="007A59A2"/>
    <w:rsid w:val="007A5B0A"/>
    <w:rsid w:val="007A6193"/>
    <w:rsid w:val="007A64D4"/>
    <w:rsid w:val="007A6867"/>
    <w:rsid w:val="007A6FC1"/>
    <w:rsid w:val="007A72A8"/>
    <w:rsid w:val="007A736D"/>
    <w:rsid w:val="007A7BB6"/>
    <w:rsid w:val="007B0745"/>
    <w:rsid w:val="007B0799"/>
    <w:rsid w:val="007B0F7B"/>
    <w:rsid w:val="007B1701"/>
    <w:rsid w:val="007B1AB2"/>
    <w:rsid w:val="007B206A"/>
    <w:rsid w:val="007B208F"/>
    <w:rsid w:val="007B20A7"/>
    <w:rsid w:val="007B20CB"/>
    <w:rsid w:val="007B2440"/>
    <w:rsid w:val="007B2F52"/>
    <w:rsid w:val="007B335A"/>
    <w:rsid w:val="007B33F2"/>
    <w:rsid w:val="007B376F"/>
    <w:rsid w:val="007B379B"/>
    <w:rsid w:val="007B395A"/>
    <w:rsid w:val="007B4439"/>
    <w:rsid w:val="007B4450"/>
    <w:rsid w:val="007B4A04"/>
    <w:rsid w:val="007B5409"/>
    <w:rsid w:val="007B56C9"/>
    <w:rsid w:val="007B607D"/>
    <w:rsid w:val="007B6FC4"/>
    <w:rsid w:val="007B7221"/>
    <w:rsid w:val="007B7455"/>
    <w:rsid w:val="007B7ABC"/>
    <w:rsid w:val="007B7F98"/>
    <w:rsid w:val="007C0224"/>
    <w:rsid w:val="007C0C82"/>
    <w:rsid w:val="007C0E8C"/>
    <w:rsid w:val="007C1369"/>
    <w:rsid w:val="007C159D"/>
    <w:rsid w:val="007C1A44"/>
    <w:rsid w:val="007C1A8B"/>
    <w:rsid w:val="007C1F2A"/>
    <w:rsid w:val="007C25B5"/>
    <w:rsid w:val="007C2A51"/>
    <w:rsid w:val="007C2EFB"/>
    <w:rsid w:val="007C3098"/>
    <w:rsid w:val="007C3767"/>
    <w:rsid w:val="007C3784"/>
    <w:rsid w:val="007C3C28"/>
    <w:rsid w:val="007C41BA"/>
    <w:rsid w:val="007C4D1F"/>
    <w:rsid w:val="007C4E5D"/>
    <w:rsid w:val="007C54FD"/>
    <w:rsid w:val="007C5575"/>
    <w:rsid w:val="007C583A"/>
    <w:rsid w:val="007C6246"/>
    <w:rsid w:val="007C63BB"/>
    <w:rsid w:val="007C64F2"/>
    <w:rsid w:val="007C6F18"/>
    <w:rsid w:val="007C7033"/>
    <w:rsid w:val="007C7271"/>
    <w:rsid w:val="007C7814"/>
    <w:rsid w:val="007C7C92"/>
    <w:rsid w:val="007D05BB"/>
    <w:rsid w:val="007D0D7E"/>
    <w:rsid w:val="007D0EC8"/>
    <w:rsid w:val="007D1280"/>
    <w:rsid w:val="007D13FA"/>
    <w:rsid w:val="007D1EDC"/>
    <w:rsid w:val="007D2029"/>
    <w:rsid w:val="007D26C2"/>
    <w:rsid w:val="007D2878"/>
    <w:rsid w:val="007D2AE2"/>
    <w:rsid w:val="007D2D1C"/>
    <w:rsid w:val="007D2FD4"/>
    <w:rsid w:val="007D31D3"/>
    <w:rsid w:val="007D34C0"/>
    <w:rsid w:val="007D3785"/>
    <w:rsid w:val="007D3872"/>
    <w:rsid w:val="007D3F8F"/>
    <w:rsid w:val="007D4183"/>
    <w:rsid w:val="007D44B4"/>
    <w:rsid w:val="007D4704"/>
    <w:rsid w:val="007D4768"/>
    <w:rsid w:val="007D4A67"/>
    <w:rsid w:val="007D4A72"/>
    <w:rsid w:val="007D5166"/>
    <w:rsid w:val="007D54AB"/>
    <w:rsid w:val="007D5614"/>
    <w:rsid w:val="007D5E86"/>
    <w:rsid w:val="007D5E87"/>
    <w:rsid w:val="007D6A74"/>
    <w:rsid w:val="007D7219"/>
    <w:rsid w:val="007D73B8"/>
    <w:rsid w:val="007D73C8"/>
    <w:rsid w:val="007D7DBC"/>
    <w:rsid w:val="007D7EE4"/>
    <w:rsid w:val="007E0407"/>
    <w:rsid w:val="007E0554"/>
    <w:rsid w:val="007E091B"/>
    <w:rsid w:val="007E0C3C"/>
    <w:rsid w:val="007E0E92"/>
    <w:rsid w:val="007E0F66"/>
    <w:rsid w:val="007E13FD"/>
    <w:rsid w:val="007E1507"/>
    <w:rsid w:val="007E1A3D"/>
    <w:rsid w:val="007E1AE8"/>
    <w:rsid w:val="007E1C33"/>
    <w:rsid w:val="007E1EAC"/>
    <w:rsid w:val="007E24AE"/>
    <w:rsid w:val="007E277F"/>
    <w:rsid w:val="007E3307"/>
    <w:rsid w:val="007E345F"/>
    <w:rsid w:val="007E362F"/>
    <w:rsid w:val="007E42CD"/>
    <w:rsid w:val="007E4ABC"/>
    <w:rsid w:val="007E4CD9"/>
    <w:rsid w:val="007E4CF6"/>
    <w:rsid w:val="007E54E8"/>
    <w:rsid w:val="007E56C2"/>
    <w:rsid w:val="007E5C8A"/>
    <w:rsid w:val="007E674A"/>
    <w:rsid w:val="007E67B2"/>
    <w:rsid w:val="007E67FD"/>
    <w:rsid w:val="007E6A0D"/>
    <w:rsid w:val="007E6D84"/>
    <w:rsid w:val="007E72FA"/>
    <w:rsid w:val="007E78F6"/>
    <w:rsid w:val="007F004D"/>
    <w:rsid w:val="007F0D26"/>
    <w:rsid w:val="007F10A3"/>
    <w:rsid w:val="007F15F6"/>
    <w:rsid w:val="007F168E"/>
    <w:rsid w:val="007F193E"/>
    <w:rsid w:val="007F19AA"/>
    <w:rsid w:val="007F1DDC"/>
    <w:rsid w:val="007F217D"/>
    <w:rsid w:val="007F2492"/>
    <w:rsid w:val="007F25CA"/>
    <w:rsid w:val="007F2AB2"/>
    <w:rsid w:val="007F2B51"/>
    <w:rsid w:val="007F3089"/>
    <w:rsid w:val="007F317F"/>
    <w:rsid w:val="007F3733"/>
    <w:rsid w:val="007F427A"/>
    <w:rsid w:val="007F4523"/>
    <w:rsid w:val="007F4819"/>
    <w:rsid w:val="007F4931"/>
    <w:rsid w:val="007F49F3"/>
    <w:rsid w:val="007F4A63"/>
    <w:rsid w:val="007F5239"/>
    <w:rsid w:val="007F59CB"/>
    <w:rsid w:val="007F5A2B"/>
    <w:rsid w:val="007F5B39"/>
    <w:rsid w:val="007F5D39"/>
    <w:rsid w:val="007F5E65"/>
    <w:rsid w:val="007F5E93"/>
    <w:rsid w:val="007F673F"/>
    <w:rsid w:val="007F6878"/>
    <w:rsid w:val="007F6C30"/>
    <w:rsid w:val="007F6E8C"/>
    <w:rsid w:val="007F7213"/>
    <w:rsid w:val="007F739A"/>
    <w:rsid w:val="007F75B4"/>
    <w:rsid w:val="007F7DAF"/>
    <w:rsid w:val="00800B38"/>
    <w:rsid w:val="00800DC9"/>
    <w:rsid w:val="00800FD2"/>
    <w:rsid w:val="00801470"/>
    <w:rsid w:val="008014F9"/>
    <w:rsid w:val="0080157E"/>
    <w:rsid w:val="008016BE"/>
    <w:rsid w:val="008018A1"/>
    <w:rsid w:val="00801BF0"/>
    <w:rsid w:val="00801DA4"/>
    <w:rsid w:val="008030D5"/>
    <w:rsid w:val="0080316C"/>
    <w:rsid w:val="008032A3"/>
    <w:rsid w:val="00803903"/>
    <w:rsid w:val="00803BC9"/>
    <w:rsid w:val="00803E66"/>
    <w:rsid w:val="00803E71"/>
    <w:rsid w:val="0080434A"/>
    <w:rsid w:val="008045FA"/>
    <w:rsid w:val="0080465E"/>
    <w:rsid w:val="0080478E"/>
    <w:rsid w:val="0080493A"/>
    <w:rsid w:val="00804E82"/>
    <w:rsid w:val="008053EC"/>
    <w:rsid w:val="0080582D"/>
    <w:rsid w:val="00805873"/>
    <w:rsid w:val="00805D9C"/>
    <w:rsid w:val="00805EC1"/>
    <w:rsid w:val="00805FD4"/>
    <w:rsid w:val="00806022"/>
    <w:rsid w:val="008060EE"/>
    <w:rsid w:val="00806860"/>
    <w:rsid w:val="00806B25"/>
    <w:rsid w:val="00806D20"/>
    <w:rsid w:val="00807056"/>
    <w:rsid w:val="0080707B"/>
    <w:rsid w:val="008071D4"/>
    <w:rsid w:val="00807535"/>
    <w:rsid w:val="00807611"/>
    <w:rsid w:val="00807870"/>
    <w:rsid w:val="00807E2C"/>
    <w:rsid w:val="008100D4"/>
    <w:rsid w:val="00810192"/>
    <w:rsid w:val="008107E1"/>
    <w:rsid w:val="00810851"/>
    <w:rsid w:val="00810909"/>
    <w:rsid w:val="0081125E"/>
    <w:rsid w:val="00811A3A"/>
    <w:rsid w:val="00811C38"/>
    <w:rsid w:val="00811EFF"/>
    <w:rsid w:val="0081213B"/>
    <w:rsid w:val="008122A1"/>
    <w:rsid w:val="008124B5"/>
    <w:rsid w:val="00812502"/>
    <w:rsid w:val="008126C0"/>
    <w:rsid w:val="00812952"/>
    <w:rsid w:val="00812B14"/>
    <w:rsid w:val="00812C94"/>
    <w:rsid w:val="00812F6A"/>
    <w:rsid w:val="0081324C"/>
    <w:rsid w:val="00813265"/>
    <w:rsid w:val="00813600"/>
    <w:rsid w:val="008139DA"/>
    <w:rsid w:val="00813A10"/>
    <w:rsid w:val="00813DF2"/>
    <w:rsid w:val="00813F81"/>
    <w:rsid w:val="00814567"/>
    <w:rsid w:val="00814D23"/>
    <w:rsid w:val="008152B1"/>
    <w:rsid w:val="00815391"/>
    <w:rsid w:val="008154EA"/>
    <w:rsid w:val="00815736"/>
    <w:rsid w:val="0081594E"/>
    <w:rsid w:val="0081664C"/>
    <w:rsid w:val="00816B21"/>
    <w:rsid w:val="008171D2"/>
    <w:rsid w:val="0081737C"/>
    <w:rsid w:val="00817900"/>
    <w:rsid w:val="0082077D"/>
    <w:rsid w:val="0082152E"/>
    <w:rsid w:val="00821585"/>
    <w:rsid w:val="008215D5"/>
    <w:rsid w:val="00821698"/>
    <w:rsid w:val="008216F9"/>
    <w:rsid w:val="0082290D"/>
    <w:rsid w:val="00822BD8"/>
    <w:rsid w:val="00822C18"/>
    <w:rsid w:val="008234AA"/>
    <w:rsid w:val="00823543"/>
    <w:rsid w:val="008236E7"/>
    <w:rsid w:val="00823842"/>
    <w:rsid w:val="00824068"/>
    <w:rsid w:val="008245CD"/>
    <w:rsid w:val="008248FF"/>
    <w:rsid w:val="00824E31"/>
    <w:rsid w:val="00824F1D"/>
    <w:rsid w:val="00824F3C"/>
    <w:rsid w:val="00825009"/>
    <w:rsid w:val="008254EF"/>
    <w:rsid w:val="008256A8"/>
    <w:rsid w:val="008256C3"/>
    <w:rsid w:val="008256D5"/>
    <w:rsid w:val="0082623B"/>
    <w:rsid w:val="00826349"/>
    <w:rsid w:val="0082673B"/>
    <w:rsid w:val="008268B2"/>
    <w:rsid w:val="00826A3D"/>
    <w:rsid w:val="008273EE"/>
    <w:rsid w:val="00827443"/>
    <w:rsid w:val="0082775C"/>
    <w:rsid w:val="00827B3D"/>
    <w:rsid w:val="00827C3C"/>
    <w:rsid w:val="00830095"/>
    <w:rsid w:val="008301B5"/>
    <w:rsid w:val="00830384"/>
    <w:rsid w:val="008308F3"/>
    <w:rsid w:val="00830A48"/>
    <w:rsid w:val="00830A97"/>
    <w:rsid w:val="00830C9D"/>
    <w:rsid w:val="00830DB4"/>
    <w:rsid w:val="00831604"/>
    <w:rsid w:val="0083197D"/>
    <w:rsid w:val="008319F8"/>
    <w:rsid w:val="00831A44"/>
    <w:rsid w:val="0083241E"/>
    <w:rsid w:val="008327E8"/>
    <w:rsid w:val="008329E1"/>
    <w:rsid w:val="008329FC"/>
    <w:rsid w:val="00832BBA"/>
    <w:rsid w:val="00832DAA"/>
    <w:rsid w:val="008331A3"/>
    <w:rsid w:val="00833284"/>
    <w:rsid w:val="00833B4C"/>
    <w:rsid w:val="00833C50"/>
    <w:rsid w:val="00833E68"/>
    <w:rsid w:val="00833EAD"/>
    <w:rsid w:val="008347F1"/>
    <w:rsid w:val="00834BB5"/>
    <w:rsid w:val="008350C5"/>
    <w:rsid w:val="008356F1"/>
    <w:rsid w:val="00835A0D"/>
    <w:rsid w:val="00835C18"/>
    <w:rsid w:val="008364A9"/>
    <w:rsid w:val="00836BF9"/>
    <w:rsid w:val="00836D8E"/>
    <w:rsid w:val="00837826"/>
    <w:rsid w:val="0083793A"/>
    <w:rsid w:val="008379D9"/>
    <w:rsid w:val="00837C1F"/>
    <w:rsid w:val="00837C7D"/>
    <w:rsid w:val="008403DA"/>
    <w:rsid w:val="00840478"/>
    <w:rsid w:val="008404CC"/>
    <w:rsid w:val="00840727"/>
    <w:rsid w:val="00840EFB"/>
    <w:rsid w:val="00841233"/>
    <w:rsid w:val="0084145E"/>
    <w:rsid w:val="00841694"/>
    <w:rsid w:val="008417A0"/>
    <w:rsid w:val="00841DA0"/>
    <w:rsid w:val="00841F07"/>
    <w:rsid w:val="00842D56"/>
    <w:rsid w:val="00842D5D"/>
    <w:rsid w:val="008437A8"/>
    <w:rsid w:val="0084385B"/>
    <w:rsid w:val="008439D9"/>
    <w:rsid w:val="00843A6E"/>
    <w:rsid w:val="00843F07"/>
    <w:rsid w:val="00843F2C"/>
    <w:rsid w:val="00844129"/>
    <w:rsid w:val="00844855"/>
    <w:rsid w:val="008458C3"/>
    <w:rsid w:val="00845D06"/>
    <w:rsid w:val="00846115"/>
    <w:rsid w:val="008461E6"/>
    <w:rsid w:val="00846737"/>
    <w:rsid w:val="00846B1F"/>
    <w:rsid w:val="008475F5"/>
    <w:rsid w:val="00847812"/>
    <w:rsid w:val="00847D41"/>
    <w:rsid w:val="008500C5"/>
    <w:rsid w:val="0085077A"/>
    <w:rsid w:val="00850853"/>
    <w:rsid w:val="00850928"/>
    <w:rsid w:val="00850A4D"/>
    <w:rsid w:val="00850B39"/>
    <w:rsid w:val="00850B63"/>
    <w:rsid w:val="00851178"/>
    <w:rsid w:val="008513CF"/>
    <w:rsid w:val="008515C5"/>
    <w:rsid w:val="008518D2"/>
    <w:rsid w:val="00851EE0"/>
    <w:rsid w:val="00851F0B"/>
    <w:rsid w:val="008520CE"/>
    <w:rsid w:val="008521B4"/>
    <w:rsid w:val="0085268C"/>
    <w:rsid w:val="00852AA1"/>
    <w:rsid w:val="0085321C"/>
    <w:rsid w:val="008536E8"/>
    <w:rsid w:val="00853BDC"/>
    <w:rsid w:val="00853C97"/>
    <w:rsid w:val="00853D84"/>
    <w:rsid w:val="00853EC4"/>
    <w:rsid w:val="0085435D"/>
    <w:rsid w:val="008553CC"/>
    <w:rsid w:val="00855B87"/>
    <w:rsid w:val="00855EEF"/>
    <w:rsid w:val="0085608C"/>
    <w:rsid w:val="008566D0"/>
    <w:rsid w:val="00856832"/>
    <w:rsid w:val="0085787C"/>
    <w:rsid w:val="008579A3"/>
    <w:rsid w:val="00857B74"/>
    <w:rsid w:val="00860052"/>
    <w:rsid w:val="008603E3"/>
    <w:rsid w:val="00860C41"/>
    <w:rsid w:val="00860FCA"/>
    <w:rsid w:val="008610EF"/>
    <w:rsid w:val="0086112A"/>
    <w:rsid w:val="00861536"/>
    <w:rsid w:val="00861751"/>
    <w:rsid w:val="00861DAF"/>
    <w:rsid w:val="008621A0"/>
    <w:rsid w:val="00862848"/>
    <w:rsid w:val="0086292E"/>
    <w:rsid w:val="00862939"/>
    <w:rsid w:val="0086317E"/>
    <w:rsid w:val="00863862"/>
    <w:rsid w:val="008639BF"/>
    <w:rsid w:val="00863EF2"/>
    <w:rsid w:val="0086425C"/>
    <w:rsid w:val="008643B8"/>
    <w:rsid w:val="00864635"/>
    <w:rsid w:val="008646DD"/>
    <w:rsid w:val="00864A31"/>
    <w:rsid w:val="00864E0A"/>
    <w:rsid w:val="00864EB0"/>
    <w:rsid w:val="008655C4"/>
    <w:rsid w:val="0086588D"/>
    <w:rsid w:val="008658C9"/>
    <w:rsid w:val="00865F8B"/>
    <w:rsid w:val="00867309"/>
    <w:rsid w:val="008673C4"/>
    <w:rsid w:val="0086761E"/>
    <w:rsid w:val="00867855"/>
    <w:rsid w:val="00870949"/>
    <w:rsid w:val="008711DE"/>
    <w:rsid w:val="00871246"/>
    <w:rsid w:val="00871297"/>
    <w:rsid w:val="00871503"/>
    <w:rsid w:val="00871543"/>
    <w:rsid w:val="00871756"/>
    <w:rsid w:val="008717F4"/>
    <w:rsid w:val="00871AEF"/>
    <w:rsid w:val="00871D0A"/>
    <w:rsid w:val="00871DBF"/>
    <w:rsid w:val="00872186"/>
    <w:rsid w:val="008728A1"/>
    <w:rsid w:val="0087329A"/>
    <w:rsid w:val="008737CE"/>
    <w:rsid w:val="00873AEA"/>
    <w:rsid w:val="008745C8"/>
    <w:rsid w:val="008747BF"/>
    <w:rsid w:val="008749A7"/>
    <w:rsid w:val="0087506B"/>
    <w:rsid w:val="00875185"/>
    <w:rsid w:val="008752C7"/>
    <w:rsid w:val="00875581"/>
    <w:rsid w:val="0087583E"/>
    <w:rsid w:val="00875943"/>
    <w:rsid w:val="00875BBF"/>
    <w:rsid w:val="00875EA6"/>
    <w:rsid w:val="008760BE"/>
    <w:rsid w:val="00876BED"/>
    <w:rsid w:val="00877731"/>
    <w:rsid w:val="00877E08"/>
    <w:rsid w:val="008809A7"/>
    <w:rsid w:val="00880DAD"/>
    <w:rsid w:val="0088160E"/>
    <w:rsid w:val="00881612"/>
    <w:rsid w:val="008818A6"/>
    <w:rsid w:val="00881A22"/>
    <w:rsid w:val="00881C68"/>
    <w:rsid w:val="00881E1E"/>
    <w:rsid w:val="00882A36"/>
    <w:rsid w:val="00882B86"/>
    <w:rsid w:val="00882BC5"/>
    <w:rsid w:val="0088319F"/>
    <w:rsid w:val="008832DF"/>
    <w:rsid w:val="0088374C"/>
    <w:rsid w:val="008838E1"/>
    <w:rsid w:val="00883925"/>
    <w:rsid w:val="00884108"/>
    <w:rsid w:val="00884CD2"/>
    <w:rsid w:val="00884F7F"/>
    <w:rsid w:val="00884FC8"/>
    <w:rsid w:val="00885056"/>
    <w:rsid w:val="00885C8C"/>
    <w:rsid w:val="00885FAC"/>
    <w:rsid w:val="00886049"/>
    <w:rsid w:val="00886061"/>
    <w:rsid w:val="008863D2"/>
    <w:rsid w:val="00886725"/>
    <w:rsid w:val="00886943"/>
    <w:rsid w:val="00886A24"/>
    <w:rsid w:val="008874CB"/>
    <w:rsid w:val="00887849"/>
    <w:rsid w:val="00890182"/>
    <w:rsid w:val="008902F1"/>
    <w:rsid w:val="0089059F"/>
    <w:rsid w:val="0089105B"/>
    <w:rsid w:val="00891E50"/>
    <w:rsid w:val="008921F9"/>
    <w:rsid w:val="0089221C"/>
    <w:rsid w:val="00892380"/>
    <w:rsid w:val="008924B2"/>
    <w:rsid w:val="0089273C"/>
    <w:rsid w:val="00892929"/>
    <w:rsid w:val="008929D4"/>
    <w:rsid w:val="00892CBE"/>
    <w:rsid w:val="00893353"/>
    <w:rsid w:val="0089372A"/>
    <w:rsid w:val="00894BE1"/>
    <w:rsid w:val="00894BE4"/>
    <w:rsid w:val="00894E8A"/>
    <w:rsid w:val="00895042"/>
    <w:rsid w:val="00895740"/>
    <w:rsid w:val="008957CD"/>
    <w:rsid w:val="00895C1C"/>
    <w:rsid w:val="00895E2F"/>
    <w:rsid w:val="008966DA"/>
    <w:rsid w:val="00896909"/>
    <w:rsid w:val="00896929"/>
    <w:rsid w:val="00896D2F"/>
    <w:rsid w:val="00897786"/>
    <w:rsid w:val="00897A65"/>
    <w:rsid w:val="00897B24"/>
    <w:rsid w:val="008A06AA"/>
    <w:rsid w:val="008A0E5C"/>
    <w:rsid w:val="008A0F9A"/>
    <w:rsid w:val="008A1164"/>
    <w:rsid w:val="008A136E"/>
    <w:rsid w:val="008A1392"/>
    <w:rsid w:val="008A19E4"/>
    <w:rsid w:val="008A21CF"/>
    <w:rsid w:val="008A22BF"/>
    <w:rsid w:val="008A2421"/>
    <w:rsid w:val="008A24AA"/>
    <w:rsid w:val="008A2623"/>
    <w:rsid w:val="008A27F0"/>
    <w:rsid w:val="008A338A"/>
    <w:rsid w:val="008A384E"/>
    <w:rsid w:val="008A386B"/>
    <w:rsid w:val="008A421B"/>
    <w:rsid w:val="008A426D"/>
    <w:rsid w:val="008A47CD"/>
    <w:rsid w:val="008A49A1"/>
    <w:rsid w:val="008A4C40"/>
    <w:rsid w:val="008A54A1"/>
    <w:rsid w:val="008A5671"/>
    <w:rsid w:val="008A56D4"/>
    <w:rsid w:val="008A5CFA"/>
    <w:rsid w:val="008A5DDE"/>
    <w:rsid w:val="008A666D"/>
    <w:rsid w:val="008A6EE4"/>
    <w:rsid w:val="008A6F31"/>
    <w:rsid w:val="008A742F"/>
    <w:rsid w:val="008A7430"/>
    <w:rsid w:val="008A752F"/>
    <w:rsid w:val="008A7667"/>
    <w:rsid w:val="008A7784"/>
    <w:rsid w:val="008B0A60"/>
    <w:rsid w:val="008B0E2C"/>
    <w:rsid w:val="008B150B"/>
    <w:rsid w:val="008B177E"/>
    <w:rsid w:val="008B19CF"/>
    <w:rsid w:val="008B235C"/>
    <w:rsid w:val="008B240A"/>
    <w:rsid w:val="008B2758"/>
    <w:rsid w:val="008B28F0"/>
    <w:rsid w:val="008B31E3"/>
    <w:rsid w:val="008B3D48"/>
    <w:rsid w:val="008B4634"/>
    <w:rsid w:val="008B47D5"/>
    <w:rsid w:val="008B588D"/>
    <w:rsid w:val="008B5A00"/>
    <w:rsid w:val="008B5A8F"/>
    <w:rsid w:val="008B5CBF"/>
    <w:rsid w:val="008B6084"/>
    <w:rsid w:val="008B6CC2"/>
    <w:rsid w:val="008B6E75"/>
    <w:rsid w:val="008B75DE"/>
    <w:rsid w:val="008B7715"/>
    <w:rsid w:val="008B79E2"/>
    <w:rsid w:val="008B7A49"/>
    <w:rsid w:val="008B7DB0"/>
    <w:rsid w:val="008B7E9B"/>
    <w:rsid w:val="008B7E9D"/>
    <w:rsid w:val="008B7F18"/>
    <w:rsid w:val="008B7FB4"/>
    <w:rsid w:val="008C020D"/>
    <w:rsid w:val="008C08B8"/>
    <w:rsid w:val="008C0906"/>
    <w:rsid w:val="008C0D7D"/>
    <w:rsid w:val="008C1606"/>
    <w:rsid w:val="008C18D4"/>
    <w:rsid w:val="008C1933"/>
    <w:rsid w:val="008C1FC1"/>
    <w:rsid w:val="008C20CC"/>
    <w:rsid w:val="008C213E"/>
    <w:rsid w:val="008C25C4"/>
    <w:rsid w:val="008C2C5D"/>
    <w:rsid w:val="008C2E60"/>
    <w:rsid w:val="008C32E2"/>
    <w:rsid w:val="008C3401"/>
    <w:rsid w:val="008C3B31"/>
    <w:rsid w:val="008C3E49"/>
    <w:rsid w:val="008C3ECC"/>
    <w:rsid w:val="008C4072"/>
    <w:rsid w:val="008C4218"/>
    <w:rsid w:val="008C464B"/>
    <w:rsid w:val="008C4673"/>
    <w:rsid w:val="008C4AE5"/>
    <w:rsid w:val="008C518A"/>
    <w:rsid w:val="008C5A36"/>
    <w:rsid w:val="008C6098"/>
    <w:rsid w:val="008C6485"/>
    <w:rsid w:val="008C64CF"/>
    <w:rsid w:val="008C674F"/>
    <w:rsid w:val="008C6839"/>
    <w:rsid w:val="008C6B68"/>
    <w:rsid w:val="008C6E6E"/>
    <w:rsid w:val="008C6EB4"/>
    <w:rsid w:val="008C6F73"/>
    <w:rsid w:val="008C7352"/>
    <w:rsid w:val="008C778B"/>
    <w:rsid w:val="008C79C4"/>
    <w:rsid w:val="008C7E5A"/>
    <w:rsid w:val="008C7ECC"/>
    <w:rsid w:val="008D00C0"/>
    <w:rsid w:val="008D00F1"/>
    <w:rsid w:val="008D0C5A"/>
    <w:rsid w:val="008D12C2"/>
    <w:rsid w:val="008D15C1"/>
    <w:rsid w:val="008D1F6B"/>
    <w:rsid w:val="008D2182"/>
    <w:rsid w:val="008D2526"/>
    <w:rsid w:val="008D2F0C"/>
    <w:rsid w:val="008D2F58"/>
    <w:rsid w:val="008D30D8"/>
    <w:rsid w:val="008D3417"/>
    <w:rsid w:val="008D34D1"/>
    <w:rsid w:val="008D3986"/>
    <w:rsid w:val="008D3C1C"/>
    <w:rsid w:val="008D3DEB"/>
    <w:rsid w:val="008D3E77"/>
    <w:rsid w:val="008D3EED"/>
    <w:rsid w:val="008D44E5"/>
    <w:rsid w:val="008D4C86"/>
    <w:rsid w:val="008D4C98"/>
    <w:rsid w:val="008D4CB5"/>
    <w:rsid w:val="008D51D3"/>
    <w:rsid w:val="008D52CB"/>
    <w:rsid w:val="008D549F"/>
    <w:rsid w:val="008D5501"/>
    <w:rsid w:val="008D5E52"/>
    <w:rsid w:val="008D621A"/>
    <w:rsid w:val="008D66C3"/>
    <w:rsid w:val="008D6723"/>
    <w:rsid w:val="008D6E5B"/>
    <w:rsid w:val="008D7069"/>
    <w:rsid w:val="008D76CF"/>
    <w:rsid w:val="008D7B9D"/>
    <w:rsid w:val="008E00F5"/>
    <w:rsid w:val="008E0509"/>
    <w:rsid w:val="008E07C9"/>
    <w:rsid w:val="008E085E"/>
    <w:rsid w:val="008E0B8A"/>
    <w:rsid w:val="008E0D29"/>
    <w:rsid w:val="008E0DF4"/>
    <w:rsid w:val="008E0F05"/>
    <w:rsid w:val="008E138E"/>
    <w:rsid w:val="008E1395"/>
    <w:rsid w:val="008E13BE"/>
    <w:rsid w:val="008E1D72"/>
    <w:rsid w:val="008E211B"/>
    <w:rsid w:val="008E214B"/>
    <w:rsid w:val="008E275C"/>
    <w:rsid w:val="008E276B"/>
    <w:rsid w:val="008E2A09"/>
    <w:rsid w:val="008E3187"/>
    <w:rsid w:val="008E4274"/>
    <w:rsid w:val="008E4445"/>
    <w:rsid w:val="008E456A"/>
    <w:rsid w:val="008E479F"/>
    <w:rsid w:val="008E4895"/>
    <w:rsid w:val="008E50C0"/>
    <w:rsid w:val="008E518B"/>
    <w:rsid w:val="008E57F7"/>
    <w:rsid w:val="008E59FA"/>
    <w:rsid w:val="008E5EC7"/>
    <w:rsid w:val="008E62FF"/>
    <w:rsid w:val="008E6610"/>
    <w:rsid w:val="008E67C3"/>
    <w:rsid w:val="008E67E3"/>
    <w:rsid w:val="008E6B4C"/>
    <w:rsid w:val="008E6DB9"/>
    <w:rsid w:val="008E701B"/>
    <w:rsid w:val="008E73AE"/>
    <w:rsid w:val="008E73F7"/>
    <w:rsid w:val="008E772E"/>
    <w:rsid w:val="008F04AA"/>
    <w:rsid w:val="008F08C2"/>
    <w:rsid w:val="008F0B57"/>
    <w:rsid w:val="008F0F53"/>
    <w:rsid w:val="008F0F98"/>
    <w:rsid w:val="008F1702"/>
    <w:rsid w:val="008F188C"/>
    <w:rsid w:val="008F1A5B"/>
    <w:rsid w:val="008F1DB5"/>
    <w:rsid w:val="008F2268"/>
    <w:rsid w:val="008F25DF"/>
    <w:rsid w:val="008F2CD5"/>
    <w:rsid w:val="008F2DBE"/>
    <w:rsid w:val="008F3087"/>
    <w:rsid w:val="008F31CD"/>
    <w:rsid w:val="008F3405"/>
    <w:rsid w:val="008F34E6"/>
    <w:rsid w:val="008F39AB"/>
    <w:rsid w:val="008F404F"/>
    <w:rsid w:val="008F4212"/>
    <w:rsid w:val="008F45BB"/>
    <w:rsid w:val="008F4883"/>
    <w:rsid w:val="008F4EBA"/>
    <w:rsid w:val="008F506D"/>
    <w:rsid w:val="008F572C"/>
    <w:rsid w:val="008F58C1"/>
    <w:rsid w:val="008F5BE8"/>
    <w:rsid w:val="008F6323"/>
    <w:rsid w:val="008F6466"/>
    <w:rsid w:val="008F64C4"/>
    <w:rsid w:val="008F6A4A"/>
    <w:rsid w:val="008F6D69"/>
    <w:rsid w:val="008F6FF7"/>
    <w:rsid w:val="008F779E"/>
    <w:rsid w:val="00900056"/>
    <w:rsid w:val="00900556"/>
    <w:rsid w:val="00900D39"/>
    <w:rsid w:val="009015F4"/>
    <w:rsid w:val="009017A6"/>
    <w:rsid w:val="009018C4"/>
    <w:rsid w:val="009019C1"/>
    <w:rsid w:val="00901D1E"/>
    <w:rsid w:val="00901D4F"/>
    <w:rsid w:val="00902172"/>
    <w:rsid w:val="009027C7"/>
    <w:rsid w:val="00902836"/>
    <w:rsid w:val="00902885"/>
    <w:rsid w:val="00902891"/>
    <w:rsid w:val="00902A14"/>
    <w:rsid w:val="00902B97"/>
    <w:rsid w:val="00902C43"/>
    <w:rsid w:val="00902D17"/>
    <w:rsid w:val="00902D27"/>
    <w:rsid w:val="00902D8E"/>
    <w:rsid w:val="00902DD6"/>
    <w:rsid w:val="00903A5E"/>
    <w:rsid w:val="00904011"/>
    <w:rsid w:val="0090449A"/>
    <w:rsid w:val="0090548C"/>
    <w:rsid w:val="009055FC"/>
    <w:rsid w:val="009057AC"/>
    <w:rsid w:val="00905E5C"/>
    <w:rsid w:val="00905E83"/>
    <w:rsid w:val="0090620F"/>
    <w:rsid w:val="0090642B"/>
    <w:rsid w:val="0090692C"/>
    <w:rsid w:val="0090693F"/>
    <w:rsid w:val="00906CFE"/>
    <w:rsid w:val="00906DAF"/>
    <w:rsid w:val="00907508"/>
    <w:rsid w:val="009076EA"/>
    <w:rsid w:val="00907FC9"/>
    <w:rsid w:val="0091038E"/>
    <w:rsid w:val="00910812"/>
    <w:rsid w:val="00910B14"/>
    <w:rsid w:val="00910B63"/>
    <w:rsid w:val="009116D9"/>
    <w:rsid w:val="00911F56"/>
    <w:rsid w:val="009121B6"/>
    <w:rsid w:val="00912392"/>
    <w:rsid w:val="0091265D"/>
    <w:rsid w:val="009133C1"/>
    <w:rsid w:val="00913539"/>
    <w:rsid w:val="00914314"/>
    <w:rsid w:val="00914331"/>
    <w:rsid w:val="009144E2"/>
    <w:rsid w:val="00914CB7"/>
    <w:rsid w:val="00914D88"/>
    <w:rsid w:val="00914E4D"/>
    <w:rsid w:val="0091542A"/>
    <w:rsid w:val="00915FB4"/>
    <w:rsid w:val="009160D0"/>
    <w:rsid w:val="0091644C"/>
    <w:rsid w:val="009167B2"/>
    <w:rsid w:val="00916E63"/>
    <w:rsid w:val="0091706E"/>
    <w:rsid w:val="0091770C"/>
    <w:rsid w:val="00917925"/>
    <w:rsid w:val="009179DE"/>
    <w:rsid w:val="00917AF5"/>
    <w:rsid w:val="00917E4D"/>
    <w:rsid w:val="0092000E"/>
    <w:rsid w:val="0092047B"/>
    <w:rsid w:val="00920AD3"/>
    <w:rsid w:val="00920D2D"/>
    <w:rsid w:val="00921130"/>
    <w:rsid w:val="0092210A"/>
    <w:rsid w:val="0092215A"/>
    <w:rsid w:val="00922281"/>
    <w:rsid w:val="00922ABF"/>
    <w:rsid w:val="00922F7D"/>
    <w:rsid w:val="0092302C"/>
    <w:rsid w:val="009230DD"/>
    <w:rsid w:val="00923161"/>
    <w:rsid w:val="00923220"/>
    <w:rsid w:val="009237C5"/>
    <w:rsid w:val="00923C13"/>
    <w:rsid w:val="00923C4C"/>
    <w:rsid w:val="0092421C"/>
    <w:rsid w:val="00924419"/>
    <w:rsid w:val="00924A82"/>
    <w:rsid w:val="00924B3F"/>
    <w:rsid w:val="00924C89"/>
    <w:rsid w:val="009255D2"/>
    <w:rsid w:val="0092584C"/>
    <w:rsid w:val="00925AE4"/>
    <w:rsid w:val="00925D48"/>
    <w:rsid w:val="00925EB2"/>
    <w:rsid w:val="00926050"/>
    <w:rsid w:val="009260B7"/>
    <w:rsid w:val="00926135"/>
    <w:rsid w:val="0092644A"/>
    <w:rsid w:val="00926C34"/>
    <w:rsid w:val="00927011"/>
    <w:rsid w:val="00927015"/>
    <w:rsid w:val="00927687"/>
    <w:rsid w:val="00927839"/>
    <w:rsid w:val="009279DF"/>
    <w:rsid w:val="00927FE4"/>
    <w:rsid w:val="00930CF3"/>
    <w:rsid w:val="0093119F"/>
    <w:rsid w:val="00931464"/>
    <w:rsid w:val="00931713"/>
    <w:rsid w:val="00931835"/>
    <w:rsid w:val="00931F0D"/>
    <w:rsid w:val="0093281C"/>
    <w:rsid w:val="00932D6A"/>
    <w:rsid w:val="00933166"/>
    <w:rsid w:val="00933378"/>
    <w:rsid w:val="009334B5"/>
    <w:rsid w:val="00933DF2"/>
    <w:rsid w:val="00933E25"/>
    <w:rsid w:val="00933E87"/>
    <w:rsid w:val="0093443C"/>
    <w:rsid w:val="00934E0D"/>
    <w:rsid w:val="0093520F"/>
    <w:rsid w:val="0093644A"/>
    <w:rsid w:val="00936AE6"/>
    <w:rsid w:val="00936CB1"/>
    <w:rsid w:val="00936CDF"/>
    <w:rsid w:val="00936FCC"/>
    <w:rsid w:val="009371D8"/>
    <w:rsid w:val="00937463"/>
    <w:rsid w:val="009374E3"/>
    <w:rsid w:val="00937921"/>
    <w:rsid w:val="00937BC4"/>
    <w:rsid w:val="00937E59"/>
    <w:rsid w:val="00940DBE"/>
    <w:rsid w:val="00941307"/>
    <w:rsid w:val="0094183E"/>
    <w:rsid w:val="00941B05"/>
    <w:rsid w:val="00941E32"/>
    <w:rsid w:val="0094263F"/>
    <w:rsid w:val="009426BA"/>
    <w:rsid w:val="009426C8"/>
    <w:rsid w:val="00942ABB"/>
    <w:rsid w:val="00943206"/>
    <w:rsid w:val="00943508"/>
    <w:rsid w:val="0094368A"/>
    <w:rsid w:val="00943906"/>
    <w:rsid w:val="00943A58"/>
    <w:rsid w:val="00943F32"/>
    <w:rsid w:val="009440AA"/>
    <w:rsid w:val="009441D6"/>
    <w:rsid w:val="00944815"/>
    <w:rsid w:val="009449E1"/>
    <w:rsid w:val="00944E64"/>
    <w:rsid w:val="00945102"/>
    <w:rsid w:val="00945182"/>
    <w:rsid w:val="0094524E"/>
    <w:rsid w:val="0094539D"/>
    <w:rsid w:val="009454E0"/>
    <w:rsid w:val="00945997"/>
    <w:rsid w:val="00945DEF"/>
    <w:rsid w:val="0094639F"/>
    <w:rsid w:val="009469C1"/>
    <w:rsid w:val="00946AF0"/>
    <w:rsid w:val="00946EDE"/>
    <w:rsid w:val="0094704C"/>
    <w:rsid w:val="00947926"/>
    <w:rsid w:val="00947A21"/>
    <w:rsid w:val="00947D7C"/>
    <w:rsid w:val="00947EA9"/>
    <w:rsid w:val="00947F09"/>
    <w:rsid w:val="009502E3"/>
    <w:rsid w:val="00950651"/>
    <w:rsid w:val="009508E1"/>
    <w:rsid w:val="00951213"/>
    <w:rsid w:val="00951707"/>
    <w:rsid w:val="00951ADF"/>
    <w:rsid w:val="00951EC9"/>
    <w:rsid w:val="009522BC"/>
    <w:rsid w:val="0095287E"/>
    <w:rsid w:val="009530FC"/>
    <w:rsid w:val="00953D59"/>
    <w:rsid w:val="009541A2"/>
    <w:rsid w:val="009544B6"/>
    <w:rsid w:val="009546AD"/>
    <w:rsid w:val="009548E3"/>
    <w:rsid w:val="00954E37"/>
    <w:rsid w:val="0095529A"/>
    <w:rsid w:val="00955360"/>
    <w:rsid w:val="00955463"/>
    <w:rsid w:val="009557F1"/>
    <w:rsid w:val="00955A32"/>
    <w:rsid w:val="00955CA3"/>
    <w:rsid w:val="00955F77"/>
    <w:rsid w:val="0095615F"/>
    <w:rsid w:val="0095642D"/>
    <w:rsid w:val="00956476"/>
    <w:rsid w:val="009574A1"/>
    <w:rsid w:val="00957F90"/>
    <w:rsid w:val="00960045"/>
    <w:rsid w:val="00960088"/>
    <w:rsid w:val="00960BE8"/>
    <w:rsid w:val="00960E54"/>
    <w:rsid w:val="009612CC"/>
    <w:rsid w:val="00962121"/>
    <w:rsid w:val="009621E9"/>
    <w:rsid w:val="0096235E"/>
    <w:rsid w:val="009625AE"/>
    <w:rsid w:val="0096273B"/>
    <w:rsid w:val="0096274D"/>
    <w:rsid w:val="009627BB"/>
    <w:rsid w:val="00962859"/>
    <w:rsid w:val="00962957"/>
    <w:rsid w:val="00962DFC"/>
    <w:rsid w:val="00963179"/>
    <w:rsid w:val="009631E2"/>
    <w:rsid w:val="0096427B"/>
    <w:rsid w:val="00964986"/>
    <w:rsid w:val="009654A5"/>
    <w:rsid w:val="0096564E"/>
    <w:rsid w:val="00965AEA"/>
    <w:rsid w:val="009660D2"/>
    <w:rsid w:val="00966278"/>
    <w:rsid w:val="00966B2F"/>
    <w:rsid w:val="00966E34"/>
    <w:rsid w:val="00966E69"/>
    <w:rsid w:val="00966EA6"/>
    <w:rsid w:val="00966EF8"/>
    <w:rsid w:val="009676B4"/>
    <w:rsid w:val="00967C4C"/>
    <w:rsid w:val="00967E06"/>
    <w:rsid w:val="0097012A"/>
    <w:rsid w:val="0097016B"/>
    <w:rsid w:val="00970750"/>
    <w:rsid w:val="009707E9"/>
    <w:rsid w:val="00970875"/>
    <w:rsid w:val="009709A4"/>
    <w:rsid w:val="00970D7D"/>
    <w:rsid w:val="00971847"/>
    <w:rsid w:val="00971B4D"/>
    <w:rsid w:val="009721C9"/>
    <w:rsid w:val="00972370"/>
    <w:rsid w:val="009723D4"/>
    <w:rsid w:val="009723D5"/>
    <w:rsid w:val="00972928"/>
    <w:rsid w:val="00973191"/>
    <w:rsid w:val="00973762"/>
    <w:rsid w:val="00973F0A"/>
    <w:rsid w:val="00974123"/>
    <w:rsid w:val="0097436C"/>
    <w:rsid w:val="00974B4E"/>
    <w:rsid w:val="00974B95"/>
    <w:rsid w:val="00974D43"/>
    <w:rsid w:val="00975242"/>
    <w:rsid w:val="00975A53"/>
    <w:rsid w:val="00975BF0"/>
    <w:rsid w:val="00975EBB"/>
    <w:rsid w:val="009762EA"/>
    <w:rsid w:val="00976365"/>
    <w:rsid w:val="00976429"/>
    <w:rsid w:val="00976675"/>
    <w:rsid w:val="009766C5"/>
    <w:rsid w:val="00976736"/>
    <w:rsid w:val="009767FE"/>
    <w:rsid w:val="00976C33"/>
    <w:rsid w:val="0097777B"/>
    <w:rsid w:val="00977DB0"/>
    <w:rsid w:val="009802FE"/>
    <w:rsid w:val="0098074D"/>
    <w:rsid w:val="00980BF4"/>
    <w:rsid w:val="009813DA"/>
    <w:rsid w:val="00981B11"/>
    <w:rsid w:val="0098224E"/>
    <w:rsid w:val="0098243A"/>
    <w:rsid w:val="00982478"/>
    <w:rsid w:val="00982845"/>
    <w:rsid w:val="00982DE3"/>
    <w:rsid w:val="009830DE"/>
    <w:rsid w:val="009830FF"/>
    <w:rsid w:val="009832CC"/>
    <w:rsid w:val="00983314"/>
    <w:rsid w:val="009840AC"/>
    <w:rsid w:val="00984779"/>
    <w:rsid w:val="00984799"/>
    <w:rsid w:val="0098508D"/>
    <w:rsid w:val="009861F3"/>
    <w:rsid w:val="009862ED"/>
    <w:rsid w:val="00986392"/>
    <w:rsid w:val="00986416"/>
    <w:rsid w:val="009866BE"/>
    <w:rsid w:val="00986797"/>
    <w:rsid w:val="009869FD"/>
    <w:rsid w:val="00986C4D"/>
    <w:rsid w:val="009870D0"/>
    <w:rsid w:val="0098712C"/>
    <w:rsid w:val="009879F9"/>
    <w:rsid w:val="00987BD8"/>
    <w:rsid w:val="0099012B"/>
    <w:rsid w:val="0099059E"/>
    <w:rsid w:val="00990818"/>
    <w:rsid w:val="009909D3"/>
    <w:rsid w:val="00990A91"/>
    <w:rsid w:val="00990D30"/>
    <w:rsid w:val="0099106A"/>
    <w:rsid w:val="0099177E"/>
    <w:rsid w:val="009917D1"/>
    <w:rsid w:val="0099181F"/>
    <w:rsid w:val="0099297A"/>
    <w:rsid w:val="00992AC9"/>
    <w:rsid w:val="00992C13"/>
    <w:rsid w:val="00992F11"/>
    <w:rsid w:val="00993157"/>
    <w:rsid w:val="009936C2"/>
    <w:rsid w:val="00993995"/>
    <w:rsid w:val="00993FC3"/>
    <w:rsid w:val="00994044"/>
    <w:rsid w:val="00994415"/>
    <w:rsid w:val="0099481D"/>
    <w:rsid w:val="00994CFA"/>
    <w:rsid w:val="00995392"/>
    <w:rsid w:val="00995423"/>
    <w:rsid w:val="00995648"/>
    <w:rsid w:val="009959C7"/>
    <w:rsid w:val="00995EA0"/>
    <w:rsid w:val="009963FB"/>
    <w:rsid w:val="00996DDD"/>
    <w:rsid w:val="0099713D"/>
    <w:rsid w:val="00997180"/>
    <w:rsid w:val="00997592"/>
    <w:rsid w:val="009975F6"/>
    <w:rsid w:val="00997C25"/>
    <w:rsid w:val="00997DBC"/>
    <w:rsid w:val="00997F1B"/>
    <w:rsid w:val="00997F44"/>
    <w:rsid w:val="009A0035"/>
    <w:rsid w:val="009A051D"/>
    <w:rsid w:val="009A05E8"/>
    <w:rsid w:val="009A0BE7"/>
    <w:rsid w:val="009A131A"/>
    <w:rsid w:val="009A143F"/>
    <w:rsid w:val="009A14D7"/>
    <w:rsid w:val="009A1BC0"/>
    <w:rsid w:val="009A22DB"/>
    <w:rsid w:val="009A24BA"/>
    <w:rsid w:val="009A2976"/>
    <w:rsid w:val="009A2DF7"/>
    <w:rsid w:val="009A2E25"/>
    <w:rsid w:val="009A30A1"/>
    <w:rsid w:val="009A365A"/>
    <w:rsid w:val="009A37CE"/>
    <w:rsid w:val="009A429D"/>
    <w:rsid w:val="009A498D"/>
    <w:rsid w:val="009A4B61"/>
    <w:rsid w:val="009A4C0A"/>
    <w:rsid w:val="009A4CDD"/>
    <w:rsid w:val="009A4FF4"/>
    <w:rsid w:val="009A5520"/>
    <w:rsid w:val="009A5BE6"/>
    <w:rsid w:val="009A643F"/>
    <w:rsid w:val="009A650A"/>
    <w:rsid w:val="009A6683"/>
    <w:rsid w:val="009A68A7"/>
    <w:rsid w:val="009A68D1"/>
    <w:rsid w:val="009A6A72"/>
    <w:rsid w:val="009A6AA9"/>
    <w:rsid w:val="009A6BE9"/>
    <w:rsid w:val="009A73A9"/>
    <w:rsid w:val="009A755C"/>
    <w:rsid w:val="009A7C44"/>
    <w:rsid w:val="009A7E6B"/>
    <w:rsid w:val="009B0126"/>
    <w:rsid w:val="009B07D2"/>
    <w:rsid w:val="009B1297"/>
    <w:rsid w:val="009B12E7"/>
    <w:rsid w:val="009B1567"/>
    <w:rsid w:val="009B1BDE"/>
    <w:rsid w:val="009B1D65"/>
    <w:rsid w:val="009B1F49"/>
    <w:rsid w:val="009B28E0"/>
    <w:rsid w:val="009B3208"/>
    <w:rsid w:val="009B34AC"/>
    <w:rsid w:val="009B3784"/>
    <w:rsid w:val="009B3C50"/>
    <w:rsid w:val="009B3D5F"/>
    <w:rsid w:val="009B3FB3"/>
    <w:rsid w:val="009B40CA"/>
    <w:rsid w:val="009B42E9"/>
    <w:rsid w:val="009B43E3"/>
    <w:rsid w:val="009B456B"/>
    <w:rsid w:val="009B4626"/>
    <w:rsid w:val="009B4C71"/>
    <w:rsid w:val="009B4F04"/>
    <w:rsid w:val="009B5218"/>
    <w:rsid w:val="009B53C8"/>
    <w:rsid w:val="009B552D"/>
    <w:rsid w:val="009B56D5"/>
    <w:rsid w:val="009B57C3"/>
    <w:rsid w:val="009B5883"/>
    <w:rsid w:val="009B5DEA"/>
    <w:rsid w:val="009B618C"/>
    <w:rsid w:val="009B7163"/>
    <w:rsid w:val="009B783D"/>
    <w:rsid w:val="009B78C8"/>
    <w:rsid w:val="009C009E"/>
    <w:rsid w:val="009C0120"/>
    <w:rsid w:val="009C0213"/>
    <w:rsid w:val="009C02EB"/>
    <w:rsid w:val="009C0307"/>
    <w:rsid w:val="009C0FD3"/>
    <w:rsid w:val="009C14BA"/>
    <w:rsid w:val="009C1632"/>
    <w:rsid w:val="009C1A6E"/>
    <w:rsid w:val="009C1B13"/>
    <w:rsid w:val="009C1CCF"/>
    <w:rsid w:val="009C274C"/>
    <w:rsid w:val="009C2766"/>
    <w:rsid w:val="009C29E2"/>
    <w:rsid w:val="009C2C3A"/>
    <w:rsid w:val="009C2D22"/>
    <w:rsid w:val="009C3272"/>
    <w:rsid w:val="009C37C4"/>
    <w:rsid w:val="009C3CBA"/>
    <w:rsid w:val="009C3CE4"/>
    <w:rsid w:val="009C442F"/>
    <w:rsid w:val="009C49A6"/>
    <w:rsid w:val="009C49E4"/>
    <w:rsid w:val="009C54C8"/>
    <w:rsid w:val="009C5A42"/>
    <w:rsid w:val="009C5B1B"/>
    <w:rsid w:val="009C5CF9"/>
    <w:rsid w:val="009C5D8E"/>
    <w:rsid w:val="009C60BC"/>
    <w:rsid w:val="009C6679"/>
    <w:rsid w:val="009C6DD3"/>
    <w:rsid w:val="009C7430"/>
    <w:rsid w:val="009C7929"/>
    <w:rsid w:val="009C7BD7"/>
    <w:rsid w:val="009D0209"/>
    <w:rsid w:val="009D1077"/>
    <w:rsid w:val="009D1100"/>
    <w:rsid w:val="009D1261"/>
    <w:rsid w:val="009D1379"/>
    <w:rsid w:val="009D19BC"/>
    <w:rsid w:val="009D2072"/>
    <w:rsid w:val="009D21BD"/>
    <w:rsid w:val="009D2582"/>
    <w:rsid w:val="009D25DF"/>
    <w:rsid w:val="009D27BD"/>
    <w:rsid w:val="009D368B"/>
    <w:rsid w:val="009D395F"/>
    <w:rsid w:val="009D3C04"/>
    <w:rsid w:val="009D3D18"/>
    <w:rsid w:val="009D4009"/>
    <w:rsid w:val="009D46A2"/>
    <w:rsid w:val="009D4CC2"/>
    <w:rsid w:val="009D5059"/>
    <w:rsid w:val="009D5130"/>
    <w:rsid w:val="009D5A95"/>
    <w:rsid w:val="009D5AC3"/>
    <w:rsid w:val="009D5FC9"/>
    <w:rsid w:val="009D65CA"/>
    <w:rsid w:val="009D67C6"/>
    <w:rsid w:val="009D685F"/>
    <w:rsid w:val="009D706A"/>
    <w:rsid w:val="009D721D"/>
    <w:rsid w:val="009D7220"/>
    <w:rsid w:val="009D7290"/>
    <w:rsid w:val="009D72B2"/>
    <w:rsid w:val="009D737D"/>
    <w:rsid w:val="009D75BF"/>
    <w:rsid w:val="009D775B"/>
    <w:rsid w:val="009D7760"/>
    <w:rsid w:val="009D78E9"/>
    <w:rsid w:val="009D79C8"/>
    <w:rsid w:val="009D7CB5"/>
    <w:rsid w:val="009D7D43"/>
    <w:rsid w:val="009E05D5"/>
    <w:rsid w:val="009E0991"/>
    <w:rsid w:val="009E0EDD"/>
    <w:rsid w:val="009E1E36"/>
    <w:rsid w:val="009E1EB6"/>
    <w:rsid w:val="009E21A9"/>
    <w:rsid w:val="009E2231"/>
    <w:rsid w:val="009E2274"/>
    <w:rsid w:val="009E272A"/>
    <w:rsid w:val="009E2CE3"/>
    <w:rsid w:val="009E30DF"/>
    <w:rsid w:val="009E339C"/>
    <w:rsid w:val="009E33DE"/>
    <w:rsid w:val="009E383E"/>
    <w:rsid w:val="009E3DC9"/>
    <w:rsid w:val="009E3E1C"/>
    <w:rsid w:val="009E4419"/>
    <w:rsid w:val="009E46A6"/>
    <w:rsid w:val="009E49F0"/>
    <w:rsid w:val="009E5B49"/>
    <w:rsid w:val="009E5C80"/>
    <w:rsid w:val="009E61A1"/>
    <w:rsid w:val="009E6310"/>
    <w:rsid w:val="009E6571"/>
    <w:rsid w:val="009E6B17"/>
    <w:rsid w:val="009E6CF5"/>
    <w:rsid w:val="009E785C"/>
    <w:rsid w:val="009F0419"/>
    <w:rsid w:val="009F0467"/>
    <w:rsid w:val="009F08A5"/>
    <w:rsid w:val="009F19F5"/>
    <w:rsid w:val="009F1F5B"/>
    <w:rsid w:val="009F258B"/>
    <w:rsid w:val="009F2C1A"/>
    <w:rsid w:val="009F2EC5"/>
    <w:rsid w:val="009F2FDB"/>
    <w:rsid w:val="009F30FB"/>
    <w:rsid w:val="009F36E2"/>
    <w:rsid w:val="009F39E5"/>
    <w:rsid w:val="009F3DE2"/>
    <w:rsid w:val="009F3F01"/>
    <w:rsid w:val="009F4473"/>
    <w:rsid w:val="009F4C9A"/>
    <w:rsid w:val="009F4CEA"/>
    <w:rsid w:val="009F4E5A"/>
    <w:rsid w:val="009F506F"/>
    <w:rsid w:val="009F53CE"/>
    <w:rsid w:val="009F54E6"/>
    <w:rsid w:val="009F5633"/>
    <w:rsid w:val="009F58A4"/>
    <w:rsid w:val="009F622C"/>
    <w:rsid w:val="009F65AE"/>
    <w:rsid w:val="009F6830"/>
    <w:rsid w:val="009F6B91"/>
    <w:rsid w:val="009F6BB7"/>
    <w:rsid w:val="009F6CCE"/>
    <w:rsid w:val="009F6F10"/>
    <w:rsid w:val="009F7081"/>
    <w:rsid w:val="009F71A0"/>
    <w:rsid w:val="009F7625"/>
    <w:rsid w:val="009F7976"/>
    <w:rsid w:val="009F7B08"/>
    <w:rsid w:val="00A00CF8"/>
    <w:rsid w:val="00A0103F"/>
    <w:rsid w:val="00A01331"/>
    <w:rsid w:val="00A015E7"/>
    <w:rsid w:val="00A01A03"/>
    <w:rsid w:val="00A025EC"/>
    <w:rsid w:val="00A02875"/>
    <w:rsid w:val="00A030A2"/>
    <w:rsid w:val="00A033EE"/>
    <w:rsid w:val="00A03492"/>
    <w:rsid w:val="00A040DE"/>
    <w:rsid w:val="00A0410F"/>
    <w:rsid w:val="00A04290"/>
    <w:rsid w:val="00A042E9"/>
    <w:rsid w:val="00A04E33"/>
    <w:rsid w:val="00A04FB4"/>
    <w:rsid w:val="00A0512D"/>
    <w:rsid w:val="00A05358"/>
    <w:rsid w:val="00A05EA5"/>
    <w:rsid w:val="00A0616A"/>
    <w:rsid w:val="00A06F41"/>
    <w:rsid w:val="00A07333"/>
    <w:rsid w:val="00A073C0"/>
    <w:rsid w:val="00A0762D"/>
    <w:rsid w:val="00A076B2"/>
    <w:rsid w:val="00A07AFC"/>
    <w:rsid w:val="00A07C6A"/>
    <w:rsid w:val="00A10205"/>
    <w:rsid w:val="00A103CC"/>
    <w:rsid w:val="00A1076E"/>
    <w:rsid w:val="00A10941"/>
    <w:rsid w:val="00A10E67"/>
    <w:rsid w:val="00A1105D"/>
    <w:rsid w:val="00A1134E"/>
    <w:rsid w:val="00A1191F"/>
    <w:rsid w:val="00A11E8B"/>
    <w:rsid w:val="00A1299E"/>
    <w:rsid w:val="00A12B64"/>
    <w:rsid w:val="00A12E5D"/>
    <w:rsid w:val="00A132D0"/>
    <w:rsid w:val="00A1345D"/>
    <w:rsid w:val="00A13522"/>
    <w:rsid w:val="00A138D3"/>
    <w:rsid w:val="00A13D88"/>
    <w:rsid w:val="00A13F31"/>
    <w:rsid w:val="00A142DF"/>
    <w:rsid w:val="00A146E0"/>
    <w:rsid w:val="00A1478F"/>
    <w:rsid w:val="00A14C86"/>
    <w:rsid w:val="00A14CA6"/>
    <w:rsid w:val="00A14E15"/>
    <w:rsid w:val="00A150BF"/>
    <w:rsid w:val="00A157CC"/>
    <w:rsid w:val="00A163CD"/>
    <w:rsid w:val="00A16459"/>
    <w:rsid w:val="00A16805"/>
    <w:rsid w:val="00A16BDC"/>
    <w:rsid w:val="00A1734C"/>
    <w:rsid w:val="00A17435"/>
    <w:rsid w:val="00A176D8"/>
    <w:rsid w:val="00A17C6D"/>
    <w:rsid w:val="00A17D25"/>
    <w:rsid w:val="00A17DB3"/>
    <w:rsid w:val="00A17EB2"/>
    <w:rsid w:val="00A20178"/>
    <w:rsid w:val="00A204D7"/>
    <w:rsid w:val="00A20C27"/>
    <w:rsid w:val="00A20F1C"/>
    <w:rsid w:val="00A211E5"/>
    <w:rsid w:val="00A212F8"/>
    <w:rsid w:val="00A214DF"/>
    <w:rsid w:val="00A21BAD"/>
    <w:rsid w:val="00A21E24"/>
    <w:rsid w:val="00A2238C"/>
    <w:rsid w:val="00A22CE6"/>
    <w:rsid w:val="00A22D79"/>
    <w:rsid w:val="00A23039"/>
    <w:rsid w:val="00A2318A"/>
    <w:rsid w:val="00A23309"/>
    <w:rsid w:val="00A2334F"/>
    <w:rsid w:val="00A2339D"/>
    <w:rsid w:val="00A236F6"/>
    <w:rsid w:val="00A2386B"/>
    <w:rsid w:val="00A23F74"/>
    <w:rsid w:val="00A2483B"/>
    <w:rsid w:val="00A25B48"/>
    <w:rsid w:val="00A25C93"/>
    <w:rsid w:val="00A25DEE"/>
    <w:rsid w:val="00A25E1C"/>
    <w:rsid w:val="00A2635A"/>
    <w:rsid w:val="00A26660"/>
    <w:rsid w:val="00A266FF"/>
    <w:rsid w:val="00A26C0E"/>
    <w:rsid w:val="00A26EB6"/>
    <w:rsid w:val="00A273A8"/>
    <w:rsid w:val="00A277B0"/>
    <w:rsid w:val="00A27A11"/>
    <w:rsid w:val="00A27C16"/>
    <w:rsid w:val="00A27EA1"/>
    <w:rsid w:val="00A30C1C"/>
    <w:rsid w:val="00A30D8E"/>
    <w:rsid w:val="00A31A58"/>
    <w:rsid w:val="00A31B90"/>
    <w:rsid w:val="00A31D47"/>
    <w:rsid w:val="00A31E88"/>
    <w:rsid w:val="00A32653"/>
    <w:rsid w:val="00A32DB0"/>
    <w:rsid w:val="00A33C09"/>
    <w:rsid w:val="00A33C98"/>
    <w:rsid w:val="00A33ED0"/>
    <w:rsid w:val="00A33F45"/>
    <w:rsid w:val="00A34404"/>
    <w:rsid w:val="00A34474"/>
    <w:rsid w:val="00A34529"/>
    <w:rsid w:val="00A34ED0"/>
    <w:rsid w:val="00A34F2F"/>
    <w:rsid w:val="00A35210"/>
    <w:rsid w:val="00A354E3"/>
    <w:rsid w:val="00A355E6"/>
    <w:rsid w:val="00A35EDE"/>
    <w:rsid w:val="00A35F2F"/>
    <w:rsid w:val="00A35FCF"/>
    <w:rsid w:val="00A36545"/>
    <w:rsid w:val="00A368EC"/>
    <w:rsid w:val="00A3695D"/>
    <w:rsid w:val="00A36E5D"/>
    <w:rsid w:val="00A3710F"/>
    <w:rsid w:val="00A37736"/>
    <w:rsid w:val="00A377F6"/>
    <w:rsid w:val="00A37A37"/>
    <w:rsid w:val="00A37E68"/>
    <w:rsid w:val="00A40CBE"/>
    <w:rsid w:val="00A40FDE"/>
    <w:rsid w:val="00A4143B"/>
    <w:rsid w:val="00A4144D"/>
    <w:rsid w:val="00A41A8E"/>
    <w:rsid w:val="00A41F2D"/>
    <w:rsid w:val="00A4252A"/>
    <w:rsid w:val="00A4286B"/>
    <w:rsid w:val="00A4290C"/>
    <w:rsid w:val="00A42B1A"/>
    <w:rsid w:val="00A42C50"/>
    <w:rsid w:val="00A42CAA"/>
    <w:rsid w:val="00A433C7"/>
    <w:rsid w:val="00A43AD3"/>
    <w:rsid w:val="00A43B3A"/>
    <w:rsid w:val="00A43EE8"/>
    <w:rsid w:val="00A43FC6"/>
    <w:rsid w:val="00A447CF"/>
    <w:rsid w:val="00A44D28"/>
    <w:rsid w:val="00A44F31"/>
    <w:rsid w:val="00A450A7"/>
    <w:rsid w:val="00A4533B"/>
    <w:rsid w:val="00A454C0"/>
    <w:rsid w:val="00A45C27"/>
    <w:rsid w:val="00A46015"/>
    <w:rsid w:val="00A4622F"/>
    <w:rsid w:val="00A469AD"/>
    <w:rsid w:val="00A46B60"/>
    <w:rsid w:val="00A46BD9"/>
    <w:rsid w:val="00A470AB"/>
    <w:rsid w:val="00A472A4"/>
    <w:rsid w:val="00A47558"/>
    <w:rsid w:val="00A478EE"/>
    <w:rsid w:val="00A5033C"/>
    <w:rsid w:val="00A50AAF"/>
    <w:rsid w:val="00A50CD8"/>
    <w:rsid w:val="00A50DCC"/>
    <w:rsid w:val="00A50DD0"/>
    <w:rsid w:val="00A50F8D"/>
    <w:rsid w:val="00A511FE"/>
    <w:rsid w:val="00A5133D"/>
    <w:rsid w:val="00A521CA"/>
    <w:rsid w:val="00A52866"/>
    <w:rsid w:val="00A52939"/>
    <w:rsid w:val="00A52A39"/>
    <w:rsid w:val="00A533C3"/>
    <w:rsid w:val="00A53477"/>
    <w:rsid w:val="00A536EE"/>
    <w:rsid w:val="00A5392F"/>
    <w:rsid w:val="00A53964"/>
    <w:rsid w:val="00A53B4E"/>
    <w:rsid w:val="00A53FBC"/>
    <w:rsid w:val="00A53FE5"/>
    <w:rsid w:val="00A540C3"/>
    <w:rsid w:val="00A54111"/>
    <w:rsid w:val="00A5413C"/>
    <w:rsid w:val="00A545D3"/>
    <w:rsid w:val="00A54CC0"/>
    <w:rsid w:val="00A54CF8"/>
    <w:rsid w:val="00A5510D"/>
    <w:rsid w:val="00A5582A"/>
    <w:rsid w:val="00A55C88"/>
    <w:rsid w:val="00A562AD"/>
    <w:rsid w:val="00A562FA"/>
    <w:rsid w:val="00A566C3"/>
    <w:rsid w:val="00A568F1"/>
    <w:rsid w:val="00A569EE"/>
    <w:rsid w:val="00A572A6"/>
    <w:rsid w:val="00A5786D"/>
    <w:rsid w:val="00A57E3A"/>
    <w:rsid w:val="00A57FAF"/>
    <w:rsid w:val="00A60052"/>
    <w:rsid w:val="00A600DA"/>
    <w:rsid w:val="00A60756"/>
    <w:rsid w:val="00A6090B"/>
    <w:rsid w:val="00A60C77"/>
    <w:rsid w:val="00A615DB"/>
    <w:rsid w:val="00A62090"/>
    <w:rsid w:val="00A62250"/>
    <w:rsid w:val="00A62985"/>
    <w:rsid w:val="00A62B50"/>
    <w:rsid w:val="00A62B74"/>
    <w:rsid w:val="00A6344A"/>
    <w:rsid w:val="00A6373C"/>
    <w:rsid w:val="00A63E92"/>
    <w:rsid w:val="00A643F6"/>
    <w:rsid w:val="00A644AF"/>
    <w:rsid w:val="00A649A7"/>
    <w:rsid w:val="00A65741"/>
    <w:rsid w:val="00A66310"/>
    <w:rsid w:val="00A66A1E"/>
    <w:rsid w:val="00A66CBE"/>
    <w:rsid w:val="00A66F18"/>
    <w:rsid w:val="00A671C6"/>
    <w:rsid w:val="00A6752F"/>
    <w:rsid w:val="00A67539"/>
    <w:rsid w:val="00A67B12"/>
    <w:rsid w:val="00A67F4D"/>
    <w:rsid w:val="00A70472"/>
    <w:rsid w:val="00A70B32"/>
    <w:rsid w:val="00A70E5A"/>
    <w:rsid w:val="00A71353"/>
    <w:rsid w:val="00A71733"/>
    <w:rsid w:val="00A718FF"/>
    <w:rsid w:val="00A71BE5"/>
    <w:rsid w:val="00A71D19"/>
    <w:rsid w:val="00A71F8C"/>
    <w:rsid w:val="00A71FA1"/>
    <w:rsid w:val="00A720F7"/>
    <w:rsid w:val="00A7235B"/>
    <w:rsid w:val="00A72463"/>
    <w:rsid w:val="00A72536"/>
    <w:rsid w:val="00A729B1"/>
    <w:rsid w:val="00A72AE5"/>
    <w:rsid w:val="00A72E77"/>
    <w:rsid w:val="00A73035"/>
    <w:rsid w:val="00A73B87"/>
    <w:rsid w:val="00A73C0E"/>
    <w:rsid w:val="00A73F11"/>
    <w:rsid w:val="00A740D9"/>
    <w:rsid w:val="00A7417E"/>
    <w:rsid w:val="00A74298"/>
    <w:rsid w:val="00A744EB"/>
    <w:rsid w:val="00A746EC"/>
    <w:rsid w:val="00A74D4C"/>
    <w:rsid w:val="00A75562"/>
    <w:rsid w:val="00A7583C"/>
    <w:rsid w:val="00A75A26"/>
    <w:rsid w:val="00A75AE3"/>
    <w:rsid w:val="00A7644C"/>
    <w:rsid w:val="00A76EB4"/>
    <w:rsid w:val="00A770FE"/>
    <w:rsid w:val="00A77825"/>
    <w:rsid w:val="00A77878"/>
    <w:rsid w:val="00A77A2A"/>
    <w:rsid w:val="00A77E3B"/>
    <w:rsid w:val="00A80262"/>
    <w:rsid w:val="00A80281"/>
    <w:rsid w:val="00A80702"/>
    <w:rsid w:val="00A80888"/>
    <w:rsid w:val="00A80A40"/>
    <w:rsid w:val="00A80F9E"/>
    <w:rsid w:val="00A8101A"/>
    <w:rsid w:val="00A810E5"/>
    <w:rsid w:val="00A81106"/>
    <w:rsid w:val="00A814DC"/>
    <w:rsid w:val="00A814DD"/>
    <w:rsid w:val="00A8157D"/>
    <w:rsid w:val="00A817E9"/>
    <w:rsid w:val="00A81FB5"/>
    <w:rsid w:val="00A820D1"/>
    <w:rsid w:val="00A82296"/>
    <w:rsid w:val="00A82297"/>
    <w:rsid w:val="00A82EF0"/>
    <w:rsid w:val="00A83106"/>
    <w:rsid w:val="00A83453"/>
    <w:rsid w:val="00A837EB"/>
    <w:rsid w:val="00A839A8"/>
    <w:rsid w:val="00A839FC"/>
    <w:rsid w:val="00A83A46"/>
    <w:rsid w:val="00A83E95"/>
    <w:rsid w:val="00A83EFB"/>
    <w:rsid w:val="00A8472E"/>
    <w:rsid w:val="00A8502F"/>
    <w:rsid w:val="00A85498"/>
    <w:rsid w:val="00A8602D"/>
    <w:rsid w:val="00A86035"/>
    <w:rsid w:val="00A86938"/>
    <w:rsid w:val="00A86973"/>
    <w:rsid w:val="00A86CAA"/>
    <w:rsid w:val="00A86CFB"/>
    <w:rsid w:val="00A87084"/>
    <w:rsid w:val="00A8748D"/>
    <w:rsid w:val="00A87719"/>
    <w:rsid w:val="00A87CEA"/>
    <w:rsid w:val="00A87D7F"/>
    <w:rsid w:val="00A87E80"/>
    <w:rsid w:val="00A906E7"/>
    <w:rsid w:val="00A907BA"/>
    <w:rsid w:val="00A911A4"/>
    <w:rsid w:val="00A91A2B"/>
    <w:rsid w:val="00A92085"/>
    <w:rsid w:val="00A92287"/>
    <w:rsid w:val="00A9291A"/>
    <w:rsid w:val="00A92E71"/>
    <w:rsid w:val="00A92F3D"/>
    <w:rsid w:val="00A93062"/>
    <w:rsid w:val="00A9312A"/>
    <w:rsid w:val="00A93CD9"/>
    <w:rsid w:val="00A94684"/>
    <w:rsid w:val="00A946B0"/>
    <w:rsid w:val="00A947D2"/>
    <w:rsid w:val="00A94B7C"/>
    <w:rsid w:val="00A94E60"/>
    <w:rsid w:val="00A953A4"/>
    <w:rsid w:val="00A95DE9"/>
    <w:rsid w:val="00A96285"/>
    <w:rsid w:val="00A962F6"/>
    <w:rsid w:val="00A96B5E"/>
    <w:rsid w:val="00A96DDB"/>
    <w:rsid w:val="00A976FA"/>
    <w:rsid w:val="00A979DC"/>
    <w:rsid w:val="00A97C63"/>
    <w:rsid w:val="00A97D4B"/>
    <w:rsid w:val="00AA077F"/>
    <w:rsid w:val="00AA0BF8"/>
    <w:rsid w:val="00AA150E"/>
    <w:rsid w:val="00AA1B3C"/>
    <w:rsid w:val="00AA25DA"/>
    <w:rsid w:val="00AA2A0F"/>
    <w:rsid w:val="00AA36F4"/>
    <w:rsid w:val="00AA3740"/>
    <w:rsid w:val="00AA3CF5"/>
    <w:rsid w:val="00AA40B4"/>
    <w:rsid w:val="00AA41E9"/>
    <w:rsid w:val="00AA4513"/>
    <w:rsid w:val="00AA47AB"/>
    <w:rsid w:val="00AA4898"/>
    <w:rsid w:val="00AA4942"/>
    <w:rsid w:val="00AA4A38"/>
    <w:rsid w:val="00AA4BD2"/>
    <w:rsid w:val="00AA4CEF"/>
    <w:rsid w:val="00AA4DE0"/>
    <w:rsid w:val="00AA53FD"/>
    <w:rsid w:val="00AA5442"/>
    <w:rsid w:val="00AA5963"/>
    <w:rsid w:val="00AA5A0B"/>
    <w:rsid w:val="00AA5D4E"/>
    <w:rsid w:val="00AA620F"/>
    <w:rsid w:val="00AA68FC"/>
    <w:rsid w:val="00AA6A5B"/>
    <w:rsid w:val="00AA6CDE"/>
    <w:rsid w:val="00AA74E3"/>
    <w:rsid w:val="00AA7B95"/>
    <w:rsid w:val="00AB03E3"/>
    <w:rsid w:val="00AB056C"/>
    <w:rsid w:val="00AB0661"/>
    <w:rsid w:val="00AB06E9"/>
    <w:rsid w:val="00AB0758"/>
    <w:rsid w:val="00AB0E99"/>
    <w:rsid w:val="00AB17FC"/>
    <w:rsid w:val="00AB1E26"/>
    <w:rsid w:val="00AB21CA"/>
    <w:rsid w:val="00AB2792"/>
    <w:rsid w:val="00AB2964"/>
    <w:rsid w:val="00AB2AE4"/>
    <w:rsid w:val="00AB2BD3"/>
    <w:rsid w:val="00AB2CCF"/>
    <w:rsid w:val="00AB2F7D"/>
    <w:rsid w:val="00AB3153"/>
    <w:rsid w:val="00AB3159"/>
    <w:rsid w:val="00AB3625"/>
    <w:rsid w:val="00AB3B1B"/>
    <w:rsid w:val="00AB3C69"/>
    <w:rsid w:val="00AB3E7A"/>
    <w:rsid w:val="00AB42E5"/>
    <w:rsid w:val="00AB4815"/>
    <w:rsid w:val="00AB4A95"/>
    <w:rsid w:val="00AB4EC7"/>
    <w:rsid w:val="00AB4F03"/>
    <w:rsid w:val="00AB4FBB"/>
    <w:rsid w:val="00AB5205"/>
    <w:rsid w:val="00AB5439"/>
    <w:rsid w:val="00AB54C5"/>
    <w:rsid w:val="00AB559A"/>
    <w:rsid w:val="00AB58C7"/>
    <w:rsid w:val="00AB5A88"/>
    <w:rsid w:val="00AB5BEB"/>
    <w:rsid w:val="00AB5EED"/>
    <w:rsid w:val="00AB6395"/>
    <w:rsid w:val="00AB63FA"/>
    <w:rsid w:val="00AB6A4B"/>
    <w:rsid w:val="00AB6BAC"/>
    <w:rsid w:val="00AB6D2C"/>
    <w:rsid w:val="00AB70A8"/>
    <w:rsid w:val="00AB7ABE"/>
    <w:rsid w:val="00AB7D06"/>
    <w:rsid w:val="00AC0191"/>
    <w:rsid w:val="00AC0347"/>
    <w:rsid w:val="00AC0545"/>
    <w:rsid w:val="00AC0C77"/>
    <w:rsid w:val="00AC125E"/>
    <w:rsid w:val="00AC16D9"/>
    <w:rsid w:val="00AC171D"/>
    <w:rsid w:val="00AC17D5"/>
    <w:rsid w:val="00AC1B34"/>
    <w:rsid w:val="00AC1CD7"/>
    <w:rsid w:val="00AC2905"/>
    <w:rsid w:val="00AC2980"/>
    <w:rsid w:val="00AC2A09"/>
    <w:rsid w:val="00AC2D90"/>
    <w:rsid w:val="00AC33C3"/>
    <w:rsid w:val="00AC377C"/>
    <w:rsid w:val="00AC3B18"/>
    <w:rsid w:val="00AC3E9B"/>
    <w:rsid w:val="00AC3F6B"/>
    <w:rsid w:val="00AC40F7"/>
    <w:rsid w:val="00AC4853"/>
    <w:rsid w:val="00AC49EB"/>
    <w:rsid w:val="00AC4B81"/>
    <w:rsid w:val="00AC4F54"/>
    <w:rsid w:val="00AC5007"/>
    <w:rsid w:val="00AC52F0"/>
    <w:rsid w:val="00AC533F"/>
    <w:rsid w:val="00AC6A43"/>
    <w:rsid w:val="00AC6C0C"/>
    <w:rsid w:val="00AC6F57"/>
    <w:rsid w:val="00AC7841"/>
    <w:rsid w:val="00AC7D83"/>
    <w:rsid w:val="00AD01CC"/>
    <w:rsid w:val="00AD0327"/>
    <w:rsid w:val="00AD0531"/>
    <w:rsid w:val="00AD06CC"/>
    <w:rsid w:val="00AD0732"/>
    <w:rsid w:val="00AD0DA4"/>
    <w:rsid w:val="00AD0DC7"/>
    <w:rsid w:val="00AD11A3"/>
    <w:rsid w:val="00AD1BBF"/>
    <w:rsid w:val="00AD1CA0"/>
    <w:rsid w:val="00AD1F87"/>
    <w:rsid w:val="00AD2018"/>
    <w:rsid w:val="00AD2350"/>
    <w:rsid w:val="00AD2B60"/>
    <w:rsid w:val="00AD2FFE"/>
    <w:rsid w:val="00AD33DF"/>
    <w:rsid w:val="00AD3987"/>
    <w:rsid w:val="00AD3DBF"/>
    <w:rsid w:val="00AD49CC"/>
    <w:rsid w:val="00AD4B09"/>
    <w:rsid w:val="00AD4FF5"/>
    <w:rsid w:val="00AD5262"/>
    <w:rsid w:val="00AD53C4"/>
    <w:rsid w:val="00AD5497"/>
    <w:rsid w:val="00AD5638"/>
    <w:rsid w:val="00AD5A70"/>
    <w:rsid w:val="00AD5B0B"/>
    <w:rsid w:val="00AD692F"/>
    <w:rsid w:val="00AD7068"/>
    <w:rsid w:val="00AD758D"/>
    <w:rsid w:val="00AD7724"/>
    <w:rsid w:val="00AD78FD"/>
    <w:rsid w:val="00AE0137"/>
    <w:rsid w:val="00AE0138"/>
    <w:rsid w:val="00AE0185"/>
    <w:rsid w:val="00AE07FC"/>
    <w:rsid w:val="00AE0E1A"/>
    <w:rsid w:val="00AE16D2"/>
    <w:rsid w:val="00AE2177"/>
    <w:rsid w:val="00AE29A3"/>
    <w:rsid w:val="00AE2B65"/>
    <w:rsid w:val="00AE2CEC"/>
    <w:rsid w:val="00AE2DD6"/>
    <w:rsid w:val="00AE3588"/>
    <w:rsid w:val="00AE375D"/>
    <w:rsid w:val="00AE3BF8"/>
    <w:rsid w:val="00AE4067"/>
    <w:rsid w:val="00AE41FE"/>
    <w:rsid w:val="00AE43CB"/>
    <w:rsid w:val="00AE49EA"/>
    <w:rsid w:val="00AE4AEA"/>
    <w:rsid w:val="00AE4C6D"/>
    <w:rsid w:val="00AE51EC"/>
    <w:rsid w:val="00AE57A5"/>
    <w:rsid w:val="00AE5878"/>
    <w:rsid w:val="00AE59C2"/>
    <w:rsid w:val="00AE5A3E"/>
    <w:rsid w:val="00AE6412"/>
    <w:rsid w:val="00AE64EC"/>
    <w:rsid w:val="00AE79AF"/>
    <w:rsid w:val="00AE79DC"/>
    <w:rsid w:val="00AF093B"/>
    <w:rsid w:val="00AF0CB9"/>
    <w:rsid w:val="00AF0DB3"/>
    <w:rsid w:val="00AF1438"/>
    <w:rsid w:val="00AF1635"/>
    <w:rsid w:val="00AF179A"/>
    <w:rsid w:val="00AF183D"/>
    <w:rsid w:val="00AF19CB"/>
    <w:rsid w:val="00AF20E9"/>
    <w:rsid w:val="00AF22FE"/>
    <w:rsid w:val="00AF23E4"/>
    <w:rsid w:val="00AF2647"/>
    <w:rsid w:val="00AF2851"/>
    <w:rsid w:val="00AF2B75"/>
    <w:rsid w:val="00AF3062"/>
    <w:rsid w:val="00AF3086"/>
    <w:rsid w:val="00AF32B2"/>
    <w:rsid w:val="00AF3865"/>
    <w:rsid w:val="00AF3972"/>
    <w:rsid w:val="00AF3D3D"/>
    <w:rsid w:val="00AF426C"/>
    <w:rsid w:val="00AF47C6"/>
    <w:rsid w:val="00AF4CF6"/>
    <w:rsid w:val="00AF535E"/>
    <w:rsid w:val="00AF574F"/>
    <w:rsid w:val="00AF5A08"/>
    <w:rsid w:val="00AF5F95"/>
    <w:rsid w:val="00AF655A"/>
    <w:rsid w:val="00AF6712"/>
    <w:rsid w:val="00AF71DD"/>
    <w:rsid w:val="00AF7227"/>
    <w:rsid w:val="00AF7618"/>
    <w:rsid w:val="00AF77BF"/>
    <w:rsid w:val="00B001A5"/>
    <w:rsid w:val="00B0039B"/>
    <w:rsid w:val="00B004F8"/>
    <w:rsid w:val="00B00766"/>
    <w:rsid w:val="00B00777"/>
    <w:rsid w:val="00B00D8D"/>
    <w:rsid w:val="00B01118"/>
    <w:rsid w:val="00B011E1"/>
    <w:rsid w:val="00B01ACF"/>
    <w:rsid w:val="00B01DEB"/>
    <w:rsid w:val="00B02275"/>
    <w:rsid w:val="00B023A2"/>
    <w:rsid w:val="00B02425"/>
    <w:rsid w:val="00B024E6"/>
    <w:rsid w:val="00B029C8"/>
    <w:rsid w:val="00B02FC4"/>
    <w:rsid w:val="00B0312E"/>
    <w:rsid w:val="00B037FA"/>
    <w:rsid w:val="00B052A5"/>
    <w:rsid w:val="00B05383"/>
    <w:rsid w:val="00B05D71"/>
    <w:rsid w:val="00B0632A"/>
    <w:rsid w:val="00B06365"/>
    <w:rsid w:val="00B0643D"/>
    <w:rsid w:val="00B067E7"/>
    <w:rsid w:val="00B06B47"/>
    <w:rsid w:val="00B06D03"/>
    <w:rsid w:val="00B07D14"/>
    <w:rsid w:val="00B07D73"/>
    <w:rsid w:val="00B07E0C"/>
    <w:rsid w:val="00B10047"/>
    <w:rsid w:val="00B105E7"/>
    <w:rsid w:val="00B10783"/>
    <w:rsid w:val="00B10CF5"/>
    <w:rsid w:val="00B1109C"/>
    <w:rsid w:val="00B11278"/>
    <w:rsid w:val="00B1136F"/>
    <w:rsid w:val="00B115C9"/>
    <w:rsid w:val="00B11DB6"/>
    <w:rsid w:val="00B11DDB"/>
    <w:rsid w:val="00B12200"/>
    <w:rsid w:val="00B12206"/>
    <w:rsid w:val="00B12915"/>
    <w:rsid w:val="00B12ABA"/>
    <w:rsid w:val="00B12D8F"/>
    <w:rsid w:val="00B1311D"/>
    <w:rsid w:val="00B131F0"/>
    <w:rsid w:val="00B1360E"/>
    <w:rsid w:val="00B1366C"/>
    <w:rsid w:val="00B13FA9"/>
    <w:rsid w:val="00B13FAC"/>
    <w:rsid w:val="00B14262"/>
    <w:rsid w:val="00B14751"/>
    <w:rsid w:val="00B14774"/>
    <w:rsid w:val="00B14A67"/>
    <w:rsid w:val="00B14D1D"/>
    <w:rsid w:val="00B151F9"/>
    <w:rsid w:val="00B152C0"/>
    <w:rsid w:val="00B155B4"/>
    <w:rsid w:val="00B15621"/>
    <w:rsid w:val="00B1576E"/>
    <w:rsid w:val="00B158F6"/>
    <w:rsid w:val="00B15931"/>
    <w:rsid w:val="00B15C5B"/>
    <w:rsid w:val="00B15DF0"/>
    <w:rsid w:val="00B163CB"/>
    <w:rsid w:val="00B164AA"/>
    <w:rsid w:val="00B1654F"/>
    <w:rsid w:val="00B16611"/>
    <w:rsid w:val="00B167BA"/>
    <w:rsid w:val="00B1728A"/>
    <w:rsid w:val="00B1733F"/>
    <w:rsid w:val="00B174E9"/>
    <w:rsid w:val="00B17782"/>
    <w:rsid w:val="00B200EB"/>
    <w:rsid w:val="00B20116"/>
    <w:rsid w:val="00B20540"/>
    <w:rsid w:val="00B208BB"/>
    <w:rsid w:val="00B20DBD"/>
    <w:rsid w:val="00B2133D"/>
    <w:rsid w:val="00B214CA"/>
    <w:rsid w:val="00B2176E"/>
    <w:rsid w:val="00B21A50"/>
    <w:rsid w:val="00B21B29"/>
    <w:rsid w:val="00B22568"/>
    <w:rsid w:val="00B228BE"/>
    <w:rsid w:val="00B22C0A"/>
    <w:rsid w:val="00B22DC7"/>
    <w:rsid w:val="00B22F5A"/>
    <w:rsid w:val="00B2315E"/>
    <w:rsid w:val="00B23167"/>
    <w:rsid w:val="00B2342C"/>
    <w:rsid w:val="00B23B4D"/>
    <w:rsid w:val="00B23ECE"/>
    <w:rsid w:val="00B24383"/>
    <w:rsid w:val="00B24913"/>
    <w:rsid w:val="00B24BD6"/>
    <w:rsid w:val="00B24F18"/>
    <w:rsid w:val="00B251D2"/>
    <w:rsid w:val="00B25644"/>
    <w:rsid w:val="00B26203"/>
    <w:rsid w:val="00B262F5"/>
    <w:rsid w:val="00B26707"/>
    <w:rsid w:val="00B26904"/>
    <w:rsid w:val="00B26A34"/>
    <w:rsid w:val="00B26E85"/>
    <w:rsid w:val="00B26FCE"/>
    <w:rsid w:val="00B2745D"/>
    <w:rsid w:val="00B2768A"/>
    <w:rsid w:val="00B27968"/>
    <w:rsid w:val="00B27FAA"/>
    <w:rsid w:val="00B301CA"/>
    <w:rsid w:val="00B30467"/>
    <w:rsid w:val="00B306D2"/>
    <w:rsid w:val="00B30978"/>
    <w:rsid w:val="00B30C42"/>
    <w:rsid w:val="00B3109D"/>
    <w:rsid w:val="00B317A8"/>
    <w:rsid w:val="00B320F0"/>
    <w:rsid w:val="00B32B58"/>
    <w:rsid w:val="00B33364"/>
    <w:rsid w:val="00B33450"/>
    <w:rsid w:val="00B33692"/>
    <w:rsid w:val="00B341A9"/>
    <w:rsid w:val="00B3426E"/>
    <w:rsid w:val="00B34395"/>
    <w:rsid w:val="00B343E1"/>
    <w:rsid w:val="00B343E3"/>
    <w:rsid w:val="00B352D1"/>
    <w:rsid w:val="00B356E6"/>
    <w:rsid w:val="00B3572F"/>
    <w:rsid w:val="00B3612E"/>
    <w:rsid w:val="00B36536"/>
    <w:rsid w:val="00B365BF"/>
    <w:rsid w:val="00B3666C"/>
    <w:rsid w:val="00B36698"/>
    <w:rsid w:val="00B3684F"/>
    <w:rsid w:val="00B36CD0"/>
    <w:rsid w:val="00B375D7"/>
    <w:rsid w:val="00B37CF6"/>
    <w:rsid w:val="00B37E92"/>
    <w:rsid w:val="00B37FA5"/>
    <w:rsid w:val="00B41456"/>
    <w:rsid w:val="00B4170A"/>
    <w:rsid w:val="00B417B2"/>
    <w:rsid w:val="00B41BF0"/>
    <w:rsid w:val="00B41DC6"/>
    <w:rsid w:val="00B4204F"/>
    <w:rsid w:val="00B42079"/>
    <w:rsid w:val="00B42297"/>
    <w:rsid w:val="00B423CD"/>
    <w:rsid w:val="00B4249B"/>
    <w:rsid w:val="00B4253A"/>
    <w:rsid w:val="00B42901"/>
    <w:rsid w:val="00B42B34"/>
    <w:rsid w:val="00B42BFE"/>
    <w:rsid w:val="00B42FBF"/>
    <w:rsid w:val="00B43258"/>
    <w:rsid w:val="00B43272"/>
    <w:rsid w:val="00B4337C"/>
    <w:rsid w:val="00B43740"/>
    <w:rsid w:val="00B4399F"/>
    <w:rsid w:val="00B43A27"/>
    <w:rsid w:val="00B43B44"/>
    <w:rsid w:val="00B43F65"/>
    <w:rsid w:val="00B442C9"/>
    <w:rsid w:val="00B443B2"/>
    <w:rsid w:val="00B44666"/>
    <w:rsid w:val="00B4479C"/>
    <w:rsid w:val="00B4491F"/>
    <w:rsid w:val="00B44C4C"/>
    <w:rsid w:val="00B44D38"/>
    <w:rsid w:val="00B45254"/>
    <w:rsid w:val="00B452DA"/>
    <w:rsid w:val="00B45395"/>
    <w:rsid w:val="00B45609"/>
    <w:rsid w:val="00B45DFC"/>
    <w:rsid w:val="00B46079"/>
    <w:rsid w:val="00B46666"/>
    <w:rsid w:val="00B467D1"/>
    <w:rsid w:val="00B4688E"/>
    <w:rsid w:val="00B46AF5"/>
    <w:rsid w:val="00B475B6"/>
    <w:rsid w:val="00B47635"/>
    <w:rsid w:val="00B476CB"/>
    <w:rsid w:val="00B479CF"/>
    <w:rsid w:val="00B479E0"/>
    <w:rsid w:val="00B47ABD"/>
    <w:rsid w:val="00B47FFE"/>
    <w:rsid w:val="00B5002E"/>
    <w:rsid w:val="00B5010F"/>
    <w:rsid w:val="00B5080B"/>
    <w:rsid w:val="00B50821"/>
    <w:rsid w:val="00B50903"/>
    <w:rsid w:val="00B50F67"/>
    <w:rsid w:val="00B51141"/>
    <w:rsid w:val="00B5122A"/>
    <w:rsid w:val="00B513A0"/>
    <w:rsid w:val="00B51C33"/>
    <w:rsid w:val="00B52306"/>
    <w:rsid w:val="00B526BB"/>
    <w:rsid w:val="00B52830"/>
    <w:rsid w:val="00B52899"/>
    <w:rsid w:val="00B5290E"/>
    <w:rsid w:val="00B52965"/>
    <w:rsid w:val="00B52F22"/>
    <w:rsid w:val="00B53908"/>
    <w:rsid w:val="00B53990"/>
    <w:rsid w:val="00B53A0C"/>
    <w:rsid w:val="00B540D6"/>
    <w:rsid w:val="00B54567"/>
    <w:rsid w:val="00B5460A"/>
    <w:rsid w:val="00B5490C"/>
    <w:rsid w:val="00B54B42"/>
    <w:rsid w:val="00B54D53"/>
    <w:rsid w:val="00B550B1"/>
    <w:rsid w:val="00B5513B"/>
    <w:rsid w:val="00B55252"/>
    <w:rsid w:val="00B55420"/>
    <w:rsid w:val="00B55887"/>
    <w:rsid w:val="00B55A37"/>
    <w:rsid w:val="00B55ECA"/>
    <w:rsid w:val="00B56215"/>
    <w:rsid w:val="00B569F8"/>
    <w:rsid w:val="00B56B23"/>
    <w:rsid w:val="00B56EA9"/>
    <w:rsid w:val="00B576CD"/>
    <w:rsid w:val="00B5781C"/>
    <w:rsid w:val="00B579B0"/>
    <w:rsid w:val="00B57AEB"/>
    <w:rsid w:val="00B57B74"/>
    <w:rsid w:val="00B57C32"/>
    <w:rsid w:val="00B57C35"/>
    <w:rsid w:val="00B602FB"/>
    <w:rsid w:val="00B603F8"/>
    <w:rsid w:val="00B604B7"/>
    <w:rsid w:val="00B6061B"/>
    <w:rsid w:val="00B60D5B"/>
    <w:rsid w:val="00B60E85"/>
    <w:rsid w:val="00B60FAE"/>
    <w:rsid w:val="00B6108A"/>
    <w:rsid w:val="00B6110C"/>
    <w:rsid w:val="00B61412"/>
    <w:rsid w:val="00B61445"/>
    <w:rsid w:val="00B6155D"/>
    <w:rsid w:val="00B6192A"/>
    <w:rsid w:val="00B61A7D"/>
    <w:rsid w:val="00B61C07"/>
    <w:rsid w:val="00B62621"/>
    <w:rsid w:val="00B629BC"/>
    <w:rsid w:val="00B62FEB"/>
    <w:rsid w:val="00B63073"/>
    <w:rsid w:val="00B6350E"/>
    <w:rsid w:val="00B63680"/>
    <w:rsid w:val="00B63AA5"/>
    <w:rsid w:val="00B63C3C"/>
    <w:rsid w:val="00B64E26"/>
    <w:rsid w:val="00B64F9C"/>
    <w:rsid w:val="00B6507C"/>
    <w:rsid w:val="00B6546D"/>
    <w:rsid w:val="00B657B2"/>
    <w:rsid w:val="00B65812"/>
    <w:rsid w:val="00B65A28"/>
    <w:rsid w:val="00B661AB"/>
    <w:rsid w:val="00B6621B"/>
    <w:rsid w:val="00B663A6"/>
    <w:rsid w:val="00B666B3"/>
    <w:rsid w:val="00B66751"/>
    <w:rsid w:val="00B67337"/>
    <w:rsid w:val="00B6735A"/>
    <w:rsid w:val="00B67521"/>
    <w:rsid w:val="00B6760D"/>
    <w:rsid w:val="00B67809"/>
    <w:rsid w:val="00B67AD3"/>
    <w:rsid w:val="00B67B5E"/>
    <w:rsid w:val="00B67D0D"/>
    <w:rsid w:val="00B67F7D"/>
    <w:rsid w:val="00B704C5"/>
    <w:rsid w:val="00B70683"/>
    <w:rsid w:val="00B708B8"/>
    <w:rsid w:val="00B70E05"/>
    <w:rsid w:val="00B70E75"/>
    <w:rsid w:val="00B70EBD"/>
    <w:rsid w:val="00B70EEF"/>
    <w:rsid w:val="00B718B8"/>
    <w:rsid w:val="00B71908"/>
    <w:rsid w:val="00B71BB9"/>
    <w:rsid w:val="00B72191"/>
    <w:rsid w:val="00B7231D"/>
    <w:rsid w:val="00B72B53"/>
    <w:rsid w:val="00B72BD4"/>
    <w:rsid w:val="00B72E32"/>
    <w:rsid w:val="00B73B68"/>
    <w:rsid w:val="00B73BC7"/>
    <w:rsid w:val="00B73D30"/>
    <w:rsid w:val="00B74406"/>
    <w:rsid w:val="00B74555"/>
    <w:rsid w:val="00B745F7"/>
    <w:rsid w:val="00B74938"/>
    <w:rsid w:val="00B75641"/>
    <w:rsid w:val="00B758C9"/>
    <w:rsid w:val="00B763DC"/>
    <w:rsid w:val="00B76792"/>
    <w:rsid w:val="00B769AB"/>
    <w:rsid w:val="00B775BE"/>
    <w:rsid w:val="00B77726"/>
    <w:rsid w:val="00B77768"/>
    <w:rsid w:val="00B77984"/>
    <w:rsid w:val="00B77A40"/>
    <w:rsid w:val="00B77ED7"/>
    <w:rsid w:val="00B804EA"/>
    <w:rsid w:val="00B80DEC"/>
    <w:rsid w:val="00B80E6A"/>
    <w:rsid w:val="00B80F1F"/>
    <w:rsid w:val="00B81E2C"/>
    <w:rsid w:val="00B81F0A"/>
    <w:rsid w:val="00B826A8"/>
    <w:rsid w:val="00B827C4"/>
    <w:rsid w:val="00B828D3"/>
    <w:rsid w:val="00B828DE"/>
    <w:rsid w:val="00B82DCC"/>
    <w:rsid w:val="00B82E2B"/>
    <w:rsid w:val="00B82EDD"/>
    <w:rsid w:val="00B8308E"/>
    <w:rsid w:val="00B831F2"/>
    <w:rsid w:val="00B83843"/>
    <w:rsid w:val="00B83857"/>
    <w:rsid w:val="00B840C9"/>
    <w:rsid w:val="00B84496"/>
    <w:rsid w:val="00B84E00"/>
    <w:rsid w:val="00B858AD"/>
    <w:rsid w:val="00B859F5"/>
    <w:rsid w:val="00B85E05"/>
    <w:rsid w:val="00B866F9"/>
    <w:rsid w:val="00B867FC"/>
    <w:rsid w:val="00B86F84"/>
    <w:rsid w:val="00B87A60"/>
    <w:rsid w:val="00B900FD"/>
    <w:rsid w:val="00B902DE"/>
    <w:rsid w:val="00B90B14"/>
    <w:rsid w:val="00B90D39"/>
    <w:rsid w:val="00B91159"/>
    <w:rsid w:val="00B911FE"/>
    <w:rsid w:val="00B9155F"/>
    <w:rsid w:val="00B91AF8"/>
    <w:rsid w:val="00B91B60"/>
    <w:rsid w:val="00B9214E"/>
    <w:rsid w:val="00B92554"/>
    <w:rsid w:val="00B928A3"/>
    <w:rsid w:val="00B92B19"/>
    <w:rsid w:val="00B92D70"/>
    <w:rsid w:val="00B92EB8"/>
    <w:rsid w:val="00B94147"/>
    <w:rsid w:val="00B94535"/>
    <w:rsid w:val="00B959BB"/>
    <w:rsid w:val="00B95AB2"/>
    <w:rsid w:val="00B96396"/>
    <w:rsid w:val="00B97073"/>
    <w:rsid w:val="00B9716C"/>
    <w:rsid w:val="00B9796F"/>
    <w:rsid w:val="00B97C10"/>
    <w:rsid w:val="00BA0A78"/>
    <w:rsid w:val="00BA1179"/>
    <w:rsid w:val="00BA1697"/>
    <w:rsid w:val="00BA1771"/>
    <w:rsid w:val="00BA1939"/>
    <w:rsid w:val="00BA1999"/>
    <w:rsid w:val="00BA1BE3"/>
    <w:rsid w:val="00BA2192"/>
    <w:rsid w:val="00BA2657"/>
    <w:rsid w:val="00BA29AD"/>
    <w:rsid w:val="00BA29E4"/>
    <w:rsid w:val="00BA2AAA"/>
    <w:rsid w:val="00BA2B46"/>
    <w:rsid w:val="00BA2BF4"/>
    <w:rsid w:val="00BA3042"/>
    <w:rsid w:val="00BA3112"/>
    <w:rsid w:val="00BA3A57"/>
    <w:rsid w:val="00BA3CFA"/>
    <w:rsid w:val="00BA4036"/>
    <w:rsid w:val="00BA47F4"/>
    <w:rsid w:val="00BA4B04"/>
    <w:rsid w:val="00BA4B84"/>
    <w:rsid w:val="00BA4BD9"/>
    <w:rsid w:val="00BA4D1C"/>
    <w:rsid w:val="00BA4E70"/>
    <w:rsid w:val="00BA5364"/>
    <w:rsid w:val="00BA5710"/>
    <w:rsid w:val="00BA573F"/>
    <w:rsid w:val="00BA5A3D"/>
    <w:rsid w:val="00BA5E11"/>
    <w:rsid w:val="00BA5EC0"/>
    <w:rsid w:val="00BA6128"/>
    <w:rsid w:val="00BA61A4"/>
    <w:rsid w:val="00BA6362"/>
    <w:rsid w:val="00BA64A8"/>
    <w:rsid w:val="00BA65E5"/>
    <w:rsid w:val="00BA6AB1"/>
    <w:rsid w:val="00BA6D27"/>
    <w:rsid w:val="00BA6F70"/>
    <w:rsid w:val="00BA7405"/>
    <w:rsid w:val="00BA7B1E"/>
    <w:rsid w:val="00BA7C20"/>
    <w:rsid w:val="00BB071E"/>
    <w:rsid w:val="00BB0739"/>
    <w:rsid w:val="00BB0A88"/>
    <w:rsid w:val="00BB0C74"/>
    <w:rsid w:val="00BB1917"/>
    <w:rsid w:val="00BB23E1"/>
    <w:rsid w:val="00BB280A"/>
    <w:rsid w:val="00BB287F"/>
    <w:rsid w:val="00BB2A84"/>
    <w:rsid w:val="00BB3050"/>
    <w:rsid w:val="00BB38B7"/>
    <w:rsid w:val="00BB3A57"/>
    <w:rsid w:val="00BB3C79"/>
    <w:rsid w:val="00BB458E"/>
    <w:rsid w:val="00BB4CA9"/>
    <w:rsid w:val="00BB4E09"/>
    <w:rsid w:val="00BB52C4"/>
    <w:rsid w:val="00BB5A80"/>
    <w:rsid w:val="00BB5ED7"/>
    <w:rsid w:val="00BB5F40"/>
    <w:rsid w:val="00BB681A"/>
    <w:rsid w:val="00BB68FA"/>
    <w:rsid w:val="00BB7185"/>
    <w:rsid w:val="00BB71FF"/>
    <w:rsid w:val="00BB75BE"/>
    <w:rsid w:val="00BC01DB"/>
    <w:rsid w:val="00BC0772"/>
    <w:rsid w:val="00BC086F"/>
    <w:rsid w:val="00BC1110"/>
    <w:rsid w:val="00BC11BF"/>
    <w:rsid w:val="00BC1415"/>
    <w:rsid w:val="00BC16B6"/>
    <w:rsid w:val="00BC1792"/>
    <w:rsid w:val="00BC1AB8"/>
    <w:rsid w:val="00BC1B34"/>
    <w:rsid w:val="00BC22A4"/>
    <w:rsid w:val="00BC2468"/>
    <w:rsid w:val="00BC2C9E"/>
    <w:rsid w:val="00BC2D2C"/>
    <w:rsid w:val="00BC2E54"/>
    <w:rsid w:val="00BC35C9"/>
    <w:rsid w:val="00BC36DE"/>
    <w:rsid w:val="00BC371B"/>
    <w:rsid w:val="00BC371D"/>
    <w:rsid w:val="00BC4316"/>
    <w:rsid w:val="00BC4523"/>
    <w:rsid w:val="00BC557B"/>
    <w:rsid w:val="00BC5AE6"/>
    <w:rsid w:val="00BC5DAD"/>
    <w:rsid w:val="00BC5E03"/>
    <w:rsid w:val="00BC5F0E"/>
    <w:rsid w:val="00BC5F9F"/>
    <w:rsid w:val="00BC60F5"/>
    <w:rsid w:val="00BC6ABB"/>
    <w:rsid w:val="00BC6DC5"/>
    <w:rsid w:val="00BC6DEA"/>
    <w:rsid w:val="00BC75F8"/>
    <w:rsid w:val="00BC77AD"/>
    <w:rsid w:val="00BC7DE2"/>
    <w:rsid w:val="00BC7E3A"/>
    <w:rsid w:val="00BD04CF"/>
    <w:rsid w:val="00BD055F"/>
    <w:rsid w:val="00BD0725"/>
    <w:rsid w:val="00BD081A"/>
    <w:rsid w:val="00BD0C3B"/>
    <w:rsid w:val="00BD0C66"/>
    <w:rsid w:val="00BD104C"/>
    <w:rsid w:val="00BD207B"/>
    <w:rsid w:val="00BD242B"/>
    <w:rsid w:val="00BD2891"/>
    <w:rsid w:val="00BD28AF"/>
    <w:rsid w:val="00BD37D4"/>
    <w:rsid w:val="00BD3D43"/>
    <w:rsid w:val="00BD3EF8"/>
    <w:rsid w:val="00BD49B7"/>
    <w:rsid w:val="00BD4F12"/>
    <w:rsid w:val="00BD50A6"/>
    <w:rsid w:val="00BD50E4"/>
    <w:rsid w:val="00BD5782"/>
    <w:rsid w:val="00BD5AC2"/>
    <w:rsid w:val="00BD5E37"/>
    <w:rsid w:val="00BD5F41"/>
    <w:rsid w:val="00BD6718"/>
    <w:rsid w:val="00BD6A28"/>
    <w:rsid w:val="00BD6BAB"/>
    <w:rsid w:val="00BD6CDC"/>
    <w:rsid w:val="00BD6F9B"/>
    <w:rsid w:val="00BD718C"/>
    <w:rsid w:val="00BD728F"/>
    <w:rsid w:val="00BD7295"/>
    <w:rsid w:val="00BD764A"/>
    <w:rsid w:val="00BD773A"/>
    <w:rsid w:val="00BD7C65"/>
    <w:rsid w:val="00BD7D0E"/>
    <w:rsid w:val="00BD7DA8"/>
    <w:rsid w:val="00BD7FF9"/>
    <w:rsid w:val="00BE0465"/>
    <w:rsid w:val="00BE055C"/>
    <w:rsid w:val="00BE07E2"/>
    <w:rsid w:val="00BE0A44"/>
    <w:rsid w:val="00BE1D33"/>
    <w:rsid w:val="00BE1E09"/>
    <w:rsid w:val="00BE2085"/>
    <w:rsid w:val="00BE20C2"/>
    <w:rsid w:val="00BE248F"/>
    <w:rsid w:val="00BE290E"/>
    <w:rsid w:val="00BE29AB"/>
    <w:rsid w:val="00BE2A79"/>
    <w:rsid w:val="00BE2C8F"/>
    <w:rsid w:val="00BE2F7E"/>
    <w:rsid w:val="00BE315F"/>
    <w:rsid w:val="00BE3B59"/>
    <w:rsid w:val="00BE4543"/>
    <w:rsid w:val="00BE4947"/>
    <w:rsid w:val="00BE49E0"/>
    <w:rsid w:val="00BE4B27"/>
    <w:rsid w:val="00BE4BC2"/>
    <w:rsid w:val="00BE4DCA"/>
    <w:rsid w:val="00BE5378"/>
    <w:rsid w:val="00BE5400"/>
    <w:rsid w:val="00BE593B"/>
    <w:rsid w:val="00BE5E4D"/>
    <w:rsid w:val="00BE5F93"/>
    <w:rsid w:val="00BE65F8"/>
    <w:rsid w:val="00BE6D1F"/>
    <w:rsid w:val="00BE6FF0"/>
    <w:rsid w:val="00BE72E8"/>
    <w:rsid w:val="00BE7377"/>
    <w:rsid w:val="00BE74F6"/>
    <w:rsid w:val="00BE7661"/>
    <w:rsid w:val="00BE7DCB"/>
    <w:rsid w:val="00BE7E6B"/>
    <w:rsid w:val="00BE7F58"/>
    <w:rsid w:val="00BF02D0"/>
    <w:rsid w:val="00BF0365"/>
    <w:rsid w:val="00BF03ED"/>
    <w:rsid w:val="00BF077B"/>
    <w:rsid w:val="00BF0827"/>
    <w:rsid w:val="00BF0967"/>
    <w:rsid w:val="00BF0E94"/>
    <w:rsid w:val="00BF0FC7"/>
    <w:rsid w:val="00BF0FCE"/>
    <w:rsid w:val="00BF12FD"/>
    <w:rsid w:val="00BF16F6"/>
    <w:rsid w:val="00BF1795"/>
    <w:rsid w:val="00BF1E9B"/>
    <w:rsid w:val="00BF2BFC"/>
    <w:rsid w:val="00BF3010"/>
    <w:rsid w:val="00BF32F8"/>
    <w:rsid w:val="00BF344A"/>
    <w:rsid w:val="00BF38D5"/>
    <w:rsid w:val="00BF436B"/>
    <w:rsid w:val="00BF4D1A"/>
    <w:rsid w:val="00BF57D6"/>
    <w:rsid w:val="00BF5A1A"/>
    <w:rsid w:val="00BF67C8"/>
    <w:rsid w:val="00BF70C4"/>
    <w:rsid w:val="00BF72DB"/>
    <w:rsid w:val="00BF7E33"/>
    <w:rsid w:val="00BF7E6E"/>
    <w:rsid w:val="00C0080C"/>
    <w:rsid w:val="00C00AA3"/>
    <w:rsid w:val="00C00D33"/>
    <w:rsid w:val="00C013CD"/>
    <w:rsid w:val="00C01503"/>
    <w:rsid w:val="00C01661"/>
    <w:rsid w:val="00C020A9"/>
    <w:rsid w:val="00C024DE"/>
    <w:rsid w:val="00C02747"/>
    <w:rsid w:val="00C02B1F"/>
    <w:rsid w:val="00C0315D"/>
    <w:rsid w:val="00C03214"/>
    <w:rsid w:val="00C0388F"/>
    <w:rsid w:val="00C03F37"/>
    <w:rsid w:val="00C03F66"/>
    <w:rsid w:val="00C03FB1"/>
    <w:rsid w:val="00C04227"/>
    <w:rsid w:val="00C0428F"/>
    <w:rsid w:val="00C046B9"/>
    <w:rsid w:val="00C04D18"/>
    <w:rsid w:val="00C04E9E"/>
    <w:rsid w:val="00C04EA8"/>
    <w:rsid w:val="00C0521C"/>
    <w:rsid w:val="00C05D3E"/>
    <w:rsid w:val="00C060DF"/>
    <w:rsid w:val="00C06361"/>
    <w:rsid w:val="00C06401"/>
    <w:rsid w:val="00C0650E"/>
    <w:rsid w:val="00C06727"/>
    <w:rsid w:val="00C06765"/>
    <w:rsid w:val="00C06771"/>
    <w:rsid w:val="00C06877"/>
    <w:rsid w:val="00C06A81"/>
    <w:rsid w:val="00C06C1F"/>
    <w:rsid w:val="00C06D7E"/>
    <w:rsid w:val="00C06FD8"/>
    <w:rsid w:val="00C07101"/>
    <w:rsid w:val="00C0733E"/>
    <w:rsid w:val="00C0785E"/>
    <w:rsid w:val="00C10614"/>
    <w:rsid w:val="00C10933"/>
    <w:rsid w:val="00C11329"/>
    <w:rsid w:val="00C11762"/>
    <w:rsid w:val="00C11981"/>
    <w:rsid w:val="00C11BAA"/>
    <w:rsid w:val="00C11FFF"/>
    <w:rsid w:val="00C123E6"/>
    <w:rsid w:val="00C12880"/>
    <w:rsid w:val="00C130AC"/>
    <w:rsid w:val="00C13146"/>
    <w:rsid w:val="00C13883"/>
    <w:rsid w:val="00C13F9B"/>
    <w:rsid w:val="00C14059"/>
    <w:rsid w:val="00C141B0"/>
    <w:rsid w:val="00C144DF"/>
    <w:rsid w:val="00C150DC"/>
    <w:rsid w:val="00C15396"/>
    <w:rsid w:val="00C1564C"/>
    <w:rsid w:val="00C159D9"/>
    <w:rsid w:val="00C15AD2"/>
    <w:rsid w:val="00C15AE1"/>
    <w:rsid w:val="00C15D5E"/>
    <w:rsid w:val="00C15EC9"/>
    <w:rsid w:val="00C16139"/>
    <w:rsid w:val="00C16255"/>
    <w:rsid w:val="00C166A1"/>
    <w:rsid w:val="00C16BA9"/>
    <w:rsid w:val="00C16CCC"/>
    <w:rsid w:val="00C17101"/>
    <w:rsid w:val="00C17140"/>
    <w:rsid w:val="00C17B51"/>
    <w:rsid w:val="00C20535"/>
    <w:rsid w:val="00C20E77"/>
    <w:rsid w:val="00C21926"/>
    <w:rsid w:val="00C21E4D"/>
    <w:rsid w:val="00C227DD"/>
    <w:rsid w:val="00C22D79"/>
    <w:rsid w:val="00C22F5D"/>
    <w:rsid w:val="00C23405"/>
    <w:rsid w:val="00C234A0"/>
    <w:rsid w:val="00C2446E"/>
    <w:rsid w:val="00C24C68"/>
    <w:rsid w:val="00C254F2"/>
    <w:rsid w:val="00C257F8"/>
    <w:rsid w:val="00C259AD"/>
    <w:rsid w:val="00C25BE3"/>
    <w:rsid w:val="00C267E8"/>
    <w:rsid w:val="00C26CB8"/>
    <w:rsid w:val="00C26FE1"/>
    <w:rsid w:val="00C27395"/>
    <w:rsid w:val="00C27A14"/>
    <w:rsid w:val="00C27ED4"/>
    <w:rsid w:val="00C30241"/>
    <w:rsid w:val="00C30365"/>
    <w:rsid w:val="00C306B3"/>
    <w:rsid w:val="00C30909"/>
    <w:rsid w:val="00C3152C"/>
    <w:rsid w:val="00C3191B"/>
    <w:rsid w:val="00C31B5C"/>
    <w:rsid w:val="00C31C78"/>
    <w:rsid w:val="00C31F27"/>
    <w:rsid w:val="00C3236D"/>
    <w:rsid w:val="00C32850"/>
    <w:rsid w:val="00C32A5E"/>
    <w:rsid w:val="00C32C06"/>
    <w:rsid w:val="00C32CFB"/>
    <w:rsid w:val="00C32F6A"/>
    <w:rsid w:val="00C33F34"/>
    <w:rsid w:val="00C340AC"/>
    <w:rsid w:val="00C34379"/>
    <w:rsid w:val="00C3439B"/>
    <w:rsid w:val="00C34628"/>
    <w:rsid w:val="00C3482D"/>
    <w:rsid w:val="00C34838"/>
    <w:rsid w:val="00C34F44"/>
    <w:rsid w:val="00C355AA"/>
    <w:rsid w:val="00C35825"/>
    <w:rsid w:val="00C36CC7"/>
    <w:rsid w:val="00C3713E"/>
    <w:rsid w:val="00C373E4"/>
    <w:rsid w:val="00C3774F"/>
    <w:rsid w:val="00C37DB8"/>
    <w:rsid w:val="00C37FEA"/>
    <w:rsid w:val="00C40035"/>
    <w:rsid w:val="00C4085B"/>
    <w:rsid w:val="00C40998"/>
    <w:rsid w:val="00C40A16"/>
    <w:rsid w:val="00C40B15"/>
    <w:rsid w:val="00C40C45"/>
    <w:rsid w:val="00C40F0B"/>
    <w:rsid w:val="00C41409"/>
    <w:rsid w:val="00C41539"/>
    <w:rsid w:val="00C416F6"/>
    <w:rsid w:val="00C42173"/>
    <w:rsid w:val="00C42300"/>
    <w:rsid w:val="00C423D4"/>
    <w:rsid w:val="00C425A6"/>
    <w:rsid w:val="00C42EC1"/>
    <w:rsid w:val="00C430E2"/>
    <w:rsid w:val="00C4337B"/>
    <w:rsid w:val="00C43D51"/>
    <w:rsid w:val="00C43DB4"/>
    <w:rsid w:val="00C4441F"/>
    <w:rsid w:val="00C44BEE"/>
    <w:rsid w:val="00C450F0"/>
    <w:rsid w:val="00C451CF"/>
    <w:rsid w:val="00C455CE"/>
    <w:rsid w:val="00C45A76"/>
    <w:rsid w:val="00C45DAC"/>
    <w:rsid w:val="00C45E16"/>
    <w:rsid w:val="00C46211"/>
    <w:rsid w:val="00C4650D"/>
    <w:rsid w:val="00C46999"/>
    <w:rsid w:val="00C46BB0"/>
    <w:rsid w:val="00C474F3"/>
    <w:rsid w:val="00C4752A"/>
    <w:rsid w:val="00C47578"/>
    <w:rsid w:val="00C475A5"/>
    <w:rsid w:val="00C4787A"/>
    <w:rsid w:val="00C47ED1"/>
    <w:rsid w:val="00C50629"/>
    <w:rsid w:val="00C5087E"/>
    <w:rsid w:val="00C50DD9"/>
    <w:rsid w:val="00C50F3E"/>
    <w:rsid w:val="00C5146B"/>
    <w:rsid w:val="00C52A43"/>
    <w:rsid w:val="00C52A53"/>
    <w:rsid w:val="00C52AA2"/>
    <w:rsid w:val="00C530BA"/>
    <w:rsid w:val="00C53338"/>
    <w:rsid w:val="00C5340A"/>
    <w:rsid w:val="00C5387E"/>
    <w:rsid w:val="00C538B1"/>
    <w:rsid w:val="00C53E08"/>
    <w:rsid w:val="00C54AFE"/>
    <w:rsid w:val="00C55463"/>
    <w:rsid w:val="00C555E4"/>
    <w:rsid w:val="00C55B29"/>
    <w:rsid w:val="00C56547"/>
    <w:rsid w:val="00C56789"/>
    <w:rsid w:val="00C5697A"/>
    <w:rsid w:val="00C56DCB"/>
    <w:rsid w:val="00C56E7C"/>
    <w:rsid w:val="00C5760A"/>
    <w:rsid w:val="00C5775F"/>
    <w:rsid w:val="00C57822"/>
    <w:rsid w:val="00C57951"/>
    <w:rsid w:val="00C57B63"/>
    <w:rsid w:val="00C57C81"/>
    <w:rsid w:val="00C57E50"/>
    <w:rsid w:val="00C57FF8"/>
    <w:rsid w:val="00C60439"/>
    <w:rsid w:val="00C6055A"/>
    <w:rsid w:val="00C60B5F"/>
    <w:rsid w:val="00C60E8E"/>
    <w:rsid w:val="00C61424"/>
    <w:rsid w:val="00C61CCE"/>
    <w:rsid w:val="00C61F16"/>
    <w:rsid w:val="00C6309C"/>
    <w:rsid w:val="00C63475"/>
    <w:rsid w:val="00C637AE"/>
    <w:rsid w:val="00C638D0"/>
    <w:rsid w:val="00C6394A"/>
    <w:rsid w:val="00C63DD9"/>
    <w:rsid w:val="00C64034"/>
    <w:rsid w:val="00C6405D"/>
    <w:rsid w:val="00C642CB"/>
    <w:rsid w:val="00C64E0E"/>
    <w:rsid w:val="00C65098"/>
    <w:rsid w:val="00C652B7"/>
    <w:rsid w:val="00C65795"/>
    <w:rsid w:val="00C6585E"/>
    <w:rsid w:val="00C65904"/>
    <w:rsid w:val="00C659EE"/>
    <w:rsid w:val="00C65B4A"/>
    <w:rsid w:val="00C65B6C"/>
    <w:rsid w:val="00C65E4E"/>
    <w:rsid w:val="00C65E83"/>
    <w:rsid w:val="00C66C34"/>
    <w:rsid w:val="00C67723"/>
    <w:rsid w:val="00C67F7D"/>
    <w:rsid w:val="00C70102"/>
    <w:rsid w:val="00C70285"/>
    <w:rsid w:val="00C703C8"/>
    <w:rsid w:val="00C709AD"/>
    <w:rsid w:val="00C70DF3"/>
    <w:rsid w:val="00C70F7A"/>
    <w:rsid w:val="00C7129E"/>
    <w:rsid w:val="00C71449"/>
    <w:rsid w:val="00C71594"/>
    <w:rsid w:val="00C71657"/>
    <w:rsid w:val="00C7299E"/>
    <w:rsid w:val="00C729A1"/>
    <w:rsid w:val="00C7375A"/>
    <w:rsid w:val="00C7380F"/>
    <w:rsid w:val="00C73BCE"/>
    <w:rsid w:val="00C73C7D"/>
    <w:rsid w:val="00C74526"/>
    <w:rsid w:val="00C749ED"/>
    <w:rsid w:val="00C74E8B"/>
    <w:rsid w:val="00C75382"/>
    <w:rsid w:val="00C75894"/>
    <w:rsid w:val="00C75CB0"/>
    <w:rsid w:val="00C7602A"/>
    <w:rsid w:val="00C760A1"/>
    <w:rsid w:val="00C762B8"/>
    <w:rsid w:val="00C76581"/>
    <w:rsid w:val="00C7692E"/>
    <w:rsid w:val="00C76B79"/>
    <w:rsid w:val="00C77748"/>
    <w:rsid w:val="00C77B18"/>
    <w:rsid w:val="00C77D37"/>
    <w:rsid w:val="00C80150"/>
    <w:rsid w:val="00C801FD"/>
    <w:rsid w:val="00C808BE"/>
    <w:rsid w:val="00C80E8B"/>
    <w:rsid w:val="00C81149"/>
    <w:rsid w:val="00C81177"/>
    <w:rsid w:val="00C8134E"/>
    <w:rsid w:val="00C8145D"/>
    <w:rsid w:val="00C81B01"/>
    <w:rsid w:val="00C81E42"/>
    <w:rsid w:val="00C81F7E"/>
    <w:rsid w:val="00C81FFD"/>
    <w:rsid w:val="00C8217B"/>
    <w:rsid w:val="00C82576"/>
    <w:rsid w:val="00C82588"/>
    <w:rsid w:val="00C82868"/>
    <w:rsid w:val="00C829C4"/>
    <w:rsid w:val="00C83ED3"/>
    <w:rsid w:val="00C8405C"/>
    <w:rsid w:val="00C8415F"/>
    <w:rsid w:val="00C8450D"/>
    <w:rsid w:val="00C8467B"/>
    <w:rsid w:val="00C846CF"/>
    <w:rsid w:val="00C84834"/>
    <w:rsid w:val="00C849C4"/>
    <w:rsid w:val="00C84E2A"/>
    <w:rsid w:val="00C84FE6"/>
    <w:rsid w:val="00C8542C"/>
    <w:rsid w:val="00C855AF"/>
    <w:rsid w:val="00C85C1B"/>
    <w:rsid w:val="00C85F24"/>
    <w:rsid w:val="00C85F31"/>
    <w:rsid w:val="00C861AD"/>
    <w:rsid w:val="00C861B7"/>
    <w:rsid w:val="00C86647"/>
    <w:rsid w:val="00C872C5"/>
    <w:rsid w:val="00C87413"/>
    <w:rsid w:val="00C87602"/>
    <w:rsid w:val="00C9009F"/>
    <w:rsid w:val="00C9040A"/>
    <w:rsid w:val="00C9060A"/>
    <w:rsid w:val="00C90616"/>
    <w:rsid w:val="00C90B0F"/>
    <w:rsid w:val="00C90B49"/>
    <w:rsid w:val="00C90F71"/>
    <w:rsid w:val="00C913B7"/>
    <w:rsid w:val="00C9173C"/>
    <w:rsid w:val="00C918AF"/>
    <w:rsid w:val="00C91A71"/>
    <w:rsid w:val="00C91A78"/>
    <w:rsid w:val="00C91DCC"/>
    <w:rsid w:val="00C91E24"/>
    <w:rsid w:val="00C92838"/>
    <w:rsid w:val="00C93058"/>
    <w:rsid w:val="00C9317A"/>
    <w:rsid w:val="00C93261"/>
    <w:rsid w:val="00C93617"/>
    <w:rsid w:val="00C939E7"/>
    <w:rsid w:val="00C9412C"/>
    <w:rsid w:val="00C9461F"/>
    <w:rsid w:val="00C9474C"/>
    <w:rsid w:val="00C948E5"/>
    <w:rsid w:val="00C949E5"/>
    <w:rsid w:val="00C94D49"/>
    <w:rsid w:val="00C94D63"/>
    <w:rsid w:val="00C9507C"/>
    <w:rsid w:val="00C95BDB"/>
    <w:rsid w:val="00C95CF9"/>
    <w:rsid w:val="00C960F7"/>
    <w:rsid w:val="00C96443"/>
    <w:rsid w:val="00C96D85"/>
    <w:rsid w:val="00C96E1E"/>
    <w:rsid w:val="00C96F70"/>
    <w:rsid w:val="00C97608"/>
    <w:rsid w:val="00C97720"/>
    <w:rsid w:val="00C97816"/>
    <w:rsid w:val="00CA0036"/>
    <w:rsid w:val="00CA0473"/>
    <w:rsid w:val="00CA075B"/>
    <w:rsid w:val="00CA0E44"/>
    <w:rsid w:val="00CA112E"/>
    <w:rsid w:val="00CA1898"/>
    <w:rsid w:val="00CA1999"/>
    <w:rsid w:val="00CA1EA1"/>
    <w:rsid w:val="00CA2676"/>
    <w:rsid w:val="00CA26C0"/>
    <w:rsid w:val="00CA2990"/>
    <w:rsid w:val="00CA2CA7"/>
    <w:rsid w:val="00CA2D67"/>
    <w:rsid w:val="00CA2EAA"/>
    <w:rsid w:val="00CA2EF2"/>
    <w:rsid w:val="00CA35E4"/>
    <w:rsid w:val="00CA368F"/>
    <w:rsid w:val="00CA404A"/>
    <w:rsid w:val="00CA4A77"/>
    <w:rsid w:val="00CA50A1"/>
    <w:rsid w:val="00CA539A"/>
    <w:rsid w:val="00CA56C2"/>
    <w:rsid w:val="00CA570D"/>
    <w:rsid w:val="00CA584B"/>
    <w:rsid w:val="00CA6106"/>
    <w:rsid w:val="00CA65C4"/>
    <w:rsid w:val="00CA684C"/>
    <w:rsid w:val="00CA6934"/>
    <w:rsid w:val="00CA6F9C"/>
    <w:rsid w:val="00CA709E"/>
    <w:rsid w:val="00CA769A"/>
    <w:rsid w:val="00CA778F"/>
    <w:rsid w:val="00CA7879"/>
    <w:rsid w:val="00CB0049"/>
    <w:rsid w:val="00CB082D"/>
    <w:rsid w:val="00CB0C60"/>
    <w:rsid w:val="00CB0EE4"/>
    <w:rsid w:val="00CB141C"/>
    <w:rsid w:val="00CB1682"/>
    <w:rsid w:val="00CB1AAA"/>
    <w:rsid w:val="00CB234D"/>
    <w:rsid w:val="00CB29CF"/>
    <w:rsid w:val="00CB29E4"/>
    <w:rsid w:val="00CB2DA8"/>
    <w:rsid w:val="00CB3108"/>
    <w:rsid w:val="00CB32DB"/>
    <w:rsid w:val="00CB3470"/>
    <w:rsid w:val="00CB349F"/>
    <w:rsid w:val="00CB3721"/>
    <w:rsid w:val="00CB4228"/>
    <w:rsid w:val="00CB4415"/>
    <w:rsid w:val="00CB48F5"/>
    <w:rsid w:val="00CB49EB"/>
    <w:rsid w:val="00CB4BDD"/>
    <w:rsid w:val="00CB4E1E"/>
    <w:rsid w:val="00CB5128"/>
    <w:rsid w:val="00CB553A"/>
    <w:rsid w:val="00CB56E1"/>
    <w:rsid w:val="00CB577E"/>
    <w:rsid w:val="00CB584C"/>
    <w:rsid w:val="00CB6483"/>
    <w:rsid w:val="00CB6615"/>
    <w:rsid w:val="00CB6BA3"/>
    <w:rsid w:val="00CB764A"/>
    <w:rsid w:val="00CB7B9F"/>
    <w:rsid w:val="00CB7C74"/>
    <w:rsid w:val="00CC009C"/>
    <w:rsid w:val="00CC00C6"/>
    <w:rsid w:val="00CC095C"/>
    <w:rsid w:val="00CC0E77"/>
    <w:rsid w:val="00CC1258"/>
    <w:rsid w:val="00CC12E3"/>
    <w:rsid w:val="00CC1622"/>
    <w:rsid w:val="00CC18BB"/>
    <w:rsid w:val="00CC1C90"/>
    <w:rsid w:val="00CC2301"/>
    <w:rsid w:val="00CC230D"/>
    <w:rsid w:val="00CC239A"/>
    <w:rsid w:val="00CC24C6"/>
    <w:rsid w:val="00CC25B6"/>
    <w:rsid w:val="00CC26BF"/>
    <w:rsid w:val="00CC32AC"/>
    <w:rsid w:val="00CC3357"/>
    <w:rsid w:val="00CC3615"/>
    <w:rsid w:val="00CC373E"/>
    <w:rsid w:val="00CC3834"/>
    <w:rsid w:val="00CC3DB9"/>
    <w:rsid w:val="00CC4D6A"/>
    <w:rsid w:val="00CC4F28"/>
    <w:rsid w:val="00CC5000"/>
    <w:rsid w:val="00CC5081"/>
    <w:rsid w:val="00CC559C"/>
    <w:rsid w:val="00CC55AD"/>
    <w:rsid w:val="00CC564F"/>
    <w:rsid w:val="00CC5D21"/>
    <w:rsid w:val="00CC6102"/>
    <w:rsid w:val="00CC6222"/>
    <w:rsid w:val="00CC6347"/>
    <w:rsid w:val="00CC6378"/>
    <w:rsid w:val="00CC6515"/>
    <w:rsid w:val="00CC6662"/>
    <w:rsid w:val="00CC6CBC"/>
    <w:rsid w:val="00CC6D62"/>
    <w:rsid w:val="00CC6E22"/>
    <w:rsid w:val="00CC6FEC"/>
    <w:rsid w:val="00CC7005"/>
    <w:rsid w:val="00CC78FF"/>
    <w:rsid w:val="00CD053C"/>
    <w:rsid w:val="00CD05D8"/>
    <w:rsid w:val="00CD0676"/>
    <w:rsid w:val="00CD0984"/>
    <w:rsid w:val="00CD10DB"/>
    <w:rsid w:val="00CD158F"/>
    <w:rsid w:val="00CD16AD"/>
    <w:rsid w:val="00CD17FB"/>
    <w:rsid w:val="00CD1879"/>
    <w:rsid w:val="00CD32CE"/>
    <w:rsid w:val="00CD3591"/>
    <w:rsid w:val="00CD361C"/>
    <w:rsid w:val="00CD3C9A"/>
    <w:rsid w:val="00CD4140"/>
    <w:rsid w:val="00CD42AD"/>
    <w:rsid w:val="00CD4D3A"/>
    <w:rsid w:val="00CD4F77"/>
    <w:rsid w:val="00CD4FCD"/>
    <w:rsid w:val="00CD572F"/>
    <w:rsid w:val="00CD5F9C"/>
    <w:rsid w:val="00CD632A"/>
    <w:rsid w:val="00CD6636"/>
    <w:rsid w:val="00CD6B62"/>
    <w:rsid w:val="00CD7D7A"/>
    <w:rsid w:val="00CD7E1A"/>
    <w:rsid w:val="00CE08BD"/>
    <w:rsid w:val="00CE12B2"/>
    <w:rsid w:val="00CE156E"/>
    <w:rsid w:val="00CE1EF9"/>
    <w:rsid w:val="00CE1F10"/>
    <w:rsid w:val="00CE1F65"/>
    <w:rsid w:val="00CE2068"/>
    <w:rsid w:val="00CE20F7"/>
    <w:rsid w:val="00CE2A95"/>
    <w:rsid w:val="00CE2C62"/>
    <w:rsid w:val="00CE2CA7"/>
    <w:rsid w:val="00CE33EC"/>
    <w:rsid w:val="00CE3501"/>
    <w:rsid w:val="00CE3688"/>
    <w:rsid w:val="00CE37EF"/>
    <w:rsid w:val="00CE3CF5"/>
    <w:rsid w:val="00CE3F40"/>
    <w:rsid w:val="00CE40E8"/>
    <w:rsid w:val="00CE4104"/>
    <w:rsid w:val="00CE4939"/>
    <w:rsid w:val="00CE49B6"/>
    <w:rsid w:val="00CE4D77"/>
    <w:rsid w:val="00CE4E29"/>
    <w:rsid w:val="00CE50D2"/>
    <w:rsid w:val="00CE50EF"/>
    <w:rsid w:val="00CE5360"/>
    <w:rsid w:val="00CE54F2"/>
    <w:rsid w:val="00CE58AD"/>
    <w:rsid w:val="00CE58FA"/>
    <w:rsid w:val="00CE5DFA"/>
    <w:rsid w:val="00CE667E"/>
    <w:rsid w:val="00CE6D35"/>
    <w:rsid w:val="00CE7257"/>
    <w:rsid w:val="00CE72F0"/>
    <w:rsid w:val="00CF0230"/>
    <w:rsid w:val="00CF0261"/>
    <w:rsid w:val="00CF02E1"/>
    <w:rsid w:val="00CF03C9"/>
    <w:rsid w:val="00CF07AC"/>
    <w:rsid w:val="00CF08F6"/>
    <w:rsid w:val="00CF0AC6"/>
    <w:rsid w:val="00CF0D54"/>
    <w:rsid w:val="00CF123A"/>
    <w:rsid w:val="00CF1A90"/>
    <w:rsid w:val="00CF21B1"/>
    <w:rsid w:val="00CF2438"/>
    <w:rsid w:val="00CF2696"/>
    <w:rsid w:val="00CF2F66"/>
    <w:rsid w:val="00CF354D"/>
    <w:rsid w:val="00CF43F4"/>
    <w:rsid w:val="00CF46E7"/>
    <w:rsid w:val="00CF4F4D"/>
    <w:rsid w:val="00CF4F56"/>
    <w:rsid w:val="00CF4FED"/>
    <w:rsid w:val="00CF580B"/>
    <w:rsid w:val="00CF5A08"/>
    <w:rsid w:val="00CF67C4"/>
    <w:rsid w:val="00CF6974"/>
    <w:rsid w:val="00CF6BE5"/>
    <w:rsid w:val="00CF6EF0"/>
    <w:rsid w:val="00CF6FE6"/>
    <w:rsid w:val="00CF70E0"/>
    <w:rsid w:val="00CF72EE"/>
    <w:rsid w:val="00CF735E"/>
    <w:rsid w:val="00CF7594"/>
    <w:rsid w:val="00CF77DC"/>
    <w:rsid w:val="00CF7AFE"/>
    <w:rsid w:val="00D00003"/>
    <w:rsid w:val="00D002C5"/>
    <w:rsid w:val="00D00565"/>
    <w:rsid w:val="00D008DE"/>
    <w:rsid w:val="00D00DF9"/>
    <w:rsid w:val="00D00FDA"/>
    <w:rsid w:val="00D01813"/>
    <w:rsid w:val="00D01FC0"/>
    <w:rsid w:val="00D02033"/>
    <w:rsid w:val="00D021A7"/>
    <w:rsid w:val="00D021F2"/>
    <w:rsid w:val="00D02820"/>
    <w:rsid w:val="00D02EB6"/>
    <w:rsid w:val="00D03347"/>
    <w:rsid w:val="00D03B1C"/>
    <w:rsid w:val="00D03B89"/>
    <w:rsid w:val="00D03F5C"/>
    <w:rsid w:val="00D04220"/>
    <w:rsid w:val="00D0435D"/>
    <w:rsid w:val="00D043FE"/>
    <w:rsid w:val="00D04603"/>
    <w:rsid w:val="00D04991"/>
    <w:rsid w:val="00D05052"/>
    <w:rsid w:val="00D05210"/>
    <w:rsid w:val="00D052EF"/>
    <w:rsid w:val="00D058B8"/>
    <w:rsid w:val="00D05A00"/>
    <w:rsid w:val="00D061BF"/>
    <w:rsid w:val="00D0649A"/>
    <w:rsid w:val="00D064E2"/>
    <w:rsid w:val="00D06667"/>
    <w:rsid w:val="00D0675B"/>
    <w:rsid w:val="00D06A30"/>
    <w:rsid w:val="00D06E01"/>
    <w:rsid w:val="00D07398"/>
    <w:rsid w:val="00D073A9"/>
    <w:rsid w:val="00D075BB"/>
    <w:rsid w:val="00D0784A"/>
    <w:rsid w:val="00D079E5"/>
    <w:rsid w:val="00D079E7"/>
    <w:rsid w:val="00D07A46"/>
    <w:rsid w:val="00D07F22"/>
    <w:rsid w:val="00D1000A"/>
    <w:rsid w:val="00D10348"/>
    <w:rsid w:val="00D107C6"/>
    <w:rsid w:val="00D107E0"/>
    <w:rsid w:val="00D107EF"/>
    <w:rsid w:val="00D10AF3"/>
    <w:rsid w:val="00D10B69"/>
    <w:rsid w:val="00D10DDF"/>
    <w:rsid w:val="00D10FEC"/>
    <w:rsid w:val="00D111C0"/>
    <w:rsid w:val="00D1130B"/>
    <w:rsid w:val="00D11613"/>
    <w:rsid w:val="00D116A1"/>
    <w:rsid w:val="00D1208F"/>
    <w:rsid w:val="00D1215D"/>
    <w:rsid w:val="00D125AF"/>
    <w:rsid w:val="00D12792"/>
    <w:rsid w:val="00D12B25"/>
    <w:rsid w:val="00D12D0B"/>
    <w:rsid w:val="00D1315E"/>
    <w:rsid w:val="00D1352A"/>
    <w:rsid w:val="00D138D0"/>
    <w:rsid w:val="00D13A4F"/>
    <w:rsid w:val="00D13FF3"/>
    <w:rsid w:val="00D14153"/>
    <w:rsid w:val="00D141AA"/>
    <w:rsid w:val="00D14A09"/>
    <w:rsid w:val="00D15000"/>
    <w:rsid w:val="00D159EE"/>
    <w:rsid w:val="00D15A8B"/>
    <w:rsid w:val="00D15A98"/>
    <w:rsid w:val="00D15ACE"/>
    <w:rsid w:val="00D15E45"/>
    <w:rsid w:val="00D1640F"/>
    <w:rsid w:val="00D16437"/>
    <w:rsid w:val="00D16C0E"/>
    <w:rsid w:val="00D172E7"/>
    <w:rsid w:val="00D174A0"/>
    <w:rsid w:val="00D17BF8"/>
    <w:rsid w:val="00D17CBB"/>
    <w:rsid w:val="00D17DEC"/>
    <w:rsid w:val="00D17E73"/>
    <w:rsid w:val="00D17F15"/>
    <w:rsid w:val="00D20CBC"/>
    <w:rsid w:val="00D21795"/>
    <w:rsid w:val="00D21A61"/>
    <w:rsid w:val="00D21BFF"/>
    <w:rsid w:val="00D21F30"/>
    <w:rsid w:val="00D220D1"/>
    <w:rsid w:val="00D223FD"/>
    <w:rsid w:val="00D22E28"/>
    <w:rsid w:val="00D22F7A"/>
    <w:rsid w:val="00D22FAA"/>
    <w:rsid w:val="00D23897"/>
    <w:rsid w:val="00D23A35"/>
    <w:rsid w:val="00D23B6E"/>
    <w:rsid w:val="00D23D00"/>
    <w:rsid w:val="00D23D2D"/>
    <w:rsid w:val="00D246C2"/>
    <w:rsid w:val="00D2475F"/>
    <w:rsid w:val="00D24A9F"/>
    <w:rsid w:val="00D24B4C"/>
    <w:rsid w:val="00D2502C"/>
    <w:rsid w:val="00D25069"/>
    <w:rsid w:val="00D251DE"/>
    <w:rsid w:val="00D258E2"/>
    <w:rsid w:val="00D259BA"/>
    <w:rsid w:val="00D25DB8"/>
    <w:rsid w:val="00D25F88"/>
    <w:rsid w:val="00D26016"/>
    <w:rsid w:val="00D26518"/>
    <w:rsid w:val="00D265E9"/>
    <w:rsid w:val="00D26821"/>
    <w:rsid w:val="00D270D7"/>
    <w:rsid w:val="00D273D0"/>
    <w:rsid w:val="00D274CD"/>
    <w:rsid w:val="00D27C0C"/>
    <w:rsid w:val="00D27DD0"/>
    <w:rsid w:val="00D27FD9"/>
    <w:rsid w:val="00D30276"/>
    <w:rsid w:val="00D30491"/>
    <w:rsid w:val="00D305AF"/>
    <w:rsid w:val="00D3083D"/>
    <w:rsid w:val="00D30879"/>
    <w:rsid w:val="00D30AB0"/>
    <w:rsid w:val="00D30DA1"/>
    <w:rsid w:val="00D31140"/>
    <w:rsid w:val="00D32503"/>
    <w:rsid w:val="00D325B4"/>
    <w:rsid w:val="00D3294B"/>
    <w:rsid w:val="00D32AEA"/>
    <w:rsid w:val="00D32F3C"/>
    <w:rsid w:val="00D3387F"/>
    <w:rsid w:val="00D33BDF"/>
    <w:rsid w:val="00D33CAD"/>
    <w:rsid w:val="00D33FCE"/>
    <w:rsid w:val="00D34BA2"/>
    <w:rsid w:val="00D35054"/>
    <w:rsid w:val="00D350CD"/>
    <w:rsid w:val="00D35894"/>
    <w:rsid w:val="00D35A46"/>
    <w:rsid w:val="00D35FA7"/>
    <w:rsid w:val="00D362DD"/>
    <w:rsid w:val="00D36BD6"/>
    <w:rsid w:val="00D37004"/>
    <w:rsid w:val="00D370FD"/>
    <w:rsid w:val="00D37145"/>
    <w:rsid w:val="00D37492"/>
    <w:rsid w:val="00D37531"/>
    <w:rsid w:val="00D377CF"/>
    <w:rsid w:val="00D37869"/>
    <w:rsid w:val="00D37882"/>
    <w:rsid w:val="00D37BB6"/>
    <w:rsid w:val="00D37CA8"/>
    <w:rsid w:val="00D37E1B"/>
    <w:rsid w:val="00D37EAD"/>
    <w:rsid w:val="00D4012F"/>
    <w:rsid w:val="00D4023B"/>
    <w:rsid w:val="00D405F0"/>
    <w:rsid w:val="00D40968"/>
    <w:rsid w:val="00D40DE8"/>
    <w:rsid w:val="00D41522"/>
    <w:rsid w:val="00D4154E"/>
    <w:rsid w:val="00D41B5B"/>
    <w:rsid w:val="00D423ED"/>
    <w:rsid w:val="00D425FD"/>
    <w:rsid w:val="00D42760"/>
    <w:rsid w:val="00D431BF"/>
    <w:rsid w:val="00D43905"/>
    <w:rsid w:val="00D44785"/>
    <w:rsid w:val="00D44860"/>
    <w:rsid w:val="00D449E3"/>
    <w:rsid w:val="00D44D66"/>
    <w:rsid w:val="00D455AE"/>
    <w:rsid w:val="00D45E2F"/>
    <w:rsid w:val="00D45FBC"/>
    <w:rsid w:val="00D46820"/>
    <w:rsid w:val="00D46960"/>
    <w:rsid w:val="00D472FA"/>
    <w:rsid w:val="00D4741D"/>
    <w:rsid w:val="00D475C2"/>
    <w:rsid w:val="00D47B4E"/>
    <w:rsid w:val="00D47C74"/>
    <w:rsid w:val="00D47D35"/>
    <w:rsid w:val="00D50053"/>
    <w:rsid w:val="00D50749"/>
    <w:rsid w:val="00D50818"/>
    <w:rsid w:val="00D5091A"/>
    <w:rsid w:val="00D50A9C"/>
    <w:rsid w:val="00D5146A"/>
    <w:rsid w:val="00D51475"/>
    <w:rsid w:val="00D5174A"/>
    <w:rsid w:val="00D51CFD"/>
    <w:rsid w:val="00D51D72"/>
    <w:rsid w:val="00D5208E"/>
    <w:rsid w:val="00D52106"/>
    <w:rsid w:val="00D523CD"/>
    <w:rsid w:val="00D52430"/>
    <w:rsid w:val="00D5278A"/>
    <w:rsid w:val="00D5299F"/>
    <w:rsid w:val="00D53390"/>
    <w:rsid w:val="00D5371F"/>
    <w:rsid w:val="00D53E13"/>
    <w:rsid w:val="00D54EA7"/>
    <w:rsid w:val="00D5533B"/>
    <w:rsid w:val="00D555C3"/>
    <w:rsid w:val="00D555CE"/>
    <w:rsid w:val="00D555FD"/>
    <w:rsid w:val="00D55EA8"/>
    <w:rsid w:val="00D5613B"/>
    <w:rsid w:val="00D563DA"/>
    <w:rsid w:val="00D568B6"/>
    <w:rsid w:val="00D577AE"/>
    <w:rsid w:val="00D577E6"/>
    <w:rsid w:val="00D57859"/>
    <w:rsid w:val="00D57872"/>
    <w:rsid w:val="00D57B20"/>
    <w:rsid w:val="00D6014F"/>
    <w:rsid w:val="00D60445"/>
    <w:rsid w:val="00D604A0"/>
    <w:rsid w:val="00D604FD"/>
    <w:rsid w:val="00D60554"/>
    <w:rsid w:val="00D60676"/>
    <w:rsid w:val="00D6088A"/>
    <w:rsid w:val="00D60B25"/>
    <w:rsid w:val="00D60E27"/>
    <w:rsid w:val="00D6115B"/>
    <w:rsid w:val="00D61166"/>
    <w:rsid w:val="00D611EC"/>
    <w:rsid w:val="00D613A7"/>
    <w:rsid w:val="00D61506"/>
    <w:rsid w:val="00D618CB"/>
    <w:rsid w:val="00D61903"/>
    <w:rsid w:val="00D61936"/>
    <w:rsid w:val="00D61D4C"/>
    <w:rsid w:val="00D6206E"/>
    <w:rsid w:val="00D62078"/>
    <w:rsid w:val="00D621BF"/>
    <w:rsid w:val="00D62496"/>
    <w:rsid w:val="00D6256C"/>
    <w:rsid w:val="00D6264C"/>
    <w:rsid w:val="00D62856"/>
    <w:rsid w:val="00D629B9"/>
    <w:rsid w:val="00D62AE5"/>
    <w:rsid w:val="00D62BCA"/>
    <w:rsid w:val="00D62CE5"/>
    <w:rsid w:val="00D62EE9"/>
    <w:rsid w:val="00D631E2"/>
    <w:rsid w:val="00D63570"/>
    <w:rsid w:val="00D63981"/>
    <w:rsid w:val="00D63A6B"/>
    <w:rsid w:val="00D63BF7"/>
    <w:rsid w:val="00D63D0E"/>
    <w:rsid w:val="00D64108"/>
    <w:rsid w:val="00D64A1F"/>
    <w:rsid w:val="00D64AEB"/>
    <w:rsid w:val="00D64BFA"/>
    <w:rsid w:val="00D64E29"/>
    <w:rsid w:val="00D64E46"/>
    <w:rsid w:val="00D6526A"/>
    <w:rsid w:val="00D658F9"/>
    <w:rsid w:val="00D65A2D"/>
    <w:rsid w:val="00D6605A"/>
    <w:rsid w:val="00D66224"/>
    <w:rsid w:val="00D66241"/>
    <w:rsid w:val="00D66452"/>
    <w:rsid w:val="00D66867"/>
    <w:rsid w:val="00D668CF"/>
    <w:rsid w:val="00D66E9D"/>
    <w:rsid w:val="00D671A2"/>
    <w:rsid w:val="00D6766F"/>
    <w:rsid w:val="00D67DFA"/>
    <w:rsid w:val="00D70095"/>
    <w:rsid w:val="00D70392"/>
    <w:rsid w:val="00D70636"/>
    <w:rsid w:val="00D717BC"/>
    <w:rsid w:val="00D7201E"/>
    <w:rsid w:val="00D72390"/>
    <w:rsid w:val="00D72518"/>
    <w:rsid w:val="00D72D41"/>
    <w:rsid w:val="00D72E62"/>
    <w:rsid w:val="00D72FEA"/>
    <w:rsid w:val="00D73187"/>
    <w:rsid w:val="00D739DE"/>
    <w:rsid w:val="00D73E37"/>
    <w:rsid w:val="00D743D7"/>
    <w:rsid w:val="00D7463B"/>
    <w:rsid w:val="00D74823"/>
    <w:rsid w:val="00D7494E"/>
    <w:rsid w:val="00D749DC"/>
    <w:rsid w:val="00D74C3F"/>
    <w:rsid w:val="00D74E13"/>
    <w:rsid w:val="00D74F72"/>
    <w:rsid w:val="00D752CC"/>
    <w:rsid w:val="00D7537E"/>
    <w:rsid w:val="00D759C9"/>
    <w:rsid w:val="00D762A6"/>
    <w:rsid w:val="00D7636E"/>
    <w:rsid w:val="00D76668"/>
    <w:rsid w:val="00D76815"/>
    <w:rsid w:val="00D76940"/>
    <w:rsid w:val="00D76C2E"/>
    <w:rsid w:val="00D76D7D"/>
    <w:rsid w:val="00D77EA8"/>
    <w:rsid w:val="00D80258"/>
    <w:rsid w:val="00D80B05"/>
    <w:rsid w:val="00D81286"/>
    <w:rsid w:val="00D81303"/>
    <w:rsid w:val="00D8156A"/>
    <w:rsid w:val="00D8198A"/>
    <w:rsid w:val="00D819BE"/>
    <w:rsid w:val="00D82100"/>
    <w:rsid w:val="00D824E6"/>
    <w:rsid w:val="00D825A1"/>
    <w:rsid w:val="00D82C8B"/>
    <w:rsid w:val="00D83463"/>
    <w:rsid w:val="00D8391A"/>
    <w:rsid w:val="00D83C89"/>
    <w:rsid w:val="00D84294"/>
    <w:rsid w:val="00D84A6A"/>
    <w:rsid w:val="00D84DB9"/>
    <w:rsid w:val="00D84F55"/>
    <w:rsid w:val="00D85147"/>
    <w:rsid w:val="00D85511"/>
    <w:rsid w:val="00D85733"/>
    <w:rsid w:val="00D8589D"/>
    <w:rsid w:val="00D858E5"/>
    <w:rsid w:val="00D860A3"/>
    <w:rsid w:val="00D8697C"/>
    <w:rsid w:val="00D86F37"/>
    <w:rsid w:val="00D8732A"/>
    <w:rsid w:val="00D87601"/>
    <w:rsid w:val="00D87902"/>
    <w:rsid w:val="00D87C46"/>
    <w:rsid w:val="00D9037A"/>
    <w:rsid w:val="00D905C4"/>
    <w:rsid w:val="00D90D42"/>
    <w:rsid w:val="00D90DC6"/>
    <w:rsid w:val="00D90EF2"/>
    <w:rsid w:val="00D91B25"/>
    <w:rsid w:val="00D91B67"/>
    <w:rsid w:val="00D92490"/>
    <w:rsid w:val="00D92686"/>
    <w:rsid w:val="00D93001"/>
    <w:rsid w:val="00D931DC"/>
    <w:rsid w:val="00D93635"/>
    <w:rsid w:val="00D936DD"/>
    <w:rsid w:val="00D93788"/>
    <w:rsid w:val="00D938C4"/>
    <w:rsid w:val="00D939E1"/>
    <w:rsid w:val="00D93CF1"/>
    <w:rsid w:val="00D945A7"/>
    <w:rsid w:val="00D9486A"/>
    <w:rsid w:val="00D94B14"/>
    <w:rsid w:val="00D94CD3"/>
    <w:rsid w:val="00D94E7B"/>
    <w:rsid w:val="00D957A6"/>
    <w:rsid w:val="00D95BB2"/>
    <w:rsid w:val="00D967D0"/>
    <w:rsid w:val="00D96AC8"/>
    <w:rsid w:val="00D9787C"/>
    <w:rsid w:val="00D97897"/>
    <w:rsid w:val="00D97C20"/>
    <w:rsid w:val="00DA00BD"/>
    <w:rsid w:val="00DA0642"/>
    <w:rsid w:val="00DA095E"/>
    <w:rsid w:val="00DA0F51"/>
    <w:rsid w:val="00DA11CB"/>
    <w:rsid w:val="00DA126B"/>
    <w:rsid w:val="00DA1336"/>
    <w:rsid w:val="00DA14E1"/>
    <w:rsid w:val="00DA1A4B"/>
    <w:rsid w:val="00DA1D58"/>
    <w:rsid w:val="00DA1FE4"/>
    <w:rsid w:val="00DA20D1"/>
    <w:rsid w:val="00DA25E5"/>
    <w:rsid w:val="00DA29B6"/>
    <w:rsid w:val="00DA29BA"/>
    <w:rsid w:val="00DA3026"/>
    <w:rsid w:val="00DA32E4"/>
    <w:rsid w:val="00DA32FF"/>
    <w:rsid w:val="00DA36CB"/>
    <w:rsid w:val="00DA403A"/>
    <w:rsid w:val="00DA41AA"/>
    <w:rsid w:val="00DA4419"/>
    <w:rsid w:val="00DA455F"/>
    <w:rsid w:val="00DA45E3"/>
    <w:rsid w:val="00DA4DD3"/>
    <w:rsid w:val="00DA587E"/>
    <w:rsid w:val="00DA5E9D"/>
    <w:rsid w:val="00DA5F2F"/>
    <w:rsid w:val="00DA636D"/>
    <w:rsid w:val="00DA673B"/>
    <w:rsid w:val="00DA70A7"/>
    <w:rsid w:val="00DA716E"/>
    <w:rsid w:val="00DA74B1"/>
    <w:rsid w:val="00DA7FDA"/>
    <w:rsid w:val="00DB0C57"/>
    <w:rsid w:val="00DB10D0"/>
    <w:rsid w:val="00DB119C"/>
    <w:rsid w:val="00DB1216"/>
    <w:rsid w:val="00DB13EA"/>
    <w:rsid w:val="00DB14C1"/>
    <w:rsid w:val="00DB17CB"/>
    <w:rsid w:val="00DB1861"/>
    <w:rsid w:val="00DB2935"/>
    <w:rsid w:val="00DB2CBE"/>
    <w:rsid w:val="00DB3572"/>
    <w:rsid w:val="00DB3727"/>
    <w:rsid w:val="00DB374E"/>
    <w:rsid w:val="00DB3C01"/>
    <w:rsid w:val="00DB3E36"/>
    <w:rsid w:val="00DB40B1"/>
    <w:rsid w:val="00DB4210"/>
    <w:rsid w:val="00DB45B3"/>
    <w:rsid w:val="00DB48F8"/>
    <w:rsid w:val="00DB4AA1"/>
    <w:rsid w:val="00DB4C57"/>
    <w:rsid w:val="00DB540F"/>
    <w:rsid w:val="00DB587F"/>
    <w:rsid w:val="00DB5E83"/>
    <w:rsid w:val="00DB6B01"/>
    <w:rsid w:val="00DB6DF8"/>
    <w:rsid w:val="00DB725F"/>
    <w:rsid w:val="00DB736F"/>
    <w:rsid w:val="00DB75B3"/>
    <w:rsid w:val="00DB76CD"/>
    <w:rsid w:val="00DB799F"/>
    <w:rsid w:val="00DB7BCF"/>
    <w:rsid w:val="00DC0532"/>
    <w:rsid w:val="00DC0975"/>
    <w:rsid w:val="00DC09F3"/>
    <w:rsid w:val="00DC0F03"/>
    <w:rsid w:val="00DC0F6F"/>
    <w:rsid w:val="00DC17B2"/>
    <w:rsid w:val="00DC1C5B"/>
    <w:rsid w:val="00DC1CB9"/>
    <w:rsid w:val="00DC1D41"/>
    <w:rsid w:val="00DC1F40"/>
    <w:rsid w:val="00DC25AB"/>
    <w:rsid w:val="00DC25DB"/>
    <w:rsid w:val="00DC27EE"/>
    <w:rsid w:val="00DC2AD2"/>
    <w:rsid w:val="00DC2CA0"/>
    <w:rsid w:val="00DC2CA8"/>
    <w:rsid w:val="00DC2FAF"/>
    <w:rsid w:val="00DC372E"/>
    <w:rsid w:val="00DC39D8"/>
    <w:rsid w:val="00DC3A9D"/>
    <w:rsid w:val="00DC4863"/>
    <w:rsid w:val="00DC4C7C"/>
    <w:rsid w:val="00DC4E82"/>
    <w:rsid w:val="00DC51A9"/>
    <w:rsid w:val="00DC525E"/>
    <w:rsid w:val="00DC54FE"/>
    <w:rsid w:val="00DC592B"/>
    <w:rsid w:val="00DC5B8D"/>
    <w:rsid w:val="00DC5DB5"/>
    <w:rsid w:val="00DC63B7"/>
    <w:rsid w:val="00DC65F9"/>
    <w:rsid w:val="00DC66F5"/>
    <w:rsid w:val="00DC6D89"/>
    <w:rsid w:val="00DC7A5D"/>
    <w:rsid w:val="00DC7C2C"/>
    <w:rsid w:val="00DC7EDE"/>
    <w:rsid w:val="00DD0378"/>
    <w:rsid w:val="00DD056B"/>
    <w:rsid w:val="00DD09FC"/>
    <w:rsid w:val="00DD0E1C"/>
    <w:rsid w:val="00DD0E83"/>
    <w:rsid w:val="00DD1458"/>
    <w:rsid w:val="00DD1DF0"/>
    <w:rsid w:val="00DD23B3"/>
    <w:rsid w:val="00DD26DC"/>
    <w:rsid w:val="00DD2E06"/>
    <w:rsid w:val="00DD2E2B"/>
    <w:rsid w:val="00DD34CE"/>
    <w:rsid w:val="00DD35E1"/>
    <w:rsid w:val="00DD372B"/>
    <w:rsid w:val="00DD3793"/>
    <w:rsid w:val="00DD42F1"/>
    <w:rsid w:val="00DD44A0"/>
    <w:rsid w:val="00DD4D0C"/>
    <w:rsid w:val="00DD51E1"/>
    <w:rsid w:val="00DD5F7D"/>
    <w:rsid w:val="00DD5F7F"/>
    <w:rsid w:val="00DD6E23"/>
    <w:rsid w:val="00DD6EB7"/>
    <w:rsid w:val="00DD75F5"/>
    <w:rsid w:val="00DD7812"/>
    <w:rsid w:val="00DD7916"/>
    <w:rsid w:val="00DE0093"/>
    <w:rsid w:val="00DE0109"/>
    <w:rsid w:val="00DE012C"/>
    <w:rsid w:val="00DE055A"/>
    <w:rsid w:val="00DE09E4"/>
    <w:rsid w:val="00DE0D9B"/>
    <w:rsid w:val="00DE0DB7"/>
    <w:rsid w:val="00DE10CB"/>
    <w:rsid w:val="00DE1554"/>
    <w:rsid w:val="00DE16B9"/>
    <w:rsid w:val="00DE172F"/>
    <w:rsid w:val="00DE1D72"/>
    <w:rsid w:val="00DE2706"/>
    <w:rsid w:val="00DE272A"/>
    <w:rsid w:val="00DE2B26"/>
    <w:rsid w:val="00DE2B81"/>
    <w:rsid w:val="00DE363B"/>
    <w:rsid w:val="00DE3D27"/>
    <w:rsid w:val="00DE40BD"/>
    <w:rsid w:val="00DE523B"/>
    <w:rsid w:val="00DE53DF"/>
    <w:rsid w:val="00DE5A98"/>
    <w:rsid w:val="00DE6017"/>
    <w:rsid w:val="00DE62D5"/>
    <w:rsid w:val="00DE6664"/>
    <w:rsid w:val="00DE6C2D"/>
    <w:rsid w:val="00DE7B64"/>
    <w:rsid w:val="00DF0800"/>
    <w:rsid w:val="00DF0D08"/>
    <w:rsid w:val="00DF1104"/>
    <w:rsid w:val="00DF1B6E"/>
    <w:rsid w:val="00DF1CFF"/>
    <w:rsid w:val="00DF1D80"/>
    <w:rsid w:val="00DF23F0"/>
    <w:rsid w:val="00DF2CE3"/>
    <w:rsid w:val="00DF2D7C"/>
    <w:rsid w:val="00DF31E0"/>
    <w:rsid w:val="00DF369D"/>
    <w:rsid w:val="00DF3F38"/>
    <w:rsid w:val="00DF4109"/>
    <w:rsid w:val="00DF41EA"/>
    <w:rsid w:val="00DF465E"/>
    <w:rsid w:val="00DF46B8"/>
    <w:rsid w:val="00DF4844"/>
    <w:rsid w:val="00DF5A93"/>
    <w:rsid w:val="00DF664C"/>
    <w:rsid w:val="00DF6661"/>
    <w:rsid w:val="00DF692D"/>
    <w:rsid w:val="00DF6994"/>
    <w:rsid w:val="00DF6E50"/>
    <w:rsid w:val="00DF6E98"/>
    <w:rsid w:val="00DF766F"/>
    <w:rsid w:val="00E000FA"/>
    <w:rsid w:val="00E00688"/>
    <w:rsid w:val="00E00B3F"/>
    <w:rsid w:val="00E00D36"/>
    <w:rsid w:val="00E01105"/>
    <w:rsid w:val="00E01214"/>
    <w:rsid w:val="00E01754"/>
    <w:rsid w:val="00E01897"/>
    <w:rsid w:val="00E01ACB"/>
    <w:rsid w:val="00E01EAE"/>
    <w:rsid w:val="00E02361"/>
    <w:rsid w:val="00E0275A"/>
    <w:rsid w:val="00E02AD7"/>
    <w:rsid w:val="00E02F81"/>
    <w:rsid w:val="00E03034"/>
    <w:rsid w:val="00E0317B"/>
    <w:rsid w:val="00E034EA"/>
    <w:rsid w:val="00E0367C"/>
    <w:rsid w:val="00E03B0F"/>
    <w:rsid w:val="00E0446F"/>
    <w:rsid w:val="00E048B2"/>
    <w:rsid w:val="00E05577"/>
    <w:rsid w:val="00E0596B"/>
    <w:rsid w:val="00E05ECF"/>
    <w:rsid w:val="00E06150"/>
    <w:rsid w:val="00E06292"/>
    <w:rsid w:val="00E063FE"/>
    <w:rsid w:val="00E06871"/>
    <w:rsid w:val="00E06E1B"/>
    <w:rsid w:val="00E07163"/>
    <w:rsid w:val="00E07398"/>
    <w:rsid w:val="00E074C4"/>
    <w:rsid w:val="00E108DD"/>
    <w:rsid w:val="00E109C5"/>
    <w:rsid w:val="00E10D14"/>
    <w:rsid w:val="00E10F90"/>
    <w:rsid w:val="00E11663"/>
    <w:rsid w:val="00E1197B"/>
    <w:rsid w:val="00E11D45"/>
    <w:rsid w:val="00E11D55"/>
    <w:rsid w:val="00E1234C"/>
    <w:rsid w:val="00E12522"/>
    <w:rsid w:val="00E12845"/>
    <w:rsid w:val="00E13278"/>
    <w:rsid w:val="00E1349B"/>
    <w:rsid w:val="00E134CB"/>
    <w:rsid w:val="00E1368F"/>
    <w:rsid w:val="00E13897"/>
    <w:rsid w:val="00E13F00"/>
    <w:rsid w:val="00E1428C"/>
    <w:rsid w:val="00E14B61"/>
    <w:rsid w:val="00E15452"/>
    <w:rsid w:val="00E154E8"/>
    <w:rsid w:val="00E15654"/>
    <w:rsid w:val="00E15A0B"/>
    <w:rsid w:val="00E15BE5"/>
    <w:rsid w:val="00E15D8F"/>
    <w:rsid w:val="00E16ACD"/>
    <w:rsid w:val="00E16C87"/>
    <w:rsid w:val="00E16E6B"/>
    <w:rsid w:val="00E16F19"/>
    <w:rsid w:val="00E17366"/>
    <w:rsid w:val="00E17434"/>
    <w:rsid w:val="00E1753B"/>
    <w:rsid w:val="00E17A54"/>
    <w:rsid w:val="00E17B6B"/>
    <w:rsid w:val="00E17BD0"/>
    <w:rsid w:val="00E17F33"/>
    <w:rsid w:val="00E20124"/>
    <w:rsid w:val="00E20E55"/>
    <w:rsid w:val="00E21392"/>
    <w:rsid w:val="00E22839"/>
    <w:rsid w:val="00E228BC"/>
    <w:rsid w:val="00E22BC8"/>
    <w:rsid w:val="00E230CD"/>
    <w:rsid w:val="00E236EE"/>
    <w:rsid w:val="00E2388A"/>
    <w:rsid w:val="00E23949"/>
    <w:rsid w:val="00E23BBE"/>
    <w:rsid w:val="00E23C2C"/>
    <w:rsid w:val="00E23E24"/>
    <w:rsid w:val="00E23F34"/>
    <w:rsid w:val="00E24AC0"/>
    <w:rsid w:val="00E2564B"/>
    <w:rsid w:val="00E25BAC"/>
    <w:rsid w:val="00E25D2F"/>
    <w:rsid w:val="00E2606C"/>
    <w:rsid w:val="00E26406"/>
    <w:rsid w:val="00E26D1B"/>
    <w:rsid w:val="00E26E8E"/>
    <w:rsid w:val="00E271A5"/>
    <w:rsid w:val="00E2731E"/>
    <w:rsid w:val="00E27459"/>
    <w:rsid w:val="00E2774A"/>
    <w:rsid w:val="00E2774E"/>
    <w:rsid w:val="00E3002F"/>
    <w:rsid w:val="00E30050"/>
    <w:rsid w:val="00E3067A"/>
    <w:rsid w:val="00E30852"/>
    <w:rsid w:val="00E30C0B"/>
    <w:rsid w:val="00E30C5E"/>
    <w:rsid w:val="00E3103E"/>
    <w:rsid w:val="00E31165"/>
    <w:rsid w:val="00E31912"/>
    <w:rsid w:val="00E31C9C"/>
    <w:rsid w:val="00E31D3C"/>
    <w:rsid w:val="00E32476"/>
    <w:rsid w:val="00E32656"/>
    <w:rsid w:val="00E32A8F"/>
    <w:rsid w:val="00E32B9C"/>
    <w:rsid w:val="00E32EFF"/>
    <w:rsid w:val="00E33490"/>
    <w:rsid w:val="00E33F25"/>
    <w:rsid w:val="00E34435"/>
    <w:rsid w:val="00E345BC"/>
    <w:rsid w:val="00E35354"/>
    <w:rsid w:val="00E35494"/>
    <w:rsid w:val="00E357CE"/>
    <w:rsid w:val="00E35BA4"/>
    <w:rsid w:val="00E36111"/>
    <w:rsid w:val="00E362CE"/>
    <w:rsid w:val="00E3701F"/>
    <w:rsid w:val="00E372A1"/>
    <w:rsid w:val="00E37626"/>
    <w:rsid w:val="00E3793E"/>
    <w:rsid w:val="00E407A7"/>
    <w:rsid w:val="00E417AA"/>
    <w:rsid w:val="00E41E09"/>
    <w:rsid w:val="00E42618"/>
    <w:rsid w:val="00E4261B"/>
    <w:rsid w:val="00E42646"/>
    <w:rsid w:val="00E42F37"/>
    <w:rsid w:val="00E4322A"/>
    <w:rsid w:val="00E4371D"/>
    <w:rsid w:val="00E443F7"/>
    <w:rsid w:val="00E444C0"/>
    <w:rsid w:val="00E44DE6"/>
    <w:rsid w:val="00E45244"/>
    <w:rsid w:val="00E45514"/>
    <w:rsid w:val="00E45D3C"/>
    <w:rsid w:val="00E461D7"/>
    <w:rsid w:val="00E46921"/>
    <w:rsid w:val="00E46B9F"/>
    <w:rsid w:val="00E4738B"/>
    <w:rsid w:val="00E47AF5"/>
    <w:rsid w:val="00E501DF"/>
    <w:rsid w:val="00E50612"/>
    <w:rsid w:val="00E50A63"/>
    <w:rsid w:val="00E50A75"/>
    <w:rsid w:val="00E511FB"/>
    <w:rsid w:val="00E51662"/>
    <w:rsid w:val="00E516C6"/>
    <w:rsid w:val="00E51B4C"/>
    <w:rsid w:val="00E51CDE"/>
    <w:rsid w:val="00E51E4A"/>
    <w:rsid w:val="00E51F5C"/>
    <w:rsid w:val="00E52169"/>
    <w:rsid w:val="00E52232"/>
    <w:rsid w:val="00E526BE"/>
    <w:rsid w:val="00E52B76"/>
    <w:rsid w:val="00E52D7F"/>
    <w:rsid w:val="00E5325F"/>
    <w:rsid w:val="00E53785"/>
    <w:rsid w:val="00E53BA9"/>
    <w:rsid w:val="00E53BD7"/>
    <w:rsid w:val="00E53CC2"/>
    <w:rsid w:val="00E53E31"/>
    <w:rsid w:val="00E540B4"/>
    <w:rsid w:val="00E5532E"/>
    <w:rsid w:val="00E557E9"/>
    <w:rsid w:val="00E55B2E"/>
    <w:rsid w:val="00E55B33"/>
    <w:rsid w:val="00E56119"/>
    <w:rsid w:val="00E56501"/>
    <w:rsid w:val="00E56A75"/>
    <w:rsid w:val="00E56C8D"/>
    <w:rsid w:val="00E571B0"/>
    <w:rsid w:val="00E571F2"/>
    <w:rsid w:val="00E57245"/>
    <w:rsid w:val="00E57616"/>
    <w:rsid w:val="00E57E70"/>
    <w:rsid w:val="00E600B5"/>
    <w:rsid w:val="00E60832"/>
    <w:rsid w:val="00E60908"/>
    <w:rsid w:val="00E60AF3"/>
    <w:rsid w:val="00E60B8C"/>
    <w:rsid w:val="00E60C9B"/>
    <w:rsid w:val="00E60D6C"/>
    <w:rsid w:val="00E614CA"/>
    <w:rsid w:val="00E619D2"/>
    <w:rsid w:val="00E61BDA"/>
    <w:rsid w:val="00E61C1C"/>
    <w:rsid w:val="00E62602"/>
    <w:rsid w:val="00E62B37"/>
    <w:rsid w:val="00E62E76"/>
    <w:rsid w:val="00E63298"/>
    <w:rsid w:val="00E63623"/>
    <w:rsid w:val="00E63816"/>
    <w:rsid w:val="00E63DFD"/>
    <w:rsid w:val="00E63F28"/>
    <w:rsid w:val="00E642A1"/>
    <w:rsid w:val="00E643BE"/>
    <w:rsid w:val="00E64421"/>
    <w:rsid w:val="00E64550"/>
    <w:rsid w:val="00E645CE"/>
    <w:rsid w:val="00E64AEB"/>
    <w:rsid w:val="00E64EE4"/>
    <w:rsid w:val="00E650FC"/>
    <w:rsid w:val="00E65307"/>
    <w:rsid w:val="00E6547A"/>
    <w:rsid w:val="00E65523"/>
    <w:rsid w:val="00E65871"/>
    <w:rsid w:val="00E65AA7"/>
    <w:rsid w:val="00E65BED"/>
    <w:rsid w:val="00E65FCE"/>
    <w:rsid w:val="00E6620C"/>
    <w:rsid w:val="00E66400"/>
    <w:rsid w:val="00E66C0F"/>
    <w:rsid w:val="00E66F11"/>
    <w:rsid w:val="00E66FA3"/>
    <w:rsid w:val="00E67387"/>
    <w:rsid w:val="00E67476"/>
    <w:rsid w:val="00E67BCE"/>
    <w:rsid w:val="00E67DF7"/>
    <w:rsid w:val="00E67F7A"/>
    <w:rsid w:val="00E70902"/>
    <w:rsid w:val="00E70B43"/>
    <w:rsid w:val="00E70D27"/>
    <w:rsid w:val="00E71748"/>
    <w:rsid w:val="00E7198B"/>
    <w:rsid w:val="00E71CEB"/>
    <w:rsid w:val="00E71EC8"/>
    <w:rsid w:val="00E724E2"/>
    <w:rsid w:val="00E72CD5"/>
    <w:rsid w:val="00E72E22"/>
    <w:rsid w:val="00E72F41"/>
    <w:rsid w:val="00E732D3"/>
    <w:rsid w:val="00E7348A"/>
    <w:rsid w:val="00E734CD"/>
    <w:rsid w:val="00E73F49"/>
    <w:rsid w:val="00E7419C"/>
    <w:rsid w:val="00E74710"/>
    <w:rsid w:val="00E7482B"/>
    <w:rsid w:val="00E7494D"/>
    <w:rsid w:val="00E74956"/>
    <w:rsid w:val="00E74D0F"/>
    <w:rsid w:val="00E74FD6"/>
    <w:rsid w:val="00E75200"/>
    <w:rsid w:val="00E761E2"/>
    <w:rsid w:val="00E76BE6"/>
    <w:rsid w:val="00E76D6D"/>
    <w:rsid w:val="00E76EAD"/>
    <w:rsid w:val="00E7720D"/>
    <w:rsid w:val="00E77225"/>
    <w:rsid w:val="00E77267"/>
    <w:rsid w:val="00E7787F"/>
    <w:rsid w:val="00E77B5D"/>
    <w:rsid w:val="00E77B5F"/>
    <w:rsid w:val="00E77BF4"/>
    <w:rsid w:val="00E77D3E"/>
    <w:rsid w:val="00E77F86"/>
    <w:rsid w:val="00E802BE"/>
    <w:rsid w:val="00E80AFF"/>
    <w:rsid w:val="00E81357"/>
    <w:rsid w:val="00E8176A"/>
    <w:rsid w:val="00E81C9D"/>
    <w:rsid w:val="00E8236E"/>
    <w:rsid w:val="00E823DB"/>
    <w:rsid w:val="00E826DA"/>
    <w:rsid w:val="00E82760"/>
    <w:rsid w:val="00E8297F"/>
    <w:rsid w:val="00E82C5F"/>
    <w:rsid w:val="00E83196"/>
    <w:rsid w:val="00E83466"/>
    <w:rsid w:val="00E83812"/>
    <w:rsid w:val="00E83889"/>
    <w:rsid w:val="00E8426B"/>
    <w:rsid w:val="00E845DF"/>
    <w:rsid w:val="00E851BC"/>
    <w:rsid w:val="00E852B2"/>
    <w:rsid w:val="00E85401"/>
    <w:rsid w:val="00E8556E"/>
    <w:rsid w:val="00E85860"/>
    <w:rsid w:val="00E85CF8"/>
    <w:rsid w:val="00E867DA"/>
    <w:rsid w:val="00E86EB4"/>
    <w:rsid w:val="00E87529"/>
    <w:rsid w:val="00E8793B"/>
    <w:rsid w:val="00E87AE6"/>
    <w:rsid w:val="00E87D7B"/>
    <w:rsid w:val="00E900B2"/>
    <w:rsid w:val="00E9033A"/>
    <w:rsid w:val="00E90696"/>
    <w:rsid w:val="00E9090D"/>
    <w:rsid w:val="00E909D6"/>
    <w:rsid w:val="00E90F5A"/>
    <w:rsid w:val="00E9154C"/>
    <w:rsid w:val="00E91776"/>
    <w:rsid w:val="00E91C7B"/>
    <w:rsid w:val="00E91CA7"/>
    <w:rsid w:val="00E91FCC"/>
    <w:rsid w:val="00E923A8"/>
    <w:rsid w:val="00E926F4"/>
    <w:rsid w:val="00E927AD"/>
    <w:rsid w:val="00E928A4"/>
    <w:rsid w:val="00E92A4C"/>
    <w:rsid w:val="00E92B95"/>
    <w:rsid w:val="00E92DB7"/>
    <w:rsid w:val="00E92F0A"/>
    <w:rsid w:val="00E93195"/>
    <w:rsid w:val="00E93A67"/>
    <w:rsid w:val="00E93A9E"/>
    <w:rsid w:val="00E93EA1"/>
    <w:rsid w:val="00E944F4"/>
    <w:rsid w:val="00E945AB"/>
    <w:rsid w:val="00E949F1"/>
    <w:rsid w:val="00E94B86"/>
    <w:rsid w:val="00E94BAC"/>
    <w:rsid w:val="00E94DF3"/>
    <w:rsid w:val="00E951D5"/>
    <w:rsid w:val="00E95200"/>
    <w:rsid w:val="00E9585C"/>
    <w:rsid w:val="00E95B69"/>
    <w:rsid w:val="00E95F8A"/>
    <w:rsid w:val="00E964CA"/>
    <w:rsid w:val="00E96559"/>
    <w:rsid w:val="00E9798F"/>
    <w:rsid w:val="00E97AB4"/>
    <w:rsid w:val="00E97BD8"/>
    <w:rsid w:val="00EA02EB"/>
    <w:rsid w:val="00EA035C"/>
    <w:rsid w:val="00EA03D2"/>
    <w:rsid w:val="00EA0640"/>
    <w:rsid w:val="00EA078E"/>
    <w:rsid w:val="00EA0FD6"/>
    <w:rsid w:val="00EA0FFC"/>
    <w:rsid w:val="00EA105A"/>
    <w:rsid w:val="00EA1346"/>
    <w:rsid w:val="00EA183F"/>
    <w:rsid w:val="00EA19BB"/>
    <w:rsid w:val="00EA1B9F"/>
    <w:rsid w:val="00EA1D82"/>
    <w:rsid w:val="00EA2A61"/>
    <w:rsid w:val="00EA2B7F"/>
    <w:rsid w:val="00EA2C13"/>
    <w:rsid w:val="00EA2CAE"/>
    <w:rsid w:val="00EA2DBF"/>
    <w:rsid w:val="00EA3431"/>
    <w:rsid w:val="00EA39F0"/>
    <w:rsid w:val="00EA3D24"/>
    <w:rsid w:val="00EA3E6F"/>
    <w:rsid w:val="00EA3F37"/>
    <w:rsid w:val="00EA404B"/>
    <w:rsid w:val="00EA437A"/>
    <w:rsid w:val="00EA4C24"/>
    <w:rsid w:val="00EA4C46"/>
    <w:rsid w:val="00EA4E29"/>
    <w:rsid w:val="00EA4E38"/>
    <w:rsid w:val="00EA4EF4"/>
    <w:rsid w:val="00EA52A5"/>
    <w:rsid w:val="00EA5802"/>
    <w:rsid w:val="00EA5D3F"/>
    <w:rsid w:val="00EA64B3"/>
    <w:rsid w:val="00EA6774"/>
    <w:rsid w:val="00EA74C8"/>
    <w:rsid w:val="00EA752A"/>
    <w:rsid w:val="00EA79F1"/>
    <w:rsid w:val="00EA7DF0"/>
    <w:rsid w:val="00EA7EFE"/>
    <w:rsid w:val="00EB0086"/>
    <w:rsid w:val="00EB053A"/>
    <w:rsid w:val="00EB07D8"/>
    <w:rsid w:val="00EB0CA5"/>
    <w:rsid w:val="00EB0E4C"/>
    <w:rsid w:val="00EB101D"/>
    <w:rsid w:val="00EB15F4"/>
    <w:rsid w:val="00EB1CFB"/>
    <w:rsid w:val="00EB1D22"/>
    <w:rsid w:val="00EB1DA9"/>
    <w:rsid w:val="00EB21F1"/>
    <w:rsid w:val="00EB2373"/>
    <w:rsid w:val="00EB2554"/>
    <w:rsid w:val="00EB2D7C"/>
    <w:rsid w:val="00EB3210"/>
    <w:rsid w:val="00EB3680"/>
    <w:rsid w:val="00EB41A0"/>
    <w:rsid w:val="00EB469A"/>
    <w:rsid w:val="00EB6381"/>
    <w:rsid w:val="00EB66B0"/>
    <w:rsid w:val="00EB67D9"/>
    <w:rsid w:val="00EB6939"/>
    <w:rsid w:val="00EB6C5D"/>
    <w:rsid w:val="00EB6E27"/>
    <w:rsid w:val="00EB6F15"/>
    <w:rsid w:val="00EB6F89"/>
    <w:rsid w:val="00EB7669"/>
    <w:rsid w:val="00EB78BF"/>
    <w:rsid w:val="00EB7BF1"/>
    <w:rsid w:val="00EB7EC1"/>
    <w:rsid w:val="00EC03AE"/>
    <w:rsid w:val="00EC0B7A"/>
    <w:rsid w:val="00EC0F0D"/>
    <w:rsid w:val="00EC101C"/>
    <w:rsid w:val="00EC12E1"/>
    <w:rsid w:val="00EC190E"/>
    <w:rsid w:val="00EC1AC0"/>
    <w:rsid w:val="00EC1C93"/>
    <w:rsid w:val="00EC2356"/>
    <w:rsid w:val="00EC2A6F"/>
    <w:rsid w:val="00EC2BB5"/>
    <w:rsid w:val="00EC2CA2"/>
    <w:rsid w:val="00EC2F94"/>
    <w:rsid w:val="00EC34AA"/>
    <w:rsid w:val="00EC36A9"/>
    <w:rsid w:val="00EC372E"/>
    <w:rsid w:val="00EC4ADB"/>
    <w:rsid w:val="00EC4F3A"/>
    <w:rsid w:val="00EC5158"/>
    <w:rsid w:val="00EC5243"/>
    <w:rsid w:val="00EC55FA"/>
    <w:rsid w:val="00EC57F3"/>
    <w:rsid w:val="00EC5988"/>
    <w:rsid w:val="00EC64CF"/>
    <w:rsid w:val="00EC6610"/>
    <w:rsid w:val="00EC6931"/>
    <w:rsid w:val="00EC6A75"/>
    <w:rsid w:val="00EC6CCE"/>
    <w:rsid w:val="00EC6D38"/>
    <w:rsid w:val="00EC6F56"/>
    <w:rsid w:val="00EC7159"/>
    <w:rsid w:val="00EC7865"/>
    <w:rsid w:val="00EC78BA"/>
    <w:rsid w:val="00ED04EB"/>
    <w:rsid w:val="00ED072D"/>
    <w:rsid w:val="00ED0DCE"/>
    <w:rsid w:val="00ED128B"/>
    <w:rsid w:val="00ED1423"/>
    <w:rsid w:val="00ED1C51"/>
    <w:rsid w:val="00ED1E66"/>
    <w:rsid w:val="00ED21BB"/>
    <w:rsid w:val="00ED234C"/>
    <w:rsid w:val="00ED270B"/>
    <w:rsid w:val="00ED28B3"/>
    <w:rsid w:val="00ED29C8"/>
    <w:rsid w:val="00ED2C01"/>
    <w:rsid w:val="00ED3431"/>
    <w:rsid w:val="00ED34CA"/>
    <w:rsid w:val="00ED3C35"/>
    <w:rsid w:val="00ED3CA5"/>
    <w:rsid w:val="00ED44CE"/>
    <w:rsid w:val="00ED548F"/>
    <w:rsid w:val="00ED5628"/>
    <w:rsid w:val="00ED5F23"/>
    <w:rsid w:val="00ED5F94"/>
    <w:rsid w:val="00ED6FA3"/>
    <w:rsid w:val="00ED725B"/>
    <w:rsid w:val="00ED7406"/>
    <w:rsid w:val="00ED7FD6"/>
    <w:rsid w:val="00ED7FE5"/>
    <w:rsid w:val="00EE0363"/>
    <w:rsid w:val="00EE0657"/>
    <w:rsid w:val="00EE0810"/>
    <w:rsid w:val="00EE0BAC"/>
    <w:rsid w:val="00EE0BC5"/>
    <w:rsid w:val="00EE11BC"/>
    <w:rsid w:val="00EE1812"/>
    <w:rsid w:val="00EE1B34"/>
    <w:rsid w:val="00EE1C7C"/>
    <w:rsid w:val="00EE1DFB"/>
    <w:rsid w:val="00EE228A"/>
    <w:rsid w:val="00EE2370"/>
    <w:rsid w:val="00EE2486"/>
    <w:rsid w:val="00EE24BD"/>
    <w:rsid w:val="00EE2558"/>
    <w:rsid w:val="00EE2943"/>
    <w:rsid w:val="00EE3285"/>
    <w:rsid w:val="00EE38A6"/>
    <w:rsid w:val="00EE39AF"/>
    <w:rsid w:val="00EE3A7F"/>
    <w:rsid w:val="00EE3B60"/>
    <w:rsid w:val="00EE3DCE"/>
    <w:rsid w:val="00EE424A"/>
    <w:rsid w:val="00EE445C"/>
    <w:rsid w:val="00EE4D26"/>
    <w:rsid w:val="00EE53CB"/>
    <w:rsid w:val="00EE5553"/>
    <w:rsid w:val="00EE578B"/>
    <w:rsid w:val="00EE5AFB"/>
    <w:rsid w:val="00EE5CB0"/>
    <w:rsid w:val="00EE5DB8"/>
    <w:rsid w:val="00EE5E41"/>
    <w:rsid w:val="00EE5FEC"/>
    <w:rsid w:val="00EE6320"/>
    <w:rsid w:val="00EE63C3"/>
    <w:rsid w:val="00EE6EC8"/>
    <w:rsid w:val="00EE7675"/>
    <w:rsid w:val="00EE78E7"/>
    <w:rsid w:val="00EE7C7D"/>
    <w:rsid w:val="00EF0076"/>
    <w:rsid w:val="00EF04DC"/>
    <w:rsid w:val="00EF0915"/>
    <w:rsid w:val="00EF0DD3"/>
    <w:rsid w:val="00EF0FDF"/>
    <w:rsid w:val="00EF17B4"/>
    <w:rsid w:val="00EF19E0"/>
    <w:rsid w:val="00EF1E35"/>
    <w:rsid w:val="00EF240B"/>
    <w:rsid w:val="00EF241B"/>
    <w:rsid w:val="00EF27B5"/>
    <w:rsid w:val="00EF28C1"/>
    <w:rsid w:val="00EF296C"/>
    <w:rsid w:val="00EF32C5"/>
    <w:rsid w:val="00EF3422"/>
    <w:rsid w:val="00EF3CB2"/>
    <w:rsid w:val="00EF4678"/>
    <w:rsid w:val="00EF4CB1"/>
    <w:rsid w:val="00EF4F52"/>
    <w:rsid w:val="00EF58AD"/>
    <w:rsid w:val="00EF58AE"/>
    <w:rsid w:val="00EF592B"/>
    <w:rsid w:val="00EF5B4A"/>
    <w:rsid w:val="00EF62C6"/>
    <w:rsid w:val="00EF67D5"/>
    <w:rsid w:val="00EF6866"/>
    <w:rsid w:val="00EF703F"/>
    <w:rsid w:val="00EF7126"/>
    <w:rsid w:val="00EF74C3"/>
    <w:rsid w:val="00EF76C8"/>
    <w:rsid w:val="00EF78E8"/>
    <w:rsid w:val="00EF7903"/>
    <w:rsid w:val="00EF7C4E"/>
    <w:rsid w:val="00F00002"/>
    <w:rsid w:val="00F00087"/>
    <w:rsid w:val="00F003F2"/>
    <w:rsid w:val="00F00561"/>
    <w:rsid w:val="00F006BE"/>
    <w:rsid w:val="00F00C63"/>
    <w:rsid w:val="00F010F8"/>
    <w:rsid w:val="00F01ACA"/>
    <w:rsid w:val="00F01CA1"/>
    <w:rsid w:val="00F024FC"/>
    <w:rsid w:val="00F02660"/>
    <w:rsid w:val="00F02B45"/>
    <w:rsid w:val="00F02F17"/>
    <w:rsid w:val="00F03134"/>
    <w:rsid w:val="00F035A6"/>
    <w:rsid w:val="00F04355"/>
    <w:rsid w:val="00F047E8"/>
    <w:rsid w:val="00F04A4B"/>
    <w:rsid w:val="00F04A6C"/>
    <w:rsid w:val="00F04B11"/>
    <w:rsid w:val="00F05435"/>
    <w:rsid w:val="00F05579"/>
    <w:rsid w:val="00F05667"/>
    <w:rsid w:val="00F05A66"/>
    <w:rsid w:val="00F05C24"/>
    <w:rsid w:val="00F05E11"/>
    <w:rsid w:val="00F05E8A"/>
    <w:rsid w:val="00F05FD6"/>
    <w:rsid w:val="00F061BE"/>
    <w:rsid w:val="00F06751"/>
    <w:rsid w:val="00F0687F"/>
    <w:rsid w:val="00F06A6A"/>
    <w:rsid w:val="00F06D9C"/>
    <w:rsid w:val="00F06E9C"/>
    <w:rsid w:val="00F071DF"/>
    <w:rsid w:val="00F07593"/>
    <w:rsid w:val="00F10392"/>
    <w:rsid w:val="00F10649"/>
    <w:rsid w:val="00F106BA"/>
    <w:rsid w:val="00F10CD2"/>
    <w:rsid w:val="00F116C7"/>
    <w:rsid w:val="00F119F1"/>
    <w:rsid w:val="00F11D60"/>
    <w:rsid w:val="00F11FEC"/>
    <w:rsid w:val="00F12020"/>
    <w:rsid w:val="00F13339"/>
    <w:rsid w:val="00F1333C"/>
    <w:rsid w:val="00F1347B"/>
    <w:rsid w:val="00F13965"/>
    <w:rsid w:val="00F13A72"/>
    <w:rsid w:val="00F13D58"/>
    <w:rsid w:val="00F1455B"/>
    <w:rsid w:val="00F14ED5"/>
    <w:rsid w:val="00F15017"/>
    <w:rsid w:val="00F153A3"/>
    <w:rsid w:val="00F15B80"/>
    <w:rsid w:val="00F15EBB"/>
    <w:rsid w:val="00F162FA"/>
    <w:rsid w:val="00F163B4"/>
    <w:rsid w:val="00F16B12"/>
    <w:rsid w:val="00F16B26"/>
    <w:rsid w:val="00F16D9F"/>
    <w:rsid w:val="00F1702A"/>
    <w:rsid w:val="00F17252"/>
    <w:rsid w:val="00F17CF1"/>
    <w:rsid w:val="00F17F60"/>
    <w:rsid w:val="00F2039D"/>
    <w:rsid w:val="00F208FF"/>
    <w:rsid w:val="00F209AD"/>
    <w:rsid w:val="00F20B45"/>
    <w:rsid w:val="00F20BC7"/>
    <w:rsid w:val="00F22064"/>
    <w:rsid w:val="00F221A5"/>
    <w:rsid w:val="00F2261A"/>
    <w:rsid w:val="00F23006"/>
    <w:rsid w:val="00F239DB"/>
    <w:rsid w:val="00F23E37"/>
    <w:rsid w:val="00F23E4A"/>
    <w:rsid w:val="00F23EC6"/>
    <w:rsid w:val="00F23F89"/>
    <w:rsid w:val="00F2422D"/>
    <w:rsid w:val="00F24946"/>
    <w:rsid w:val="00F2494F"/>
    <w:rsid w:val="00F24F14"/>
    <w:rsid w:val="00F258FC"/>
    <w:rsid w:val="00F25915"/>
    <w:rsid w:val="00F25A22"/>
    <w:rsid w:val="00F25C91"/>
    <w:rsid w:val="00F262A2"/>
    <w:rsid w:val="00F2689D"/>
    <w:rsid w:val="00F268E9"/>
    <w:rsid w:val="00F269A9"/>
    <w:rsid w:val="00F26A29"/>
    <w:rsid w:val="00F26BA9"/>
    <w:rsid w:val="00F26C23"/>
    <w:rsid w:val="00F26CC9"/>
    <w:rsid w:val="00F26FE3"/>
    <w:rsid w:val="00F27783"/>
    <w:rsid w:val="00F2784F"/>
    <w:rsid w:val="00F2788A"/>
    <w:rsid w:val="00F2792E"/>
    <w:rsid w:val="00F27B97"/>
    <w:rsid w:val="00F27BDD"/>
    <w:rsid w:val="00F30496"/>
    <w:rsid w:val="00F30611"/>
    <w:rsid w:val="00F306CF"/>
    <w:rsid w:val="00F30906"/>
    <w:rsid w:val="00F30B2A"/>
    <w:rsid w:val="00F30D8A"/>
    <w:rsid w:val="00F3120A"/>
    <w:rsid w:val="00F31EF4"/>
    <w:rsid w:val="00F31FB7"/>
    <w:rsid w:val="00F3200E"/>
    <w:rsid w:val="00F3278A"/>
    <w:rsid w:val="00F3279C"/>
    <w:rsid w:val="00F32810"/>
    <w:rsid w:val="00F328B3"/>
    <w:rsid w:val="00F32FF0"/>
    <w:rsid w:val="00F33123"/>
    <w:rsid w:val="00F332AF"/>
    <w:rsid w:val="00F332C0"/>
    <w:rsid w:val="00F3354C"/>
    <w:rsid w:val="00F33EEF"/>
    <w:rsid w:val="00F3468D"/>
    <w:rsid w:val="00F34A36"/>
    <w:rsid w:val="00F34DF7"/>
    <w:rsid w:val="00F353A8"/>
    <w:rsid w:val="00F35904"/>
    <w:rsid w:val="00F35CB4"/>
    <w:rsid w:val="00F35CD1"/>
    <w:rsid w:val="00F35CF7"/>
    <w:rsid w:val="00F35CFD"/>
    <w:rsid w:val="00F3607B"/>
    <w:rsid w:val="00F360FF"/>
    <w:rsid w:val="00F361FD"/>
    <w:rsid w:val="00F3639D"/>
    <w:rsid w:val="00F365B4"/>
    <w:rsid w:val="00F3679D"/>
    <w:rsid w:val="00F36CD0"/>
    <w:rsid w:val="00F371E8"/>
    <w:rsid w:val="00F37A6C"/>
    <w:rsid w:val="00F37BF4"/>
    <w:rsid w:val="00F4038E"/>
    <w:rsid w:val="00F40BBC"/>
    <w:rsid w:val="00F40E64"/>
    <w:rsid w:val="00F4121F"/>
    <w:rsid w:val="00F41278"/>
    <w:rsid w:val="00F4164F"/>
    <w:rsid w:val="00F419F9"/>
    <w:rsid w:val="00F41B83"/>
    <w:rsid w:val="00F41C54"/>
    <w:rsid w:val="00F42ED0"/>
    <w:rsid w:val="00F434C6"/>
    <w:rsid w:val="00F43D54"/>
    <w:rsid w:val="00F43EE7"/>
    <w:rsid w:val="00F43FE8"/>
    <w:rsid w:val="00F44085"/>
    <w:rsid w:val="00F440A0"/>
    <w:rsid w:val="00F448D5"/>
    <w:rsid w:val="00F44C77"/>
    <w:rsid w:val="00F44CBB"/>
    <w:rsid w:val="00F44F69"/>
    <w:rsid w:val="00F4513F"/>
    <w:rsid w:val="00F456F3"/>
    <w:rsid w:val="00F45A12"/>
    <w:rsid w:val="00F45EC7"/>
    <w:rsid w:val="00F45F1D"/>
    <w:rsid w:val="00F46145"/>
    <w:rsid w:val="00F46388"/>
    <w:rsid w:val="00F467BA"/>
    <w:rsid w:val="00F4696E"/>
    <w:rsid w:val="00F46C9B"/>
    <w:rsid w:val="00F478A1"/>
    <w:rsid w:val="00F47B87"/>
    <w:rsid w:val="00F47E79"/>
    <w:rsid w:val="00F505D2"/>
    <w:rsid w:val="00F505E5"/>
    <w:rsid w:val="00F51153"/>
    <w:rsid w:val="00F513FE"/>
    <w:rsid w:val="00F51436"/>
    <w:rsid w:val="00F51AE7"/>
    <w:rsid w:val="00F51DFF"/>
    <w:rsid w:val="00F52720"/>
    <w:rsid w:val="00F527DF"/>
    <w:rsid w:val="00F52D33"/>
    <w:rsid w:val="00F52D5C"/>
    <w:rsid w:val="00F53107"/>
    <w:rsid w:val="00F53804"/>
    <w:rsid w:val="00F53E58"/>
    <w:rsid w:val="00F546A4"/>
    <w:rsid w:val="00F5510C"/>
    <w:rsid w:val="00F55520"/>
    <w:rsid w:val="00F555BA"/>
    <w:rsid w:val="00F55714"/>
    <w:rsid w:val="00F558BF"/>
    <w:rsid w:val="00F559D6"/>
    <w:rsid w:val="00F55B14"/>
    <w:rsid w:val="00F55EA1"/>
    <w:rsid w:val="00F56020"/>
    <w:rsid w:val="00F561CD"/>
    <w:rsid w:val="00F56255"/>
    <w:rsid w:val="00F5651B"/>
    <w:rsid w:val="00F56690"/>
    <w:rsid w:val="00F56A5E"/>
    <w:rsid w:val="00F56B2D"/>
    <w:rsid w:val="00F57580"/>
    <w:rsid w:val="00F60267"/>
    <w:rsid w:val="00F60313"/>
    <w:rsid w:val="00F6075D"/>
    <w:rsid w:val="00F6084D"/>
    <w:rsid w:val="00F60BC0"/>
    <w:rsid w:val="00F60F5A"/>
    <w:rsid w:val="00F61252"/>
    <w:rsid w:val="00F615E0"/>
    <w:rsid w:val="00F61DE6"/>
    <w:rsid w:val="00F62AFB"/>
    <w:rsid w:val="00F62BDB"/>
    <w:rsid w:val="00F63420"/>
    <w:rsid w:val="00F63AAB"/>
    <w:rsid w:val="00F63AFD"/>
    <w:rsid w:val="00F6417D"/>
    <w:rsid w:val="00F6447F"/>
    <w:rsid w:val="00F644E0"/>
    <w:rsid w:val="00F649A2"/>
    <w:rsid w:val="00F64B04"/>
    <w:rsid w:val="00F64FBC"/>
    <w:rsid w:val="00F64FF0"/>
    <w:rsid w:val="00F653D6"/>
    <w:rsid w:val="00F6580D"/>
    <w:rsid w:val="00F658D4"/>
    <w:rsid w:val="00F65B94"/>
    <w:rsid w:val="00F66154"/>
    <w:rsid w:val="00F6664F"/>
    <w:rsid w:val="00F66D06"/>
    <w:rsid w:val="00F675F7"/>
    <w:rsid w:val="00F67DD3"/>
    <w:rsid w:val="00F70308"/>
    <w:rsid w:val="00F70E84"/>
    <w:rsid w:val="00F71096"/>
    <w:rsid w:val="00F717D3"/>
    <w:rsid w:val="00F71C04"/>
    <w:rsid w:val="00F71CAA"/>
    <w:rsid w:val="00F723A8"/>
    <w:rsid w:val="00F723AD"/>
    <w:rsid w:val="00F725A1"/>
    <w:rsid w:val="00F726C2"/>
    <w:rsid w:val="00F726D3"/>
    <w:rsid w:val="00F731C3"/>
    <w:rsid w:val="00F73356"/>
    <w:rsid w:val="00F73589"/>
    <w:rsid w:val="00F735A6"/>
    <w:rsid w:val="00F736EA"/>
    <w:rsid w:val="00F73C3F"/>
    <w:rsid w:val="00F73F55"/>
    <w:rsid w:val="00F7468A"/>
    <w:rsid w:val="00F74EE2"/>
    <w:rsid w:val="00F750C5"/>
    <w:rsid w:val="00F75394"/>
    <w:rsid w:val="00F7557B"/>
    <w:rsid w:val="00F75747"/>
    <w:rsid w:val="00F75B98"/>
    <w:rsid w:val="00F75C95"/>
    <w:rsid w:val="00F75D4B"/>
    <w:rsid w:val="00F76249"/>
    <w:rsid w:val="00F7631F"/>
    <w:rsid w:val="00F764EB"/>
    <w:rsid w:val="00F764F9"/>
    <w:rsid w:val="00F76705"/>
    <w:rsid w:val="00F767BD"/>
    <w:rsid w:val="00F7684D"/>
    <w:rsid w:val="00F7690F"/>
    <w:rsid w:val="00F76F56"/>
    <w:rsid w:val="00F77020"/>
    <w:rsid w:val="00F77171"/>
    <w:rsid w:val="00F776FA"/>
    <w:rsid w:val="00F7775F"/>
    <w:rsid w:val="00F77B07"/>
    <w:rsid w:val="00F77F3E"/>
    <w:rsid w:val="00F80423"/>
    <w:rsid w:val="00F8044B"/>
    <w:rsid w:val="00F80B72"/>
    <w:rsid w:val="00F81078"/>
    <w:rsid w:val="00F8189C"/>
    <w:rsid w:val="00F820AE"/>
    <w:rsid w:val="00F822E2"/>
    <w:rsid w:val="00F826E8"/>
    <w:rsid w:val="00F82753"/>
    <w:rsid w:val="00F82CD7"/>
    <w:rsid w:val="00F82D1D"/>
    <w:rsid w:val="00F82FBB"/>
    <w:rsid w:val="00F8360B"/>
    <w:rsid w:val="00F83866"/>
    <w:rsid w:val="00F839DF"/>
    <w:rsid w:val="00F83BCE"/>
    <w:rsid w:val="00F8520A"/>
    <w:rsid w:val="00F85650"/>
    <w:rsid w:val="00F85F11"/>
    <w:rsid w:val="00F85F19"/>
    <w:rsid w:val="00F866D3"/>
    <w:rsid w:val="00F86A0E"/>
    <w:rsid w:val="00F875CF"/>
    <w:rsid w:val="00F87868"/>
    <w:rsid w:val="00F87C1C"/>
    <w:rsid w:val="00F900AA"/>
    <w:rsid w:val="00F90A34"/>
    <w:rsid w:val="00F90F6B"/>
    <w:rsid w:val="00F91642"/>
    <w:rsid w:val="00F91A58"/>
    <w:rsid w:val="00F91D71"/>
    <w:rsid w:val="00F9204E"/>
    <w:rsid w:val="00F92885"/>
    <w:rsid w:val="00F92A13"/>
    <w:rsid w:val="00F92D5D"/>
    <w:rsid w:val="00F93066"/>
    <w:rsid w:val="00F930EC"/>
    <w:rsid w:val="00F931CD"/>
    <w:rsid w:val="00F93306"/>
    <w:rsid w:val="00F9370E"/>
    <w:rsid w:val="00F93BB4"/>
    <w:rsid w:val="00F93D8E"/>
    <w:rsid w:val="00F94028"/>
    <w:rsid w:val="00F9456F"/>
    <w:rsid w:val="00F94ADF"/>
    <w:rsid w:val="00F94C1B"/>
    <w:rsid w:val="00F94E01"/>
    <w:rsid w:val="00F952E2"/>
    <w:rsid w:val="00F953B3"/>
    <w:rsid w:val="00F955B3"/>
    <w:rsid w:val="00F95717"/>
    <w:rsid w:val="00F959B8"/>
    <w:rsid w:val="00F95F9B"/>
    <w:rsid w:val="00F96118"/>
    <w:rsid w:val="00F96535"/>
    <w:rsid w:val="00F96600"/>
    <w:rsid w:val="00F969AE"/>
    <w:rsid w:val="00F96CFC"/>
    <w:rsid w:val="00F96D6F"/>
    <w:rsid w:val="00F96EC0"/>
    <w:rsid w:val="00F96F6B"/>
    <w:rsid w:val="00F97DD6"/>
    <w:rsid w:val="00F97DF3"/>
    <w:rsid w:val="00FA01F5"/>
    <w:rsid w:val="00FA0296"/>
    <w:rsid w:val="00FA0529"/>
    <w:rsid w:val="00FA05D7"/>
    <w:rsid w:val="00FA0CBB"/>
    <w:rsid w:val="00FA0F62"/>
    <w:rsid w:val="00FA1314"/>
    <w:rsid w:val="00FA176C"/>
    <w:rsid w:val="00FA19DB"/>
    <w:rsid w:val="00FA1A5E"/>
    <w:rsid w:val="00FA1DEB"/>
    <w:rsid w:val="00FA22C8"/>
    <w:rsid w:val="00FA23A1"/>
    <w:rsid w:val="00FA24CB"/>
    <w:rsid w:val="00FA2513"/>
    <w:rsid w:val="00FA2C16"/>
    <w:rsid w:val="00FA2D8F"/>
    <w:rsid w:val="00FA301C"/>
    <w:rsid w:val="00FA3356"/>
    <w:rsid w:val="00FA33E1"/>
    <w:rsid w:val="00FA369C"/>
    <w:rsid w:val="00FA3750"/>
    <w:rsid w:val="00FA37E5"/>
    <w:rsid w:val="00FA3CB6"/>
    <w:rsid w:val="00FA4ADA"/>
    <w:rsid w:val="00FA4B17"/>
    <w:rsid w:val="00FA4CDC"/>
    <w:rsid w:val="00FA4CEC"/>
    <w:rsid w:val="00FA4F7D"/>
    <w:rsid w:val="00FA551C"/>
    <w:rsid w:val="00FA5EFA"/>
    <w:rsid w:val="00FA65B1"/>
    <w:rsid w:val="00FA6D68"/>
    <w:rsid w:val="00FA72C7"/>
    <w:rsid w:val="00FA7E35"/>
    <w:rsid w:val="00FB015F"/>
    <w:rsid w:val="00FB0F99"/>
    <w:rsid w:val="00FB13B4"/>
    <w:rsid w:val="00FB150B"/>
    <w:rsid w:val="00FB1564"/>
    <w:rsid w:val="00FB1E59"/>
    <w:rsid w:val="00FB2B5E"/>
    <w:rsid w:val="00FB2C21"/>
    <w:rsid w:val="00FB2F07"/>
    <w:rsid w:val="00FB3032"/>
    <w:rsid w:val="00FB30F4"/>
    <w:rsid w:val="00FB3493"/>
    <w:rsid w:val="00FB370F"/>
    <w:rsid w:val="00FB3809"/>
    <w:rsid w:val="00FB3C61"/>
    <w:rsid w:val="00FB3DDE"/>
    <w:rsid w:val="00FB4D84"/>
    <w:rsid w:val="00FB4E9E"/>
    <w:rsid w:val="00FB4F56"/>
    <w:rsid w:val="00FB51B2"/>
    <w:rsid w:val="00FB53BA"/>
    <w:rsid w:val="00FB5487"/>
    <w:rsid w:val="00FB55B2"/>
    <w:rsid w:val="00FB5641"/>
    <w:rsid w:val="00FB5796"/>
    <w:rsid w:val="00FB589C"/>
    <w:rsid w:val="00FB59DD"/>
    <w:rsid w:val="00FB608D"/>
    <w:rsid w:val="00FB6136"/>
    <w:rsid w:val="00FB6440"/>
    <w:rsid w:val="00FB68CD"/>
    <w:rsid w:val="00FB6950"/>
    <w:rsid w:val="00FB6C38"/>
    <w:rsid w:val="00FB6CF8"/>
    <w:rsid w:val="00FB6DE8"/>
    <w:rsid w:val="00FB70C0"/>
    <w:rsid w:val="00FB74DF"/>
    <w:rsid w:val="00FB7A6A"/>
    <w:rsid w:val="00FB7BD4"/>
    <w:rsid w:val="00FB7D1A"/>
    <w:rsid w:val="00FC02C2"/>
    <w:rsid w:val="00FC07B4"/>
    <w:rsid w:val="00FC09A0"/>
    <w:rsid w:val="00FC16C2"/>
    <w:rsid w:val="00FC1953"/>
    <w:rsid w:val="00FC1B62"/>
    <w:rsid w:val="00FC1D2C"/>
    <w:rsid w:val="00FC21F2"/>
    <w:rsid w:val="00FC2BB7"/>
    <w:rsid w:val="00FC3089"/>
    <w:rsid w:val="00FC351A"/>
    <w:rsid w:val="00FC3CBA"/>
    <w:rsid w:val="00FC4210"/>
    <w:rsid w:val="00FC4377"/>
    <w:rsid w:val="00FC452F"/>
    <w:rsid w:val="00FC4575"/>
    <w:rsid w:val="00FC4611"/>
    <w:rsid w:val="00FC49A1"/>
    <w:rsid w:val="00FC4E57"/>
    <w:rsid w:val="00FC508B"/>
    <w:rsid w:val="00FC50C4"/>
    <w:rsid w:val="00FC556D"/>
    <w:rsid w:val="00FC57FA"/>
    <w:rsid w:val="00FC5B9C"/>
    <w:rsid w:val="00FC5C51"/>
    <w:rsid w:val="00FC728C"/>
    <w:rsid w:val="00FC7378"/>
    <w:rsid w:val="00FC74F5"/>
    <w:rsid w:val="00FC7557"/>
    <w:rsid w:val="00FC76DF"/>
    <w:rsid w:val="00FC7B4A"/>
    <w:rsid w:val="00FC7F0B"/>
    <w:rsid w:val="00FD0119"/>
    <w:rsid w:val="00FD0659"/>
    <w:rsid w:val="00FD0690"/>
    <w:rsid w:val="00FD0CFE"/>
    <w:rsid w:val="00FD0D90"/>
    <w:rsid w:val="00FD0EDD"/>
    <w:rsid w:val="00FD1409"/>
    <w:rsid w:val="00FD1AF0"/>
    <w:rsid w:val="00FD27FC"/>
    <w:rsid w:val="00FD2D2F"/>
    <w:rsid w:val="00FD306C"/>
    <w:rsid w:val="00FD35B4"/>
    <w:rsid w:val="00FD36C9"/>
    <w:rsid w:val="00FD38FF"/>
    <w:rsid w:val="00FD3902"/>
    <w:rsid w:val="00FD3EE1"/>
    <w:rsid w:val="00FD3FB3"/>
    <w:rsid w:val="00FD43D5"/>
    <w:rsid w:val="00FD4B10"/>
    <w:rsid w:val="00FD4C17"/>
    <w:rsid w:val="00FD4D04"/>
    <w:rsid w:val="00FD4E22"/>
    <w:rsid w:val="00FD503A"/>
    <w:rsid w:val="00FD5403"/>
    <w:rsid w:val="00FD605A"/>
    <w:rsid w:val="00FD6117"/>
    <w:rsid w:val="00FD6164"/>
    <w:rsid w:val="00FD6818"/>
    <w:rsid w:val="00FD6BAF"/>
    <w:rsid w:val="00FD7231"/>
    <w:rsid w:val="00FD72F0"/>
    <w:rsid w:val="00FD73C7"/>
    <w:rsid w:val="00FD75A6"/>
    <w:rsid w:val="00FD7C28"/>
    <w:rsid w:val="00FD7D98"/>
    <w:rsid w:val="00FE0039"/>
    <w:rsid w:val="00FE015B"/>
    <w:rsid w:val="00FE03D9"/>
    <w:rsid w:val="00FE05D5"/>
    <w:rsid w:val="00FE0B76"/>
    <w:rsid w:val="00FE11A4"/>
    <w:rsid w:val="00FE1468"/>
    <w:rsid w:val="00FE1688"/>
    <w:rsid w:val="00FE171A"/>
    <w:rsid w:val="00FE198C"/>
    <w:rsid w:val="00FE1D9C"/>
    <w:rsid w:val="00FE2B09"/>
    <w:rsid w:val="00FE2D5D"/>
    <w:rsid w:val="00FE2E1A"/>
    <w:rsid w:val="00FE3064"/>
    <w:rsid w:val="00FE329C"/>
    <w:rsid w:val="00FE3312"/>
    <w:rsid w:val="00FE3BEA"/>
    <w:rsid w:val="00FE47B3"/>
    <w:rsid w:val="00FE4BF8"/>
    <w:rsid w:val="00FE4CF5"/>
    <w:rsid w:val="00FE4EA0"/>
    <w:rsid w:val="00FE4EC3"/>
    <w:rsid w:val="00FE50C1"/>
    <w:rsid w:val="00FE5C9A"/>
    <w:rsid w:val="00FE6075"/>
    <w:rsid w:val="00FE61A0"/>
    <w:rsid w:val="00FE64DE"/>
    <w:rsid w:val="00FE655A"/>
    <w:rsid w:val="00FE65D7"/>
    <w:rsid w:val="00FE671A"/>
    <w:rsid w:val="00FE6AD8"/>
    <w:rsid w:val="00FE7010"/>
    <w:rsid w:val="00FE7106"/>
    <w:rsid w:val="00FE721C"/>
    <w:rsid w:val="00FE7446"/>
    <w:rsid w:val="00FE750D"/>
    <w:rsid w:val="00FE769F"/>
    <w:rsid w:val="00FF05E3"/>
    <w:rsid w:val="00FF0DA8"/>
    <w:rsid w:val="00FF11F2"/>
    <w:rsid w:val="00FF2BB6"/>
    <w:rsid w:val="00FF2D3E"/>
    <w:rsid w:val="00FF2E90"/>
    <w:rsid w:val="00FF31BA"/>
    <w:rsid w:val="00FF33CD"/>
    <w:rsid w:val="00FF354C"/>
    <w:rsid w:val="00FF35F5"/>
    <w:rsid w:val="00FF3CCA"/>
    <w:rsid w:val="00FF3E6D"/>
    <w:rsid w:val="00FF3F97"/>
    <w:rsid w:val="00FF3FE1"/>
    <w:rsid w:val="00FF41BD"/>
    <w:rsid w:val="00FF4EF8"/>
    <w:rsid w:val="00FF4F3D"/>
    <w:rsid w:val="00FF4FDE"/>
    <w:rsid w:val="00FF5023"/>
    <w:rsid w:val="00FF51D8"/>
    <w:rsid w:val="00FF52DF"/>
    <w:rsid w:val="00FF559C"/>
    <w:rsid w:val="00FF5928"/>
    <w:rsid w:val="00FF5DA4"/>
    <w:rsid w:val="00FF6100"/>
    <w:rsid w:val="00FF6337"/>
    <w:rsid w:val="00FF6451"/>
    <w:rsid w:val="00FF6464"/>
    <w:rsid w:val="00FF646F"/>
    <w:rsid w:val="00FF6575"/>
    <w:rsid w:val="00FF6B2E"/>
    <w:rsid w:val="00FF6F7A"/>
    <w:rsid w:val="00FF77FC"/>
    <w:rsid w:val="00FF7CEE"/>
    <w:rsid w:val="00FF7D68"/>
    <w:rsid w:val="00FF7D7F"/>
    <w:rsid w:val="033B43AD"/>
    <w:rsid w:val="03F25E24"/>
    <w:rsid w:val="04CB1DD1"/>
    <w:rsid w:val="1055423C"/>
    <w:rsid w:val="1D0411C4"/>
    <w:rsid w:val="1D22C278"/>
    <w:rsid w:val="1D6B8924"/>
    <w:rsid w:val="1FB70FEE"/>
    <w:rsid w:val="2474541F"/>
    <w:rsid w:val="2E4C0F0B"/>
    <w:rsid w:val="32FF4BA3"/>
    <w:rsid w:val="4BF4EFE7"/>
    <w:rsid w:val="4CDE5553"/>
    <w:rsid w:val="4F81C082"/>
    <w:rsid w:val="5CE071DC"/>
    <w:rsid w:val="73B3E449"/>
    <w:rsid w:val="76AC60B1"/>
    <w:rsid w:val="7E505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D502"/>
  <w15:docId w15:val="{BC9886BD-5BB4-4F83-8B50-8CC56FF5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6139"/>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4"/>
      </w:numPr>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4"/>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4"/>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99"/>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99"/>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aliases w:val="FC,(NECG) Footnote Reference,Footnote sign,Footnote sign1,EN Footnote Reference,number,SUPERS"/>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3E3CBE"/>
    <w:rPr>
      <w:sz w:val="16"/>
      <w:szCs w:val="16"/>
    </w:rPr>
  </w:style>
  <w:style w:type="paragraph" w:styleId="CommentText">
    <w:name w:val="annotation text"/>
    <w:basedOn w:val="Normal"/>
    <w:link w:val="CommentTextChar"/>
    <w:uiPriority w:val="99"/>
    <w:unhideWhenUsed/>
    <w:rsid w:val="003E3CBE"/>
    <w:pPr>
      <w:spacing w:before="0" w:after="100" w:line="259" w:lineRule="auto"/>
    </w:pPr>
    <w:rPr>
      <w:rFonts w:asciiTheme="minorHAnsi" w:eastAsiaTheme="minorEastAsia" w:hAnsiTheme="minorHAnsi"/>
      <w:sz w:val="20"/>
      <w:szCs w:val="22"/>
      <w:lang w:val="en-US"/>
    </w:rPr>
  </w:style>
  <w:style w:type="character" w:customStyle="1" w:styleId="CommentTextChar">
    <w:name w:val="Comment Text Char"/>
    <w:basedOn w:val="DefaultParagraphFont"/>
    <w:link w:val="CommentText"/>
    <w:uiPriority w:val="99"/>
    <w:rsid w:val="003E3CBE"/>
    <w:rPr>
      <w:rFonts w:eastAsiaTheme="minorEastAsia"/>
      <w:szCs w:val="22"/>
    </w:rPr>
  </w:style>
  <w:style w:type="character" w:styleId="Strong">
    <w:name w:val="Strong"/>
    <w:basedOn w:val="DefaultParagraphFont"/>
    <w:uiPriority w:val="22"/>
    <w:qFormat/>
    <w:rsid w:val="003E3CBE"/>
    <w:rPr>
      <w:b/>
      <w:bCs/>
    </w:rPr>
  </w:style>
  <w:style w:type="paragraph" w:styleId="CommentSubject">
    <w:name w:val="annotation subject"/>
    <w:basedOn w:val="CommentText"/>
    <w:next w:val="CommentText"/>
    <w:link w:val="CommentSubjectChar"/>
    <w:uiPriority w:val="99"/>
    <w:semiHidden/>
    <w:rsid w:val="009F36E2"/>
    <w:pPr>
      <w:spacing w:before="40" w:after="40" w:line="240" w:lineRule="auto"/>
    </w:pPr>
    <w:rPr>
      <w:rFonts w:ascii="Arial" w:eastAsiaTheme="minorHAnsi" w:hAnsi="Arial"/>
      <w:b/>
      <w:bCs/>
      <w:szCs w:val="20"/>
      <w:lang w:val="en-AU"/>
    </w:rPr>
  </w:style>
  <w:style w:type="character" w:customStyle="1" w:styleId="CommentSubjectChar">
    <w:name w:val="Comment Subject Char"/>
    <w:basedOn w:val="CommentTextChar"/>
    <w:link w:val="CommentSubject"/>
    <w:uiPriority w:val="99"/>
    <w:semiHidden/>
    <w:rsid w:val="009F36E2"/>
    <w:rPr>
      <w:rFonts w:ascii="Arial" w:eastAsiaTheme="minorEastAsia" w:hAnsi="Arial"/>
      <w:b/>
      <w:bCs/>
      <w:szCs w:val="22"/>
      <w:lang w:val="en-AU"/>
    </w:rPr>
  </w:style>
  <w:style w:type="paragraph" w:styleId="Revision">
    <w:name w:val="Revision"/>
    <w:hidden/>
    <w:uiPriority w:val="99"/>
    <w:semiHidden/>
    <w:rsid w:val="0019420A"/>
    <w:pPr>
      <w:spacing w:after="0" w:line="240" w:lineRule="auto"/>
    </w:pPr>
    <w:rPr>
      <w:rFonts w:ascii="Arial" w:hAnsi="Arial"/>
      <w:sz w:val="22"/>
      <w:lang w:val="en-AU"/>
    </w:rPr>
  </w:style>
  <w:style w:type="paragraph" w:styleId="NormalWeb">
    <w:name w:val="Normal (Web)"/>
    <w:basedOn w:val="Normal"/>
    <w:uiPriority w:val="99"/>
    <w:semiHidden/>
    <w:unhideWhenUsed/>
    <w:rsid w:val="00A70E5A"/>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rsid w:val="00265B92"/>
    <w:rPr>
      <w:color w:val="800080" w:themeColor="followedHyperlink"/>
      <w:u w:val="single"/>
    </w:rPr>
  </w:style>
  <w:style w:type="character" w:styleId="Mention">
    <w:name w:val="Mention"/>
    <w:basedOn w:val="DefaultParagraphFont"/>
    <w:uiPriority w:val="99"/>
    <w:unhideWhenUsed/>
    <w:rsid w:val="00600094"/>
    <w:rPr>
      <w:color w:val="2B579A"/>
      <w:shd w:val="clear" w:color="auto" w:fill="E1DFDD"/>
    </w:rPr>
  </w:style>
  <w:style w:type="character" w:customStyle="1" w:styleId="cf01">
    <w:name w:val="cf01"/>
    <w:basedOn w:val="DefaultParagraphFont"/>
    <w:rsid w:val="00A4290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7056">
      <w:bodyDiv w:val="1"/>
      <w:marLeft w:val="0"/>
      <w:marRight w:val="0"/>
      <w:marTop w:val="0"/>
      <w:marBottom w:val="0"/>
      <w:divBdr>
        <w:top w:val="none" w:sz="0" w:space="0" w:color="auto"/>
        <w:left w:val="none" w:sz="0" w:space="0" w:color="auto"/>
        <w:bottom w:val="none" w:sz="0" w:space="0" w:color="auto"/>
        <w:right w:val="none" w:sz="0" w:space="0" w:color="auto"/>
      </w:divBdr>
      <w:divsChild>
        <w:div w:id="228543083">
          <w:marLeft w:val="994"/>
          <w:marRight w:val="0"/>
          <w:marTop w:val="0"/>
          <w:marBottom w:val="0"/>
          <w:divBdr>
            <w:top w:val="none" w:sz="0" w:space="0" w:color="auto"/>
            <w:left w:val="none" w:sz="0" w:space="0" w:color="auto"/>
            <w:bottom w:val="none" w:sz="0" w:space="0" w:color="auto"/>
            <w:right w:val="none" w:sz="0" w:space="0" w:color="auto"/>
          </w:divBdr>
        </w:div>
        <w:div w:id="493226919">
          <w:marLeft w:val="274"/>
          <w:marRight w:val="0"/>
          <w:marTop w:val="0"/>
          <w:marBottom w:val="0"/>
          <w:divBdr>
            <w:top w:val="none" w:sz="0" w:space="0" w:color="auto"/>
            <w:left w:val="none" w:sz="0" w:space="0" w:color="auto"/>
            <w:bottom w:val="none" w:sz="0" w:space="0" w:color="auto"/>
            <w:right w:val="none" w:sz="0" w:space="0" w:color="auto"/>
          </w:divBdr>
        </w:div>
        <w:div w:id="817921729">
          <w:marLeft w:val="994"/>
          <w:marRight w:val="0"/>
          <w:marTop w:val="0"/>
          <w:marBottom w:val="0"/>
          <w:divBdr>
            <w:top w:val="none" w:sz="0" w:space="0" w:color="auto"/>
            <w:left w:val="none" w:sz="0" w:space="0" w:color="auto"/>
            <w:bottom w:val="none" w:sz="0" w:space="0" w:color="auto"/>
            <w:right w:val="none" w:sz="0" w:space="0" w:color="auto"/>
          </w:divBdr>
        </w:div>
        <w:div w:id="1016541284">
          <w:marLeft w:val="1714"/>
          <w:marRight w:val="0"/>
          <w:marTop w:val="0"/>
          <w:marBottom w:val="0"/>
          <w:divBdr>
            <w:top w:val="none" w:sz="0" w:space="0" w:color="auto"/>
            <w:left w:val="none" w:sz="0" w:space="0" w:color="auto"/>
            <w:bottom w:val="none" w:sz="0" w:space="0" w:color="auto"/>
            <w:right w:val="none" w:sz="0" w:space="0" w:color="auto"/>
          </w:divBdr>
        </w:div>
        <w:div w:id="1172335280">
          <w:marLeft w:val="1714"/>
          <w:marRight w:val="0"/>
          <w:marTop w:val="0"/>
          <w:marBottom w:val="0"/>
          <w:divBdr>
            <w:top w:val="none" w:sz="0" w:space="0" w:color="auto"/>
            <w:left w:val="none" w:sz="0" w:space="0" w:color="auto"/>
            <w:bottom w:val="none" w:sz="0" w:space="0" w:color="auto"/>
            <w:right w:val="none" w:sz="0" w:space="0" w:color="auto"/>
          </w:divBdr>
        </w:div>
      </w:divsChild>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34477957">
      <w:bodyDiv w:val="1"/>
      <w:marLeft w:val="0"/>
      <w:marRight w:val="0"/>
      <w:marTop w:val="0"/>
      <w:marBottom w:val="0"/>
      <w:divBdr>
        <w:top w:val="none" w:sz="0" w:space="0" w:color="auto"/>
        <w:left w:val="none" w:sz="0" w:space="0" w:color="auto"/>
        <w:bottom w:val="none" w:sz="0" w:space="0" w:color="auto"/>
        <w:right w:val="none" w:sz="0" w:space="0" w:color="auto"/>
      </w:divBdr>
    </w:div>
    <w:div w:id="828055836">
      <w:bodyDiv w:val="1"/>
      <w:marLeft w:val="0"/>
      <w:marRight w:val="0"/>
      <w:marTop w:val="0"/>
      <w:marBottom w:val="0"/>
      <w:divBdr>
        <w:top w:val="none" w:sz="0" w:space="0" w:color="auto"/>
        <w:left w:val="none" w:sz="0" w:space="0" w:color="auto"/>
        <w:bottom w:val="none" w:sz="0" w:space="0" w:color="auto"/>
        <w:right w:val="none" w:sz="0" w:space="0" w:color="auto"/>
      </w:divBdr>
    </w:div>
    <w:div w:id="863858554">
      <w:bodyDiv w:val="1"/>
      <w:marLeft w:val="0"/>
      <w:marRight w:val="0"/>
      <w:marTop w:val="0"/>
      <w:marBottom w:val="0"/>
      <w:divBdr>
        <w:top w:val="none" w:sz="0" w:space="0" w:color="auto"/>
        <w:left w:val="none" w:sz="0" w:space="0" w:color="auto"/>
        <w:bottom w:val="none" w:sz="0" w:space="0" w:color="auto"/>
        <w:right w:val="none" w:sz="0" w:space="0" w:color="auto"/>
      </w:divBdr>
    </w:div>
    <w:div w:id="871113060">
      <w:bodyDiv w:val="1"/>
      <w:marLeft w:val="0"/>
      <w:marRight w:val="0"/>
      <w:marTop w:val="0"/>
      <w:marBottom w:val="0"/>
      <w:divBdr>
        <w:top w:val="none" w:sz="0" w:space="0" w:color="auto"/>
        <w:left w:val="none" w:sz="0" w:space="0" w:color="auto"/>
        <w:bottom w:val="none" w:sz="0" w:space="0" w:color="auto"/>
        <w:right w:val="none" w:sz="0" w:space="0" w:color="auto"/>
      </w:divBdr>
      <w:divsChild>
        <w:div w:id="216094487">
          <w:marLeft w:val="994"/>
          <w:marRight w:val="0"/>
          <w:marTop w:val="0"/>
          <w:marBottom w:val="0"/>
          <w:divBdr>
            <w:top w:val="none" w:sz="0" w:space="0" w:color="auto"/>
            <w:left w:val="none" w:sz="0" w:space="0" w:color="auto"/>
            <w:bottom w:val="none" w:sz="0" w:space="0" w:color="auto"/>
            <w:right w:val="none" w:sz="0" w:space="0" w:color="auto"/>
          </w:divBdr>
        </w:div>
        <w:div w:id="1999840254">
          <w:marLeft w:val="274"/>
          <w:marRight w:val="0"/>
          <w:marTop w:val="0"/>
          <w:marBottom w:val="0"/>
          <w:divBdr>
            <w:top w:val="none" w:sz="0" w:space="0" w:color="auto"/>
            <w:left w:val="none" w:sz="0" w:space="0" w:color="auto"/>
            <w:bottom w:val="none" w:sz="0" w:space="0" w:color="auto"/>
            <w:right w:val="none" w:sz="0" w:space="0" w:color="auto"/>
          </w:divBdr>
        </w:div>
      </w:divsChild>
    </w:div>
    <w:div w:id="881407651">
      <w:bodyDiv w:val="1"/>
      <w:marLeft w:val="0"/>
      <w:marRight w:val="0"/>
      <w:marTop w:val="0"/>
      <w:marBottom w:val="0"/>
      <w:divBdr>
        <w:top w:val="none" w:sz="0" w:space="0" w:color="auto"/>
        <w:left w:val="none" w:sz="0" w:space="0" w:color="auto"/>
        <w:bottom w:val="none" w:sz="0" w:space="0" w:color="auto"/>
        <w:right w:val="none" w:sz="0" w:space="0" w:color="auto"/>
      </w:divBdr>
      <w:divsChild>
        <w:div w:id="172382828">
          <w:marLeft w:val="274"/>
          <w:marRight w:val="0"/>
          <w:marTop w:val="0"/>
          <w:marBottom w:val="0"/>
          <w:divBdr>
            <w:top w:val="none" w:sz="0" w:space="0" w:color="auto"/>
            <w:left w:val="none" w:sz="0" w:space="0" w:color="auto"/>
            <w:bottom w:val="none" w:sz="0" w:space="0" w:color="auto"/>
            <w:right w:val="none" w:sz="0" w:space="0" w:color="auto"/>
          </w:divBdr>
        </w:div>
        <w:div w:id="438451863">
          <w:marLeft w:val="274"/>
          <w:marRight w:val="0"/>
          <w:marTop w:val="0"/>
          <w:marBottom w:val="0"/>
          <w:divBdr>
            <w:top w:val="none" w:sz="0" w:space="0" w:color="auto"/>
            <w:left w:val="none" w:sz="0" w:space="0" w:color="auto"/>
            <w:bottom w:val="none" w:sz="0" w:space="0" w:color="auto"/>
            <w:right w:val="none" w:sz="0" w:space="0" w:color="auto"/>
          </w:divBdr>
        </w:div>
        <w:div w:id="685442086">
          <w:marLeft w:val="994"/>
          <w:marRight w:val="0"/>
          <w:marTop w:val="0"/>
          <w:marBottom w:val="0"/>
          <w:divBdr>
            <w:top w:val="none" w:sz="0" w:space="0" w:color="auto"/>
            <w:left w:val="none" w:sz="0" w:space="0" w:color="auto"/>
            <w:bottom w:val="none" w:sz="0" w:space="0" w:color="auto"/>
            <w:right w:val="none" w:sz="0" w:space="0" w:color="auto"/>
          </w:divBdr>
        </w:div>
        <w:div w:id="2032486694">
          <w:marLeft w:val="274"/>
          <w:marRight w:val="0"/>
          <w:marTop w:val="0"/>
          <w:marBottom w:val="0"/>
          <w:divBdr>
            <w:top w:val="none" w:sz="0" w:space="0" w:color="auto"/>
            <w:left w:val="none" w:sz="0" w:space="0" w:color="auto"/>
            <w:bottom w:val="none" w:sz="0" w:space="0" w:color="auto"/>
            <w:right w:val="none" w:sz="0" w:space="0" w:color="auto"/>
          </w:divBdr>
        </w:div>
      </w:divsChild>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041635632">
      <w:bodyDiv w:val="1"/>
      <w:marLeft w:val="0"/>
      <w:marRight w:val="0"/>
      <w:marTop w:val="0"/>
      <w:marBottom w:val="0"/>
      <w:divBdr>
        <w:top w:val="none" w:sz="0" w:space="0" w:color="auto"/>
        <w:left w:val="none" w:sz="0" w:space="0" w:color="auto"/>
        <w:bottom w:val="none" w:sz="0" w:space="0" w:color="auto"/>
        <w:right w:val="none" w:sz="0" w:space="0" w:color="auto"/>
      </w:divBdr>
      <w:divsChild>
        <w:div w:id="588775532">
          <w:marLeft w:val="274"/>
          <w:marRight w:val="0"/>
          <w:marTop w:val="0"/>
          <w:marBottom w:val="0"/>
          <w:divBdr>
            <w:top w:val="none" w:sz="0" w:space="0" w:color="auto"/>
            <w:left w:val="none" w:sz="0" w:space="0" w:color="auto"/>
            <w:bottom w:val="none" w:sz="0" w:space="0" w:color="auto"/>
            <w:right w:val="none" w:sz="0" w:space="0" w:color="auto"/>
          </w:divBdr>
        </w:div>
      </w:divsChild>
    </w:div>
    <w:div w:id="1099444542">
      <w:bodyDiv w:val="1"/>
      <w:marLeft w:val="0"/>
      <w:marRight w:val="0"/>
      <w:marTop w:val="0"/>
      <w:marBottom w:val="0"/>
      <w:divBdr>
        <w:top w:val="none" w:sz="0" w:space="0" w:color="auto"/>
        <w:left w:val="none" w:sz="0" w:space="0" w:color="auto"/>
        <w:bottom w:val="none" w:sz="0" w:space="0" w:color="auto"/>
        <w:right w:val="none" w:sz="0" w:space="0" w:color="auto"/>
      </w:divBdr>
    </w:div>
    <w:div w:id="1245450934">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367872625">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14419909">
      <w:bodyDiv w:val="1"/>
      <w:marLeft w:val="0"/>
      <w:marRight w:val="0"/>
      <w:marTop w:val="0"/>
      <w:marBottom w:val="0"/>
      <w:divBdr>
        <w:top w:val="none" w:sz="0" w:space="0" w:color="auto"/>
        <w:left w:val="none" w:sz="0" w:space="0" w:color="auto"/>
        <w:bottom w:val="none" w:sz="0" w:space="0" w:color="auto"/>
        <w:right w:val="none" w:sz="0" w:space="0" w:color="auto"/>
      </w:divBdr>
      <w:divsChild>
        <w:div w:id="33239663">
          <w:marLeft w:val="274"/>
          <w:marRight w:val="0"/>
          <w:marTop w:val="0"/>
          <w:marBottom w:val="0"/>
          <w:divBdr>
            <w:top w:val="none" w:sz="0" w:space="0" w:color="auto"/>
            <w:left w:val="none" w:sz="0" w:space="0" w:color="auto"/>
            <w:bottom w:val="none" w:sz="0" w:space="0" w:color="auto"/>
            <w:right w:val="none" w:sz="0" w:space="0" w:color="auto"/>
          </w:divBdr>
        </w:div>
        <w:div w:id="1401370050">
          <w:marLeft w:val="274"/>
          <w:marRight w:val="0"/>
          <w:marTop w:val="0"/>
          <w:marBottom w:val="0"/>
          <w:divBdr>
            <w:top w:val="none" w:sz="0" w:space="0" w:color="auto"/>
            <w:left w:val="none" w:sz="0" w:space="0" w:color="auto"/>
            <w:bottom w:val="none" w:sz="0" w:space="0" w:color="auto"/>
            <w:right w:val="none" w:sz="0" w:space="0" w:color="auto"/>
          </w:divBdr>
        </w:div>
        <w:div w:id="1492453983">
          <w:marLeft w:val="274"/>
          <w:marRight w:val="0"/>
          <w:marTop w:val="0"/>
          <w:marBottom w:val="0"/>
          <w:divBdr>
            <w:top w:val="none" w:sz="0" w:space="0" w:color="auto"/>
            <w:left w:val="none" w:sz="0" w:space="0" w:color="auto"/>
            <w:bottom w:val="none" w:sz="0" w:space="0" w:color="auto"/>
            <w:right w:val="none" w:sz="0" w:space="0" w:color="auto"/>
          </w:divBdr>
        </w:div>
      </w:divsChild>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791826149">
      <w:bodyDiv w:val="1"/>
      <w:marLeft w:val="0"/>
      <w:marRight w:val="0"/>
      <w:marTop w:val="0"/>
      <w:marBottom w:val="0"/>
      <w:divBdr>
        <w:top w:val="none" w:sz="0" w:space="0" w:color="auto"/>
        <w:left w:val="none" w:sz="0" w:space="0" w:color="auto"/>
        <w:bottom w:val="none" w:sz="0" w:space="0" w:color="auto"/>
        <w:right w:val="none" w:sz="0" w:space="0" w:color="auto"/>
      </w:divBdr>
      <w:divsChild>
        <w:div w:id="152992654">
          <w:marLeft w:val="274"/>
          <w:marRight w:val="0"/>
          <w:marTop w:val="0"/>
          <w:marBottom w:val="0"/>
          <w:divBdr>
            <w:top w:val="none" w:sz="0" w:space="0" w:color="auto"/>
            <w:left w:val="none" w:sz="0" w:space="0" w:color="auto"/>
            <w:bottom w:val="none" w:sz="0" w:space="0" w:color="auto"/>
            <w:right w:val="none" w:sz="0" w:space="0" w:color="auto"/>
          </w:divBdr>
        </w:div>
        <w:div w:id="928927102">
          <w:marLeft w:val="274"/>
          <w:marRight w:val="0"/>
          <w:marTop w:val="0"/>
          <w:marBottom w:val="0"/>
          <w:divBdr>
            <w:top w:val="none" w:sz="0" w:space="0" w:color="auto"/>
            <w:left w:val="none" w:sz="0" w:space="0" w:color="auto"/>
            <w:bottom w:val="none" w:sz="0" w:space="0" w:color="auto"/>
            <w:right w:val="none" w:sz="0" w:space="0" w:color="auto"/>
          </w:divBdr>
        </w:div>
        <w:div w:id="1397976401">
          <w:marLeft w:val="274"/>
          <w:marRight w:val="0"/>
          <w:marTop w:val="0"/>
          <w:marBottom w:val="0"/>
          <w:divBdr>
            <w:top w:val="none" w:sz="0" w:space="0" w:color="auto"/>
            <w:left w:val="none" w:sz="0" w:space="0" w:color="auto"/>
            <w:bottom w:val="none" w:sz="0" w:space="0" w:color="auto"/>
            <w:right w:val="none" w:sz="0" w:space="0" w:color="auto"/>
          </w:divBdr>
        </w:div>
      </w:divsChild>
    </w:div>
    <w:div w:id="1800799546">
      <w:bodyDiv w:val="1"/>
      <w:marLeft w:val="0"/>
      <w:marRight w:val="0"/>
      <w:marTop w:val="0"/>
      <w:marBottom w:val="0"/>
      <w:divBdr>
        <w:top w:val="none" w:sz="0" w:space="0" w:color="auto"/>
        <w:left w:val="none" w:sz="0" w:space="0" w:color="auto"/>
        <w:bottom w:val="none" w:sz="0" w:space="0" w:color="auto"/>
        <w:right w:val="none" w:sz="0" w:space="0" w:color="auto"/>
      </w:divBdr>
    </w:div>
    <w:div w:id="1860579193">
      <w:bodyDiv w:val="1"/>
      <w:marLeft w:val="0"/>
      <w:marRight w:val="0"/>
      <w:marTop w:val="0"/>
      <w:marBottom w:val="0"/>
      <w:divBdr>
        <w:top w:val="none" w:sz="0" w:space="0" w:color="auto"/>
        <w:left w:val="none" w:sz="0" w:space="0" w:color="auto"/>
        <w:bottom w:val="none" w:sz="0" w:space="0" w:color="auto"/>
        <w:right w:val="none" w:sz="0" w:space="0" w:color="auto"/>
      </w:divBdr>
      <w:divsChild>
        <w:div w:id="210267230">
          <w:marLeft w:val="274"/>
          <w:marRight w:val="0"/>
          <w:marTop w:val="0"/>
          <w:marBottom w:val="0"/>
          <w:divBdr>
            <w:top w:val="none" w:sz="0" w:space="0" w:color="auto"/>
            <w:left w:val="none" w:sz="0" w:space="0" w:color="auto"/>
            <w:bottom w:val="none" w:sz="0" w:space="0" w:color="auto"/>
            <w:right w:val="none" w:sz="0" w:space="0" w:color="auto"/>
          </w:divBdr>
        </w:div>
      </w:divsChild>
    </w:div>
    <w:div w:id="2126196109">
      <w:bodyDiv w:val="1"/>
      <w:marLeft w:val="0"/>
      <w:marRight w:val="0"/>
      <w:marTop w:val="0"/>
      <w:marBottom w:val="0"/>
      <w:divBdr>
        <w:top w:val="none" w:sz="0" w:space="0" w:color="auto"/>
        <w:left w:val="none" w:sz="0" w:space="0" w:color="auto"/>
        <w:bottom w:val="none" w:sz="0" w:space="0" w:color="auto"/>
        <w:right w:val="none" w:sz="0" w:space="0" w:color="auto"/>
      </w:divBdr>
      <w:divsChild>
        <w:div w:id="126518818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census/guide-census-data/census-dictionary/2021/variables-topic/disability-and-carers/core-activity-need-assistance-assnp" TargetMode="External"/><Relationship Id="rId3" Type="http://schemas.openxmlformats.org/officeDocument/2006/relationships/hyperlink" Target="https://www.jobsandskills.gov.au/research/studies/gender-economic-equality-study" TargetMode="External"/><Relationship Id="rId7" Type="http://schemas.openxmlformats.org/officeDocument/2006/relationships/hyperlink" Target="https://www.jobsandskills.gov.au/research/studies/gender-economic-equality-study" TargetMode="External"/><Relationship Id="rId2" Type="http://schemas.openxmlformats.org/officeDocument/2006/relationships/hyperlink" Target="https://www.oecd.org/en/publications/oecd-economic-outlook-volume-2024-issue-2_d8814e8b-en/full-report.html" TargetMode="External"/><Relationship Id="rId1" Type="http://schemas.openxmlformats.org/officeDocument/2006/relationships/hyperlink" Target="https://www.abs.gov.au/statistics/classifications/australian-and-new-zealand-standard-industrial-classification-anzsic/2006-revision-2-0/introduction"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jobsandskills.gov.au/download/19457/skills-shortage-quarterly-september-2023/2175/skills-shortage-quarterly-report-september-2023/pdf" TargetMode="External"/><Relationship Id="rId4" Type="http://schemas.openxmlformats.org/officeDocument/2006/relationships/hyperlink" Target="https://www.jobsandskills.gov.au/publications/occupation-shortage-report-march-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JSA-Intranet/Files/Resource%20Library/JSA%20Templates/JSA%20Regular%20Report%20Template.dotx?OR=81dd2b71-fb82-4b33-ac71-fed46bf0f87a&amp;CID=bed3a0a1-90c3-5000-3ac9-a495f2981818&amp;CT=175031548943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9.%20OSL%20package%20for%20clearance/2025%20Additional%20Insights%20Report%20downloadable%20Charts%20and%20Tab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Industry%20productivity%20chart\industry%20productivity%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additional_analysis_v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additional_analysis_v2%20copy.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61024625162137E-3"/>
          <c:y val="1.4926977554988126E-2"/>
          <c:w val="0.98434146379758358"/>
          <c:h val="0.80625200359171223"/>
        </c:manualLayout>
      </c:layout>
      <c:barChart>
        <c:barDir val="col"/>
        <c:grouping val="clustered"/>
        <c:varyColors val="0"/>
        <c:ser>
          <c:idx val="0"/>
          <c:order val="0"/>
          <c:tx>
            <c:strRef>
              <c:f>'Figure 1 (ANZSCO 2022) '!$C$1</c:f>
              <c:strCache>
                <c:ptCount val="1"/>
                <c:pt idx="0">
                  <c:v>Percentage of occupations in shortage</c:v>
                </c:pt>
              </c:strCache>
            </c:strRef>
          </c:tx>
          <c:spPr>
            <a:solidFill>
              <a:schemeClr val="accent1"/>
            </a:solidFill>
            <a:ln>
              <a:noFill/>
            </a:ln>
            <a:effectLst/>
          </c:spPr>
          <c:invertIfNegative val="0"/>
          <c:dPt>
            <c:idx val="0"/>
            <c:invertIfNegative val="0"/>
            <c:bubble3D val="0"/>
            <c:spPr>
              <a:solidFill>
                <a:srgbClr val="6929C4"/>
              </a:solidFill>
              <a:ln>
                <a:solidFill>
                  <a:srgbClr val="6929C4"/>
                </a:solidFill>
              </a:ln>
              <a:effectLst/>
            </c:spPr>
            <c:extLst>
              <c:ext xmlns:c16="http://schemas.microsoft.com/office/drawing/2014/chart" uri="{C3380CC4-5D6E-409C-BE32-E72D297353CC}">
                <c16:uniqueId val="{00000001-E4F5-45F6-914C-A5B9B8F64EF5}"/>
              </c:ext>
            </c:extLst>
          </c:dPt>
          <c:dPt>
            <c:idx val="1"/>
            <c:invertIfNegative val="0"/>
            <c:bubble3D val="0"/>
            <c:spPr>
              <a:solidFill>
                <a:srgbClr val="6929C4"/>
              </a:solidFill>
              <a:ln>
                <a:solidFill>
                  <a:srgbClr val="6929C4"/>
                </a:solidFill>
              </a:ln>
              <a:effectLst/>
            </c:spPr>
            <c:extLst>
              <c:ext xmlns:c16="http://schemas.microsoft.com/office/drawing/2014/chart" uri="{C3380CC4-5D6E-409C-BE32-E72D297353CC}">
                <c16:uniqueId val="{00000003-E4F5-45F6-914C-A5B9B8F64EF5}"/>
              </c:ext>
            </c:extLst>
          </c:dPt>
          <c:dPt>
            <c:idx val="2"/>
            <c:invertIfNegative val="0"/>
            <c:bubble3D val="0"/>
            <c:spPr>
              <a:solidFill>
                <a:srgbClr val="6929C4"/>
              </a:solidFill>
              <a:ln>
                <a:solidFill>
                  <a:srgbClr val="6929C4"/>
                </a:solidFill>
              </a:ln>
              <a:effectLst/>
            </c:spPr>
            <c:extLst>
              <c:ext xmlns:c16="http://schemas.microsoft.com/office/drawing/2014/chart" uri="{C3380CC4-5D6E-409C-BE32-E72D297353CC}">
                <c16:uniqueId val="{00000005-E4F5-45F6-914C-A5B9B8F64EF5}"/>
              </c:ext>
            </c:extLst>
          </c:dPt>
          <c:dPt>
            <c:idx val="3"/>
            <c:invertIfNegative val="0"/>
            <c:bubble3D val="0"/>
            <c:spPr>
              <a:solidFill>
                <a:srgbClr val="6929C4"/>
              </a:solidFill>
              <a:ln>
                <a:solidFill>
                  <a:srgbClr val="6929C4"/>
                </a:solidFill>
              </a:ln>
              <a:effectLst/>
            </c:spPr>
            <c:extLst>
              <c:ext xmlns:c16="http://schemas.microsoft.com/office/drawing/2014/chart" uri="{C3380CC4-5D6E-409C-BE32-E72D297353CC}">
                <c16:uniqueId val="{00000007-E4F5-45F6-914C-A5B9B8F64EF5}"/>
              </c:ext>
            </c:extLst>
          </c:dPt>
          <c:dPt>
            <c:idx val="4"/>
            <c:invertIfNegative val="0"/>
            <c:bubble3D val="0"/>
            <c:spPr>
              <a:solidFill>
                <a:srgbClr val="6929C4"/>
              </a:solidFill>
              <a:ln>
                <a:solidFill>
                  <a:srgbClr val="6929C4"/>
                </a:solidFill>
              </a:ln>
              <a:effectLst/>
            </c:spPr>
            <c:extLst>
              <c:ext xmlns:c16="http://schemas.microsoft.com/office/drawing/2014/chart" uri="{C3380CC4-5D6E-409C-BE32-E72D297353CC}">
                <c16:uniqueId val="{00000009-E4F5-45F6-914C-A5B9B8F64EF5}"/>
              </c:ext>
            </c:extLst>
          </c:dPt>
          <c:dPt>
            <c:idx val="5"/>
            <c:invertIfNegative val="0"/>
            <c:bubble3D val="0"/>
            <c:spPr>
              <a:solidFill>
                <a:srgbClr val="009D9A"/>
              </a:solidFill>
              <a:ln>
                <a:solidFill>
                  <a:srgbClr val="009D9A"/>
                </a:solidFill>
              </a:ln>
              <a:effectLst/>
            </c:spPr>
            <c:extLst>
              <c:ext xmlns:c16="http://schemas.microsoft.com/office/drawing/2014/chart" uri="{C3380CC4-5D6E-409C-BE32-E72D297353CC}">
                <c16:uniqueId val="{0000000B-E4F5-45F6-914C-A5B9B8F64EF5}"/>
              </c:ext>
            </c:extLst>
          </c:dPt>
          <c:dPt>
            <c:idx val="6"/>
            <c:invertIfNegative val="0"/>
            <c:bubble3D val="0"/>
            <c:spPr>
              <a:solidFill>
                <a:srgbClr val="009D9A"/>
              </a:solidFill>
              <a:ln>
                <a:solidFill>
                  <a:srgbClr val="009D9A"/>
                </a:solidFill>
              </a:ln>
              <a:effectLst/>
            </c:spPr>
            <c:extLst>
              <c:ext xmlns:c16="http://schemas.microsoft.com/office/drawing/2014/chart" uri="{C3380CC4-5D6E-409C-BE32-E72D297353CC}">
                <c16:uniqueId val="{0000000D-E4F5-45F6-914C-A5B9B8F64EF5}"/>
              </c:ext>
            </c:extLst>
          </c:dPt>
          <c:dPt>
            <c:idx val="7"/>
            <c:invertIfNegative val="0"/>
            <c:bubble3D val="0"/>
            <c:spPr>
              <a:solidFill>
                <a:srgbClr val="009D9A"/>
              </a:solidFill>
              <a:ln>
                <a:solidFill>
                  <a:srgbClr val="009D9A"/>
                </a:solidFill>
              </a:ln>
              <a:effectLst/>
            </c:spPr>
            <c:extLst>
              <c:ext xmlns:c16="http://schemas.microsoft.com/office/drawing/2014/chart" uri="{C3380CC4-5D6E-409C-BE32-E72D297353CC}">
                <c16:uniqueId val="{0000000F-E4F5-45F6-914C-A5B9B8F64EF5}"/>
              </c:ext>
            </c:extLst>
          </c:dPt>
          <c:dPt>
            <c:idx val="8"/>
            <c:invertIfNegative val="0"/>
            <c:bubble3D val="0"/>
            <c:spPr>
              <a:solidFill>
                <a:srgbClr val="009D9A"/>
              </a:solidFill>
              <a:ln>
                <a:solidFill>
                  <a:srgbClr val="009D9A"/>
                </a:solidFill>
              </a:ln>
              <a:effectLst/>
            </c:spPr>
            <c:extLst>
              <c:ext xmlns:c16="http://schemas.microsoft.com/office/drawing/2014/chart" uri="{C3380CC4-5D6E-409C-BE32-E72D297353CC}">
                <c16:uniqueId val="{00000011-E4F5-45F6-914C-A5B9B8F64EF5}"/>
              </c:ext>
            </c:extLst>
          </c:dPt>
          <c:dPt>
            <c:idx val="9"/>
            <c:invertIfNegative val="0"/>
            <c:bubble3D val="0"/>
            <c:spPr>
              <a:solidFill>
                <a:srgbClr val="009D9A"/>
              </a:solidFill>
              <a:ln>
                <a:solidFill>
                  <a:srgbClr val="009D9A"/>
                </a:solidFill>
              </a:ln>
              <a:effectLst/>
            </c:spPr>
            <c:extLst>
              <c:ext xmlns:c16="http://schemas.microsoft.com/office/drawing/2014/chart" uri="{C3380CC4-5D6E-409C-BE32-E72D297353CC}">
                <c16:uniqueId val="{00000013-E4F5-45F6-914C-A5B9B8F64EF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'Figure 1 (ANZSCO 2022) '!$A$2:$B$11</c:f>
              <c:multiLvlStrCache>
                <c:ptCount val="10"/>
                <c:lvl>
                  <c:pt idx="0">
                    <c:v>2021</c:v>
                  </c:pt>
                  <c:pt idx="1">
                    <c:v>2022</c:v>
                  </c:pt>
                  <c:pt idx="2">
                    <c:v>2023</c:v>
                  </c:pt>
                  <c:pt idx="3">
                    <c:v>2024</c:v>
                  </c:pt>
                  <c:pt idx="4">
                    <c:v>2025</c:v>
                  </c:pt>
                  <c:pt idx="5">
                    <c:v>2021</c:v>
                  </c:pt>
                  <c:pt idx="6">
                    <c:v>2022</c:v>
                  </c:pt>
                  <c:pt idx="7">
                    <c:v>2023</c:v>
                  </c:pt>
                  <c:pt idx="8">
                    <c:v>2024</c:v>
                  </c:pt>
                  <c:pt idx="9">
                    <c:v>2025</c:v>
                  </c:pt>
                </c:lvl>
                <c:lvl>
                  <c:pt idx="0">
                    <c:v>Raw
(No conversion of small/shrinking occupations; no weighting)</c:v>
                  </c:pt>
                  <c:pt idx="5">
                    <c:v>Medium and large, growing occupations; 
weighted by employment size</c:v>
                  </c:pt>
                </c:lvl>
              </c:multiLvlStrCache>
            </c:multiLvlStrRef>
          </c:cat>
          <c:val>
            <c:numRef>
              <c:f>'Figure 1 (ANZSCO 2022) '!$C$2:$C$11</c:f>
              <c:numCache>
                <c:formatCode>0%</c:formatCode>
                <c:ptCount val="10"/>
                <c:pt idx="0">
                  <c:v>0.20221948212083848</c:v>
                </c:pt>
                <c:pt idx="1">
                  <c:v>0.31270718232044198</c:v>
                </c:pt>
                <c:pt idx="2">
                  <c:v>0.36243093922651931</c:v>
                </c:pt>
                <c:pt idx="3">
                  <c:v>0.33038674033149174</c:v>
                </c:pt>
                <c:pt idx="4">
                  <c:v>0.29723756906077348</c:v>
                </c:pt>
                <c:pt idx="5">
                  <c:v>0.24801875853167529</c:v>
                </c:pt>
                <c:pt idx="6">
                  <c:v>0.37316645998982706</c:v>
                </c:pt>
                <c:pt idx="7">
                  <c:v>0.40288962809496093</c:v>
                </c:pt>
                <c:pt idx="8">
                  <c:v>0.35981727573854833</c:v>
                </c:pt>
                <c:pt idx="9">
                  <c:v>0.29643068468737677</c:v>
                </c:pt>
              </c:numCache>
            </c:numRef>
          </c:val>
          <c:extLst>
            <c:ext xmlns:c16="http://schemas.microsoft.com/office/drawing/2014/chart" uri="{C3380CC4-5D6E-409C-BE32-E72D297353CC}">
              <c16:uniqueId val="{00000014-E4F5-45F6-914C-A5B9B8F64EF5}"/>
            </c:ext>
          </c:extLst>
        </c:ser>
        <c:dLbls>
          <c:dLblPos val="outEnd"/>
          <c:showLegendKey val="0"/>
          <c:showVal val="1"/>
          <c:showCatName val="0"/>
          <c:showSerName val="0"/>
          <c:showPercent val="0"/>
          <c:showBubbleSize val="0"/>
        </c:dLbls>
        <c:gapWidth val="70"/>
        <c:axId val="69248719"/>
        <c:axId val="69242959"/>
      </c:barChart>
      <c:catAx>
        <c:axId val="69248719"/>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9242959"/>
        <c:crosses val="autoZero"/>
        <c:auto val="1"/>
        <c:lblAlgn val="ctr"/>
        <c:lblOffset val="100"/>
        <c:noMultiLvlLbl val="0"/>
      </c:catAx>
      <c:valAx>
        <c:axId val="69242959"/>
        <c:scaling>
          <c:orientation val="minMax"/>
        </c:scaling>
        <c:delete val="1"/>
        <c:axPos val="l"/>
        <c:numFmt formatCode="0%" sourceLinked="1"/>
        <c:majorTickMark val="none"/>
        <c:minorTickMark val="none"/>
        <c:tickLblPos val="nextTo"/>
        <c:crossAx val="69248719"/>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8517996195746E-2"/>
          <c:y val="3.9406593679374186E-2"/>
          <c:w val="0.9444042546091358"/>
          <c:h val="0.76747344256062699"/>
        </c:manualLayout>
      </c:layout>
      <c:barChart>
        <c:barDir val="col"/>
        <c:grouping val="clustered"/>
        <c:varyColors val="0"/>
        <c:ser>
          <c:idx val="4"/>
          <c:order val="0"/>
          <c:tx>
            <c:strRef>
              <c:f>'Figure 5, 6, 7,8 (ANZSCO 2022)'!$O$122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5, 6, 7,8 (ANZSCO 2022)'!$J$123:$J$124</c:f>
              <c:strCache>
                <c:ptCount val="2"/>
                <c:pt idx="0">
                  <c:v>Below average
younger or mature 
aged workers</c:v>
                </c:pt>
                <c:pt idx="1">
                  <c:v>Above average
younger and mature
aged workers</c:v>
                </c:pt>
              </c:strCache>
            </c:strRef>
          </c:cat>
          <c:val>
            <c:numRef>
              <c:f>'Figure 5, 6, 7,8 (ANZSCO 2022)'!$O$123:$O$124</c:f>
              <c:numCache>
                <c:formatCode>0%</c:formatCode>
                <c:ptCount val="2"/>
                <c:pt idx="0">
                  <c:v>0.30834340991535669</c:v>
                </c:pt>
                <c:pt idx="1">
                  <c:v>0.18181818181818182</c:v>
                </c:pt>
              </c:numCache>
            </c:numRef>
          </c:val>
          <c:extLst>
            <c:ext xmlns:c16="http://schemas.microsoft.com/office/drawing/2014/chart" uri="{C3380CC4-5D6E-409C-BE32-E72D297353CC}">
              <c16:uniqueId val="{00000004-C1BC-440A-8323-F47AEDA485E9}"/>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sz="800"/>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248937352422173"/>
          <c:h val="0.76130455673115582"/>
        </c:manualLayout>
      </c:layout>
      <c:barChart>
        <c:barDir val="col"/>
        <c:grouping val="clustered"/>
        <c:varyColors val="0"/>
        <c:ser>
          <c:idx val="0"/>
          <c:order val="0"/>
          <c:tx>
            <c:strRef>
              <c:f>'Figure 9 (ANZSCO 2022)'!$D$2</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2022)'!$D$3:$D$5</c:f>
              <c:numCache>
                <c:formatCode>0%</c:formatCode>
                <c:ptCount val="3"/>
                <c:pt idx="0">
                  <c:v>0.21052631578947367</c:v>
                </c:pt>
                <c:pt idx="1">
                  <c:v>0.17894736842105263</c:v>
                </c:pt>
                <c:pt idx="2">
                  <c:v>0.25683060109289618</c:v>
                </c:pt>
              </c:numCache>
            </c:numRef>
          </c:val>
          <c:extLst>
            <c:ext xmlns:c16="http://schemas.microsoft.com/office/drawing/2014/chart" uri="{C3380CC4-5D6E-409C-BE32-E72D297353CC}">
              <c16:uniqueId val="{00000000-931A-4C80-89E9-07BE4A3BA499}"/>
            </c:ext>
          </c:extLst>
        </c:ser>
        <c:ser>
          <c:idx val="1"/>
          <c:order val="1"/>
          <c:tx>
            <c:strRef>
              <c:f>'Figure 9 (ANZSCO 2022)'!$E$2</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2022)'!$E$3:$E$5</c:f>
              <c:numCache>
                <c:formatCode>0%</c:formatCode>
                <c:ptCount val="3"/>
                <c:pt idx="0">
                  <c:v>0.36809815950920244</c:v>
                </c:pt>
                <c:pt idx="1">
                  <c:v>0.29657794676806082</c:v>
                </c:pt>
                <c:pt idx="2">
                  <c:v>0.3116279069767442</c:v>
                </c:pt>
              </c:numCache>
            </c:numRef>
          </c:val>
          <c:extLst>
            <c:ext xmlns:c16="http://schemas.microsoft.com/office/drawing/2014/chart" uri="{C3380CC4-5D6E-409C-BE32-E72D297353CC}">
              <c16:uniqueId val="{00000001-931A-4C80-89E9-07BE4A3BA499}"/>
            </c:ext>
          </c:extLst>
        </c:ser>
        <c:ser>
          <c:idx val="2"/>
          <c:order val="2"/>
          <c:tx>
            <c:strRef>
              <c:f>'Figure 9 (ANZSCO 2022)'!$F$2</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2022)'!$F$3:$F$5</c:f>
              <c:numCache>
                <c:formatCode>0%</c:formatCode>
                <c:ptCount val="3"/>
                <c:pt idx="0">
                  <c:v>0.44171779141104295</c:v>
                </c:pt>
                <c:pt idx="1">
                  <c:v>0.33840304182509506</c:v>
                </c:pt>
                <c:pt idx="2">
                  <c:v>0.36279069767441863</c:v>
                </c:pt>
              </c:numCache>
            </c:numRef>
          </c:val>
          <c:extLst>
            <c:ext xmlns:c16="http://schemas.microsoft.com/office/drawing/2014/chart" uri="{C3380CC4-5D6E-409C-BE32-E72D297353CC}">
              <c16:uniqueId val="{00000002-931A-4C80-89E9-07BE4A3BA499}"/>
            </c:ext>
          </c:extLst>
        </c:ser>
        <c:ser>
          <c:idx val="3"/>
          <c:order val="3"/>
          <c:tx>
            <c:strRef>
              <c:f>'Figure 9 (ANZSCO 2022)'!$G$2</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2022)'!$G$3:$G$5</c:f>
              <c:numCache>
                <c:formatCode>0%</c:formatCode>
                <c:ptCount val="3"/>
                <c:pt idx="0">
                  <c:v>0.42944785276073622</c:v>
                </c:pt>
                <c:pt idx="1">
                  <c:v>0.30608365019011408</c:v>
                </c:pt>
                <c:pt idx="2">
                  <c:v>0.31627906976744186</c:v>
                </c:pt>
              </c:numCache>
            </c:numRef>
          </c:val>
          <c:extLst>
            <c:ext xmlns:c16="http://schemas.microsoft.com/office/drawing/2014/chart" uri="{C3380CC4-5D6E-409C-BE32-E72D297353CC}">
              <c16:uniqueId val="{00000003-931A-4C80-89E9-07BE4A3BA499}"/>
            </c:ext>
          </c:extLst>
        </c:ser>
        <c:ser>
          <c:idx val="4"/>
          <c:order val="4"/>
          <c:tx>
            <c:strRef>
              <c:f>'Figure 9 (ANZSCO 2022)'!$H$2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9 (ANZSCO 2022)'!$B$3:$B$5</c:f>
              <c:strCache>
                <c:ptCount val="3"/>
                <c:pt idx="0">
                  <c:v>No more than 0.5% 
First Nations people</c:v>
                </c:pt>
                <c:pt idx="1">
                  <c:v>Between 0.5% and 2.5% 
First Nations people</c:v>
                </c:pt>
                <c:pt idx="2">
                  <c:v>At least 2.5% 
First Nations people</c:v>
                </c:pt>
              </c:strCache>
            </c:strRef>
          </c:cat>
          <c:val>
            <c:numRef>
              <c:f>'Figure 9 (ANZSCO 2022)'!$H$3:$H$5</c:f>
              <c:numCache>
                <c:formatCode>0%</c:formatCode>
                <c:ptCount val="3"/>
                <c:pt idx="0">
                  <c:v>0.33742331288343558</c:v>
                </c:pt>
                <c:pt idx="1">
                  <c:v>0.28707224334600762</c:v>
                </c:pt>
                <c:pt idx="2">
                  <c:v>0.2930232558139535</c:v>
                </c:pt>
              </c:numCache>
            </c:numRef>
          </c:val>
          <c:extLst>
            <c:ext xmlns:c16="http://schemas.microsoft.com/office/drawing/2014/chart" uri="{C3380CC4-5D6E-409C-BE32-E72D297353CC}">
              <c16:uniqueId val="{00000004-931A-4C80-89E9-07BE4A3BA499}"/>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248937352422173"/>
          <c:h val="0.76130455673115582"/>
        </c:manualLayout>
      </c:layout>
      <c:barChart>
        <c:barDir val="col"/>
        <c:grouping val="clustered"/>
        <c:varyColors val="0"/>
        <c:ser>
          <c:idx val="0"/>
          <c:order val="0"/>
          <c:tx>
            <c:strRef>
              <c:f>'Figure 10'!$B$7</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10'!$B$8:$B$10</c:f>
              <c:numCache>
                <c:formatCode>0%</c:formatCode>
                <c:ptCount val="3"/>
                <c:pt idx="0">
                  <c:v>0.21088435374149661</c:v>
                </c:pt>
                <c:pt idx="1">
                  <c:v>0.15022421524663676</c:v>
                </c:pt>
                <c:pt idx="2">
                  <c:v>0.125</c:v>
                </c:pt>
              </c:numCache>
            </c:numRef>
          </c:val>
          <c:extLst>
            <c:ext xmlns:c16="http://schemas.microsoft.com/office/drawing/2014/chart" uri="{C3380CC4-5D6E-409C-BE32-E72D297353CC}">
              <c16:uniqueId val="{00000000-D7E8-4266-85D1-D7D6969D66D0}"/>
            </c:ext>
          </c:extLst>
        </c:ser>
        <c:ser>
          <c:idx val="1"/>
          <c:order val="1"/>
          <c:tx>
            <c:strRef>
              <c:f>'Figure 10'!$C$7</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10'!$C$8:$C$10</c:f>
              <c:numCache>
                <c:formatCode>0%</c:formatCode>
                <c:ptCount val="3"/>
                <c:pt idx="0">
                  <c:v>0.36708860759493672</c:v>
                </c:pt>
                <c:pt idx="1">
                  <c:v>0.26156941649899396</c:v>
                </c:pt>
                <c:pt idx="2">
                  <c:v>0.19230769230769232</c:v>
                </c:pt>
              </c:numCache>
            </c:numRef>
          </c:val>
          <c:extLst>
            <c:ext xmlns:c16="http://schemas.microsoft.com/office/drawing/2014/chart" uri="{C3380CC4-5D6E-409C-BE32-E72D297353CC}">
              <c16:uniqueId val="{00000001-D7E8-4266-85D1-D7D6969D66D0}"/>
            </c:ext>
          </c:extLst>
        </c:ser>
        <c:ser>
          <c:idx val="2"/>
          <c:order val="2"/>
          <c:tx>
            <c:strRef>
              <c:f>'Figure 10'!$D$7</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10'!$D$8:$D$10</c:f>
              <c:numCache>
                <c:formatCode>0%</c:formatCode>
                <c:ptCount val="3"/>
                <c:pt idx="0">
                  <c:v>0.44303797468354428</c:v>
                </c:pt>
                <c:pt idx="1">
                  <c:v>0.3118712273641851</c:v>
                </c:pt>
                <c:pt idx="2">
                  <c:v>0.26373626373626374</c:v>
                </c:pt>
              </c:numCache>
            </c:numRef>
          </c:val>
          <c:extLst>
            <c:ext xmlns:c16="http://schemas.microsoft.com/office/drawing/2014/chart" uri="{C3380CC4-5D6E-409C-BE32-E72D297353CC}">
              <c16:uniqueId val="{00000002-D7E8-4266-85D1-D7D6969D66D0}"/>
            </c:ext>
          </c:extLst>
        </c:ser>
        <c:ser>
          <c:idx val="3"/>
          <c:order val="3"/>
          <c:tx>
            <c:strRef>
              <c:f>'Figure 10'!$E$7</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10'!$E$8:$E$10</c:f>
              <c:numCache>
                <c:formatCode>0%</c:formatCode>
                <c:ptCount val="3"/>
                <c:pt idx="0">
                  <c:v>0.43037974683544306</c:v>
                </c:pt>
                <c:pt idx="1">
                  <c:v>0.27766599597585512</c:v>
                </c:pt>
                <c:pt idx="2">
                  <c:v>0.23076923076923078</c:v>
                </c:pt>
              </c:numCache>
            </c:numRef>
          </c:val>
          <c:extLst>
            <c:ext xmlns:c16="http://schemas.microsoft.com/office/drawing/2014/chart" uri="{C3380CC4-5D6E-409C-BE32-E72D297353CC}">
              <c16:uniqueId val="{00000003-D7E8-4266-85D1-D7D6969D66D0}"/>
            </c:ext>
          </c:extLst>
        </c:ser>
        <c:ser>
          <c:idx val="4"/>
          <c:order val="4"/>
          <c:tx>
            <c:strRef>
              <c:f>'Figure 10'!$F$7</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10'!$A$8:$A$10</c:f>
              <c:strCache>
                <c:ptCount val="3"/>
                <c:pt idx="0">
                  <c:v>No more than 0.5% 
First Nations people</c:v>
                </c:pt>
                <c:pt idx="1">
                  <c:v>Between 0.5% and 2.5% 
First Nations people</c:v>
                </c:pt>
                <c:pt idx="2">
                  <c:v>At least 2.5% 
First Nations people</c:v>
                </c:pt>
              </c:strCache>
            </c:strRef>
          </c:cat>
          <c:val>
            <c:numRef>
              <c:f>'Figure 10'!$F$8:$F$10</c:f>
              <c:numCache>
                <c:formatCode>0%</c:formatCode>
                <c:ptCount val="3"/>
                <c:pt idx="0">
                  <c:v>0.33544303797468356</c:v>
                </c:pt>
                <c:pt idx="1">
                  <c:v>0.25754527162977869</c:v>
                </c:pt>
                <c:pt idx="2">
                  <c:v>0.19780219780219779</c:v>
                </c:pt>
              </c:numCache>
            </c:numRef>
          </c:val>
          <c:extLst>
            <c:ext xmlns:c16="http://schemas.microsoft.com/office/drawing/2014/chart" uri="{C3380CC4-5D6E-409C-BE32-E72D297353CC}">
              <c16:uniqueId val="{00000004-D7E8-4266-85D1-D7D6969D66D0}"/>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majorUnit val="0.1"/>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9206693131447E-3"/>
          <c:y val="3.9406593679374186E-2"/>
          <c:w val="0.99457079330686859"/>
          <c:h val="0.73171620499059919"/>
        </c:manualLayout>
      </c:layout>
      <c:barChart>
        <c:barDir val="col"/>
        <c:grouping val="clustered"/>
        <c:varyColors val="0"/>
        <c:ser>
          <c:idx val="0"/>
          <c:order val="0"/>
          <c:tx>
            <c:strRef>
              <c:f>'Figure 10 (ANZSCO 2022)'!$D$2</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2022)'!$D$3:$D$5</c:f>
              <c:numCache>
                <c:formatCode>0%</c:formatCode>
                <c:ptCount val="3"/>
                <c:pt idx="0">
                  <c:v>0.30620155038759689</c:v>
                </c:pt>
                <c:pt idx="1">
                  <c:v>0.18429003021148035</c:v>
                </c:pt>
                <c:pt idx="2">
                  <c:v>0.10859728506787331</c:v>
                </c:pt>
              </c:numCache>
            </c:numRef>
          </c:val>
          <c:extLst>
            <c:ext xmlns:c16="http://schemas.microsoft.com/office/drawing/2014/chart" uri="{C3380CC4-5D6E-409C-BE32-E72D297353CC}">
              <c16:uniqueId val="{00000000-28B4-4AB0-9C22-CF77B22786AB}"/>
            </c:ext>
          </c:extLst>
        </c:ser>
        <c:ser>
          <c:idx val="1"/>
          <c:order val="1"/>
          <c:tx>
            <c:strRef>
              <c:f>'Figure 10 (ANZSCO 2022)'!$E$2</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2022)'!$E$3:$E$5</c:f>
              <c:numCache>
                <c:formatCode>0%</c:formatCode>
                <c:ptCount val="3"/>
                <c:pt idx="0">
                  <c:v>0.42808219178082191</c:v>
                </c:pt>
                <c:pt idx="1">
                  <c:v>0.3248587570621469</c:v>
                </c:pt>
                <c:pt idx="2">
                  <c:v>0.16666666666666666</c:v>
                </c:pt>
              </c:numCache>
            </c:numRef>
          </c:val>
          <c:extLst>
            <c:ext xmlns:c16="http://schemas.microsoft.com/office/drawing/2014/chart" uri="{C3380CC4-5D6E-409C-BE32-E72D297353CC}">
              <c16:uniqueId val="{00000001-28B4-4AB0-9C22-CF77B22786AB}"/>
            </c:ext>
          </c:extLst>
        </c:ser>
        <c:ser>
          <c:idx val="2"/>
          <c:order val="2"/>
          <c:tx>
            <c:strRef>
              <c:f>'Figure 10 (ANZSCO 2022)'!$F$2</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2022)'!$F$3:$F$5</c:f>
              <c:numCache>
                <c:formatCode>0%</c:formatCode>
                <c:ptCount val="3"/>
                <c:pt idx="0">
                  <c:v>0.50684931506849318</c:v>
                </c:pt>
                <c:pt idx="1">
                  <c:v>0.37570621468926552</c:v>
                </c:pt>
                <c:pt idx="2">
                  <c:v>0.18217054263565891</c:v>
                </c:pt>
              </c:numCache>
            </c:numRef>
          </c:val>
          <c:extLst>
            <c:ext xmlns:c16="http://schemas.microsoft.com/office/drawing/2014/chart" uri="{C3380CC4-5D6E-409C-BE32-E72D297353CC}">
              <c16:uniqueId val="{00000002-28B4-4AB0-9C22-CF77B22786AB}"/>
            </c:ext>
          </c:extLst>
        </c:ser>
        <c:ser>
          <c:idx val="3"/>
          <c:order val="3"/>
          <c:tx>
            <c:strRef>
              <c:f>'Figure 10 (ANZSCO 2022)'!$G$2</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2022)'!$G$3:$G$5</c:f>
              <c:numCache>
                <c:formatCode>0%</c:formatCode>
                <c:ptCount val="3"/>
                <c:pt idx="0">
                  <c:v>0.48287671232876711</c:v>
                </c:pt>
                <c:pt idx="1">
                  <c:v>0.32768361581920902</c:v>
                </c:pt>
                <c:pt idx="2">
                  <c:v>0.16279069767441862</c:v>
                </c:pt>
              </c:numCache>
            </c:numRef>
          </c:val>
          <c:extLst>
            <c:ext xmlns:c16="http://schemas.microsoft.com/office/drawing/2014/chart" uri="{C3380CC4-5D6E-409C-BE32-E72D297353CC}">
              <c16:uniqueId val="{00000003-28B4-4AB0-9C22-CF77B22786AB}"/>
            </c:ext>
          </c:extLst>
        </c:ser>
        <c:ser>
          <c:idx val="4"/>
          <c:order val="4"/>
          <c:tx>
            <c:strRef>
              <c:f>'Figure 10 (ANZSCO 2022)'!$H$2</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10 (ANZSCO 2022)'!$B$3:$B$5</c:f>
              <c:strCache>
                <c:ptCount val="3"/>
                <c:pt idx="0">
                  <c:v>No more than 0.5% 
of people with disability</c:v>
                </c:pt>
                <c:pt idx="1">
                  <c:v>Between 0.5% and 1% 
of peopole with disability</c:v>
                </c:pt>
                <c:pt idx="2">
                  <c:v>At least 1% 
of people with disability</c:v>
                </c:pt>
              </c:strCache>
            </c:strRef>
          </c:cat>
          <c:val>
            <c:numRef>
              <c:f>'Figure 10 (ANZSCO 2022)'!$H$3:$H$5</c:f>
              <c:numCache>
                <c:formatCode>0%</c:formatCode>
                <c:ptCount val="3"/>
                <c:pt idx="0">
                  <c:v>0.43835616438356162</c:v>
                </c:pt>
                <c:pt idx="1">
                  <c:v>0.29096045197740111</c:v>
                </c:pt>
                <c:pt idx="2">
                  <c:v>0.14728682170542637</c:v>
                </c:pt>
              </c:numCache>
            </c:numRef>
          </c:val>
          <c:extLst>
            <c:ext xmlns:c16="http://schemas.microsoft.com/office/drawing/2014/chart" uri="{C3380CC4-5D6E-409C-BE32-E72D297353CC}">
              <c16:uniqueId val="{00000004-28B4-4AB0-9C22-CF77B22786AB}"/>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 2 (ANZSCO 2022)'!$AC$14</c:f>
              <c:strCache>
                <c:ptCount val="1"/>
                <c:pt idx="0">
                  <c:v>2025</c:v>
                </c:pt>
              </c:strCache>
            </c:strRef>
          </c:tx>
          <c:spPr>
            <a:solidFill>
              <a:srgbClr val="1192E8"/>
            </a:solidFill>
            <a:ln>
              <a:solidFill>
                <a:srgbClr val="1192E8"/>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2022)'!$AC$15:$AC$33</c:f>
              <c:numCache>
                <c:formatCode>0%</c:formatCode>
                <c:ptCount val="19"/>
                <c:pt idx="0">
                  <c:v>3.2297918728933589E-2</c:v>
                </c:pt>
                <c:pt idx="1">
                  <c:v>5.9524593796601875E-2</c:v>
                </c:pt>
                <c:pt idx="2">
                  <c:v>0.10909363604833172</c:v>
                </c:pt>
                <c:pt idx="3">
                  <c:v>0.1165155162507908</c:v>
                </c:pt>
                <c:pt idx="4">
                  <c:v>0.12442549576660014</c:v>
                </c:pt>
                <c:pt idx="5">
                  <c:v>0.13067787145367155</c:v>
                </c:pt>
                <c:pt idx="6">
                  <c:v>0.14731392330649581</c:v>
                </c:pt>
                <c:pt idx="7">
                  <c:v>0.14835884165025953</c:v>
                </c:pt>
                <c:pt idx="8">
                  <c:v>0.20449475953596452</c:v>
                </c:pt>
                <c:pt idx="9">
                  <c:v>0.22894136178343022</c:v>
                </c:pt>
                <c:pt idx="10">
                  <c:v>0.23029459672286798</c:v>
                </c:pt>
                <c:pt idx="11">
                  <c:v>0.28923324685338825</c:v>
                </c:pt>
                <c:pt idx="12">
                  <c:v>0.36325075876407287</c:v>
                </c:pt>
                <c:pt idx="13">
                  <c:v>0.37973115023425141</c:v>
                </c:pt>
                <c:pt idx="14">
                  <c:v>0.49893859819409558</c:v>
                </c:pt>
                <c:pt idx="15">
                  <c:v>0.51710732371757151</c:v>
                </c:pt>
                <c:pt idx="16">
                  <c:v>0.52463317309202873</c:v>
                </c:pt>
                <c:pt idx="17">
                  <c:v>0.58749218655614899</c:v>
                </c:pt>
                <c:pt idx="18">
                  <c:v>0.61331044318714745</c:v>
                </c:pt>
              </c:numCache>
            </c:numRef>
          </c:val>
          <c:extLst>
            <c:ext xmlns:c16="http://schemas.microsoft.com/office/drawing/2014/chart" uri="{C3380CC4-5D6E-409C-BE32-E72D297353CC}">
              <c16:uniqueId val="{00000000-A502-4128-8350-6312EF66483A}"/>
            </c:ext>
          </c:extLst>
        </c:ser>
        <c:ser>
          <c:idx val="1"/>
          <c:order val="1"/>
          <c:tx>
            <c:strRef>
              <c:f>'Figure 2 (ANZSCO 2022)'!$AD$14</c:f>
              <c:strCache>
                <c:ptCount val="1"/>
                <c:pt idx="0">
                  <c:v>2024</c:v>
                </c:pt>
              </c:strCache>
            </c:strRef>
          </c:tx>
          <c:spPr>
            <a:solidFill>
              <a:srgbClr val="EE538B"/>
            </a:solidFill>
            <a:ln>
              <a:solidFill>
                <a:srgbClr val="EE538B"/>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2022)'!$AD$15:$AD$33</c:f>
              <c:numCache>
                <c:formatCode>0%</c:formatCode>
                <c:ptCount val="19"/>
                <c:pt idx="0">
                  <c:v>0.15160825491498245</c:v>
                </c:pt>
                <c:pt idx="1">
                  <c:v>0.10061506950225482</c:v>
                </c:pt>
                <c:pt idx="2">
                  <c:v>0.12276080578183127</c:v>
                </c:pt>
                <c:pt idx="3">
                  <c:v>0.19119860946465828</c:v>
                </c:pt>
                <c:pt idx="4">
                  <c:v>0.20966649703682039</c:v>
                </c:pt>
                <c:pt idx="5">
                  <c:v>0.16481660560330183</c:v>
                </c:pt>
                <c:pt idx="6">
                  <c:v>0.23159684044037274</c:v>
                </c:pt>
                <c:pt idx="7">
                  <c:v>0.18675875043520582</c:v>
                </c:pt>
                <c:pt idx="8">
                  <c:v>0.35403231075065078</c:v>
                </c:pt>
                <c:pt idx="9">
                  <c:v>0.38181201642249285</c:v>
                </c:pt>
                <c:pt idx="10">
                  <c:v>0.27818517200090631</c:v>
                </c:pt>
                <c:pt idx="11">
                  <c:v>0.37484437626005013</c:v>
                </c:pt>
                <c:pt idx="12">
                  <c:v>0.42717257125885216</c:v>
                </c:pt>
                <c:pt idx="13">
                  <c:v>0.34039916741501852</c:v>
                </c:pt>
                <c:pt idx="14">
                  <c:v>0.51032912375325967</c:v>
                </c:pt>
                <c:pt idx="15">
                  <c:v>0.53705519258974554</c:v>
                </c:pt>
                <c:pt idx="16">
                  <c:v>0.61766361893989385</c:v>
                </c:pt>
                <c:pt idx="17">
                  <c:v>0.66147171139370831</c:v>
                </c:pt>
                <c:pt idx="18">
                  <c:v>0.69011138451226051</c:v>
                </c:pt>
              </c:numCache>
            </c:numRef>
          </c:val>
          <c:extLst>
            <c:ext xmlns:c16="http://schemas.microsoft.com/office/drawing/2014/chart" uri="{C3380CC4-5D6E-409C-BE32-E72D297353CC}">
              <c16:uniqueId val="{00000001-A502-4128-8350-6312EF66483A}"/>
            </c:ext>
          </c:extLst>
        </c:ser>
        <c:ser>
          <c:idx val="2"/>
          <c:order val="2"/>
          <c:tx>
            <c:strRef>
              <c:f>'Figure 2 (ANZSCO 2022)'!$AE$14</c:f>
              <c:strCache>
                <c:ptCount val="1"/>
                <c:pt idx="0">
                  <c:v>2023</c:v>
                </c:pt>
              </c:strCache>
            </c:strRef>
          </c:tx>
          <c:spPr>
            <a:solidFill>
              <a:srgbClr val="012749"/>
            </a:solidFill>
            <a:ln>
              <a:solidFill>
                <a:srgbClr val="012749"/>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2022)'!$AE$15:$AE$33</c:f>
              <c:numCache>
                <c:formatCode>0%</c:formatCode>
                <c:ptCount val="19"/>
                <c:pt idx="0">
                  <c:v>0.21520919217612511</c:v>
                </c:pt>
                <c:pt idx="1">
                  <c:v>0.12207362867050352</c:v>
                </c:pt>
                <c:pt idx="2">
                  <c:v>0.15169808490893213</c:v>
                </c:pt>
                <c:pt idx="3">
                  <c:v>0.26146718932953178</c:v>
                </c:pt>
                <c:pt idx="4">
                  <c:v>0.29340887872000249</c:v>
                </c:pt>
                <c:pt idx="5">
                  <c:v>0.21715176856757631</c:v>
                </c:pt>
                <c:pt idx="6">
                  <c:v>0.25009603406526604</c:v>
                </c:pt>
                <c:pt idx="7">
                  <c:v>0.46197574249664558</c:v>
                </c:pt>
                <c:pt idx="8">
                  <c:v>0.37705675380551951</c:v>
                </c:pt>
                <c:pt idx="9">
                  <c:v>0.44678247003429883</c:v>
                </c:pt>
                <c:pt idx="10">
                  <c:v>0.47754010118334922</c:v>
                </c:pt>
                <c:pt idx="11">
                  <c:v>0.42051743387497093</c:v>
                </c:pt>
                <c:pt idx="12">
                  <c:v>0.44852934351825213</c:v>
                </c:pt>
                <c:pt idx="13">
                  <c:v>0.41125242779274468</c:v>
                </c:pt>
                <c:pt idx="14">
                  <c:v>0.52112047933598138</c:v>
                </c:pt>
                <c:pt idx="15">
                  <c:v>0.55536121851936071</c:v>
                </c:pt>
                <c:pt idx="16">
                  <c:v>0.61952556005906945</c:v>
                </c:pt>
                <c:pt idx="17">
                  <c:v>0.68837622191756342</c:v>
                </c:pt>
                <c:pt idx="18">
                  <c:v>0.72121320989693416</c:v>
                </c:pt>
              </c:numCache>
            </c:numRef>
          </c:val>
          <c:extLst>
            <c:ext xmlns:c16="http://schemas.microsoft.com/office/drawing/2014/chart" uri="{C3380CC4-5D6E-409C-BE32-E72D297353CC}">
              <c16:uniqueId val="{00000002-A502-4128-8350-6312EF66483A}"/>
            </c:ext>
          </c:extLst>
        </c:ser>
        <c:ser>
          <c:idx val="3"/>
          <c:order val="3"/>
          <c:tx>
            <c:strRef>
              <c:f>'Figure 2 (ANZSCO 2022)'!$AF$14</c:f>
              <c:strCache>
                <c:ptCount val="1"/>
                <c:pt idx="0">
                  <c:v>2022</c:v>
                </c:pt>
              </c:strCache>
            </c:strRef>
          </c:tx>
          <c:spPr>
            <a:solidFill>
              <a:srgbClr val="009D9A"/>
            </a:solidFill>
            <a:ln>
              <a:solidFill>
                <a:srgbClr val="009D9A"/>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2022)'!$AF$15:$AF$33</c:f>
              <c:numCache>
                <c:formatCode>0%</c:formatCode>
                <c:ptCount val="19"/>
                <c:pt idx="0">
                  <c:v>0.17139348678687344</c:v>
                </c:pt>
                <c:pt idx="1">
                  <c:v>0.10001617027902711</c:v>
                </c:pt>
                <c:pt idx="2">
                  <c:v>0.15674125179276116</c:v>
                </c:pt>
                <c:pt idx="3">
                  <c:v>0.22309655929775024</c:v>
                </c:pt>
                <c:pt idx="4">
                  <c:v>0.23271879244920127</c:v>
                </c:pt>
                <c:pt idx="5">
                  <c:v>0.19664673594748119</c:v>
                </c:pt>
                <c:pt idx="6">
                  <c:v>0.25064813274007364</c:v>
                </c:pt>
                <c:pt idx="7">
                  <c:v>0.42235216747735432</c:v>
                </c:pt>
                <c:pt idx="8">
                  <c:v>0.3407608239148085</c:v>
                </c:pt>
                <c:pt idx="9">
                  <c:v>0.30520774842180237</c:v>
                </c:pt>
                <c:pt idx="10">
                  <c:v>0.35169735607261943</c:v>
                </c:pt>
                <c:pt idx="11">
                  <c:v>0.37890063374003002</c:v>
                </c:pt>
                <c:pt idx="12">
                  <c:v>0.4500422309055977</c:v>
                </c:pt>
                <c:pt idx="13">
                  <c:v>0.33909970367585807</c:v>
                </c:pt>
                <c:pt idx="14">
                  <c:v>0.52347308719444718</c:v>
                </c:pt>
                <c:pt idx="15">
                  <c:v>0.55792333011762163</c:v>
                </c:pt>
                <c:pt idx="16">
                  <c:v>0.59079146636503621</c:v>
                </c:pt>
                <c:pt idx="17">
                  <c:v>0.62721337136313715</c:v>
                </c:pt>
                <c:pt idx="18">
                  <c:v>0.7118988171950974</c:v>
                </c:pt>
              </c:numCache>
            </c:numRef>
          </c:val>
          <c:extLst xmlns:c15="http://schemas.microsoft.com/office/drawing/2012/chart">
            <c:ext xmlns:c16="http://schemas.microsoft.com/office/drawing/2014/chart" uri="{C3380CC4-5D6E-409C-BE32-E72D297353CC}">
              <c16:uniqueId val="{00000003-A502-4128-8350-6312EF66483A}"/>
            </c:ext>
          </c:extLst>
        </c:ser>
        <c:ser>
          <c:idx val="4"/>
          <c:order val="4"/>
          <c:tx>
            <c:strRef>
              <c:f>'Figure 2 (ANZSCO 2022)'!$AG$14</c:f>
              <c:strCache>
                <c:ptCount val="1"/>
                <c:pt idx="0">
                  <c:v>2021</c:v>
                </c:pt>
              </c:strCache>
            </c:strRef>
          </c:tx>
          <c:spPr>
            <a:solidFill>
              <a:srgbClr val="6929C4"/>
            </a:solidFill>
            <a:ln>
              <a:solidFill>
                <a:srgbClr val="6929C4"/>
              </a:solidFill>
            </a:ln>
            <a:effectLst/>
          </c:spPr>
          <c:invertIfNegative val="0"/>
          <c:cat>
            <c:strRef>
              <c:f>'Figure 2 (ANZSCO 2022)'!$AB$15:$AB$33</c:f>
              <c:strCache>
                <c:ptCount val="19"/>
                <c:pt idx="0">
                  <c:v>Financial and Insurance Services</c:v>
                </c:pt>
                <c:pt idx="1">
                  <c:v>Rental, Hiring and Real Estate Services</c:v>
                </c:pt>
                <c:pt idx="2">
                  <c:v>Agriculture, Forestry and Fishing</c:v>
                </c:pt>
                <c:pt idx="3">
                  <c:v>Information Media and Telecommunications</c:v>
                </c:pt>
                <c:pt idx="4">
                  <c:v>Wholesale Trade</c:v>
                </c:pt>
                <c:pt idx="5">
                  <c:v>Arts and Recreation Services</c:v>
                </c:pt>
                <c:pt idx="6">
                  <c:v>Public Administration and Safety</c:v>
                </c:pt>
                <c:pt idx="7">
                  <c:v>Retail Trade</c:v>
                </c:pt>
                <c:pt idx="8">
                  <c:v>Administrative and Support Services</c:v>
                </c:pt>
                <c:pt idx="9">
                  <c:v>Professional, Scientific and Technical Services</c:v>
                </c:pt>
                <c:pt idx="10">
                  <c:v>Accommodation and Food Services</c:v>
                </c:pt>
                <c:pt idx="11">
                  <c:v>Manufacturing</c:v>
                </c:pt>
                <c:pt idx="12">
                  <c:v>Electricity, Gas, Water and Waste Services</c:v>
                </c:pt>
                <c:pt idx="13">
                  <c:v>Transport, Postal and Warehousing</c:v>
                </c:pt>
                <c:pt idx="14">
                  <c:v>Education and Training</c:v>
                </c:pt>
                <c:pt idx="15">
                  <c:v>Other Services</c:v>
                </c:pt>
                <c:pt idx="16">
                  <c:v>Health Care and Social Assistance</c:v>
                </c:pt>
                <c:pt idx="17">
                  <c:v>Mining</c:v>
                </c:pt>
                <c:pt idx="18">
                  <c:v>Construction</c:v>
                </c:pt>
              </c:strCache>
            </c:strRef>
          </c:cat>
          <c:val>
            <c:numRef>
              <c:f>'Figure 2 (ANZSCO 2022)'!$AG$15:$AG$33</c:f>
              <c:numCache>
                <c:formatCode>0%</c:formatCode>
                <c:ptCount val="19"/>
                <c:pt idx="0">
                  <c:v>0.11191308434945621</c:v>
                </c:pt>
                <c:pt idx="1">
                  <c:v>7.3248485590160894E-2</c:v>
                </c:pt>
                <c:pt idx="2">
                  <c:v>0.16221965896601603</c:v>
                </c:pt>
                <c:pt idx="3">
                  <c:v>0.18023166261051699</c:v>
                </c:pt>
                <c:pt idx="4">
                  <c:v>0.13169584094204564</c:v>
                </c:pt>
                <c:pt idx="5">
                  <c:v>0.10070382042753287</c:v>
                </c:pt>
                <c:pt idx="6">
                  <c:v>0.13808300036475266</c:v>
                </c:pt>
                <c:pt idx="7">
                  <c:v>0.14337404171311485</c:v>
                </c:pt>
                <c:pt idx="8">
                  <c:v>0.16253799946496753</c:v>
                </c:pt>
                <c:pt idx="9">
                  <c:v>0.32028560014711233</c:v>
                </c:pt>
                <c:pt idx="10">
                  <c:v>0.23653281632171338</c:v>
                </c:pt>
                <c:pt idx="11">
                  <c:v>0.28243905793220997</c:v>
                </c:pt>
                <c:pt idx="12">
                  <c:v>0.33458650446760602</c:v>
                </c:pt>
                <c:pt idx="13">
                  <c:v>0.10169082185743912</c:v>
                </c:pt>
                <c:pt idx="14">
                  <c:v>0.10708009283236229</c:v>
                </c:pt>
                <c:pt idx="15">
                  <c:v>0.43776562954031289</c:v>
                </c:pt>
                <c:pt idx="16">
                  <c:v>0.427895090981252</c:v>
                </c:pt>
                <c:pt idx="17">
                  <c:v>0.3535574915558079</c:v>
                </c:pt>
                <c:pt idx="18">
                  <c:v>0.62410497541245502</c:v>
                </c:pt>
              </c:numCache>
            </c:numRef>
          </c:val>
          <c:extLst>
            <c:ext xmlns:c16="http://schemas.microsoft.com/office/drawing/2014/chart" uri="{C3380CC4-5D6E-409C-BE32-E72D297353CC}">
              <c16:uniqueId val="{00000004-A502-4128-8350-6312EF66483A}"/>
            </c:ext>
          </c:extLst>
        </c:ser>
        <c:dLbls>
          <c:showLegendKey val="0"/>
          <c:showVal val="0"/>
          <c:showCatName val="0"/>
          <c:showSerName val="0"/>
          <c:showPercent val="0"/>
          <c:showBubbleSize val="0"/>
        </c:dLbls>
        <c:gapWidth val="219"/>
        <c:axId val="279167776"/>
        <c:axId val="279165856"/>
        <c:extLst/>
      </c:barChart>
      <c:catAx>
        <c:axId val="279167776"/>
        <c:scaling>
          <c:orientation val="minMax"/>
        </c:scaling>
        <c:delete val="0"/>
        <c:axPos val="l"/>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9165856"/>
        <c:crosses val="autoZero"/>
        <c:auto val="1"/>
        <c:lblAlgn val="ctr"/>
        <c:lblOffset val="100"/>
        <c:noMultiLvlLbl val="0"/>
      </c:catAx>
      <c:valAx>
        <c:axId val="279165856"/>
        <c:scaling>
          <c:orientation val="minMax"/>
          <c:min val="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916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614856218745337"/>
          <c:y val="0.12290410007473898"/>
          <c:w val="0.55483191719679104"/>
          <c:h val="0.74861767997981354"/>
        </c:manualLayout>
      </c:layout>
      <c:barChart>
        <c:barDir val="bar"/>
        <c:grouping val="clustered"/>
        <c:varyColors val="0"/>
        <c:ser>
          <c:idx val="1"/>
          <c:order val="1"/>
          <c:tx>
            <c:strRef>
              <c:f>'Chart (2)'!$C$55</c:f>
              <c:strCache>
                <c:ptCount val="1"/>
                <c:pt idx="0">
                  <c:v>Productivity growth 5yr  (% pts, bottom axis)</c:v>
                </c:pt>
              </c:strCache>
            </c:strRef>
          </c:tx>
          <c:spPr>
            <a:solidFill>
              <a:schemeClr val="accent1"/>
            </a:solidFill>
            <a:ln>
              <a:noFill/>
            </a:ln>
            <a:effectLst/>
          </c:spPr>
          <c:invertIfNegative val="0"/>
          <c:cat>
            <c:strRef>
              <c:f>'Chart (2)'!$A$56:$A$74</c:f>
              <c:strCache>
                <c:ptCount val="19"/>
                <c:pt idx="0">
                  <c:v>Rental, Hiring and Real Estate Services</c:v>
                </c:pt>
                <c:pt idx="1">
                  <c:v>Financial and Insurance Services</c:v>
                </c:pt>
                <c:pt idx="2">
                  <c:v>Agriculture, Forestry and Fishing</c:v>
                </c:pt>
                <c:pt idx="3">
                  <c:v>Arts and Recreation Services</c:v>
                </c:pt>
                <c:pt idx="4">
                  <c:v>Information Media and Telecommunications</c:v>
                </c:pt>
                <c:pt idx="5">
                  <c:v>Wholesale Trade</c:v>
                </c:pt>
                <c:pt idx="6">
                  <c:v>Public Administration and Safety</c:v>
                </c:pt>
                <c:pt idx="7">
                  <c:v>Retail Trade</c:v>
                </c:pt>
                <c:pt idx="8">
                  <c:v>Administrative and Support Services</c:v>
                </c:pt>
                <c:pt idx="9">
                  <c:v>Transport, Postal and Warehousing</c:v>
                </c:pt>
                <c:pt idx="10">
                  <c:v>Accommodation and Food Services</c:v>
                </c:pt>
                <c:pt idx="11">
                  <c:v>Professional, Scientific and Technical Services</c:v>
                </c:pt>
                <c:pt idx="12">
                  <c:v>Manufacturing</c:v>
                </c:pt>
                <c:pt idx="13">
                  <c:v>Electricity, Gas, Water and Waste Services</c:v>
                </c:pt>
                <c:pt idx="14">
                  <c:v>Education and Training</c:v>
                </c:pt>
                <c:pt idx="15">
                  <c:v>Other Services</c:v>
                </c:pt>
                <c:pt idx="16">
                  <c:v>Health Care and Social Assistance</c:v>
                </c:pt>
                <c:pt idx="17">
                  <c:v>Mining</c:v>
                </c:pt>
                <c:pt idx="18">
                  <c:v>Construction</c:v>
                </c:pt>
              </c:strCache>
            </c:strRef>
          </c:cat>
          <c:val>
            <c:numRef>
              <c:f>'Chart (2)'!$E$56:$E$74</c:f>
              <c:numCache>
                <c:formatCode>General</c:formatCode>
                <c:ptCount val="19"/>
                <c:pt idx="0">
                  <c:v>0.45235192273160912</c:v>
                </c:pt>
                <c:pt idx="1">
                  <c:v>-0.94906536431231847</c:v>
                </c:pt>
                <c:pt idx="2">
                  <c:v>8.3335623971974258</c:v>
                </c:pt>
                <c:pt idx="3">
                  <c:v>1.9029474251604865</c:v>
                </c:pt>
                <c:pt idx="4">
                  <c:v>3.1640538135755096</c:v>
                </c:pt>
                <c:pt idx="5">
                  <c:v>0.51823460875201721</c:v>
                </c:pt>
                <c:pt idx="6">
                  <c:v>-1.5908047904521585</c:v>
                </c:pt>
                <c:pt idx="7">
                  <c:v>-1.0735308366740171</c:v>
                </c:pt>
                <c:pt idx="8">
                  <c:v>0.63608523601980904</c:v>
                </c:pt>
                <c:pt idx="9">
                  <c:v>1.0340569392790873</c:v>
                </c:pt>
                <c:pt idx="10">
                  <c:v>2.3886505439861381</c:v>
                </c:pt>
                <c:pt idx="11">
                  <c:v>0.71031803712656338</c:v>
                </c:pt>
                <c:pt idx="12">
                  <c:v>-1.6112630505371288</c:v>
                </c:pt>
                <c:pt idx="13">
                  <c:v>-2.3469650347016255</c:v>
                </c:pt>
                <c:pt idx="14">
                  <c:v>-0.77428755375024116</c:v>
                </c:pt>
                <c:pt idx="15">
                  <c:v>-0.35089762315166623</c:v>
                </c:pt>
                <c:pt idx="16">
                  <c:v>-2.7311295072472066</c:v>
                </c:pt>
                <c:pt idx="17">
                  <c:v>-6.1248663430046646</c:v>
                </c:pt>
                <c:pt idx="18">
                  <c:v>-1.5874508199976218</c:v>
                </c:pt>
              </c:numCache>
            </c:numRef>
          </c:val>
          <c:extLst>
            <c:ext xmlns:c16="http://schemas.microsoft.com/office/drawing/2014/chart" uri="{C3380CC4-5D6E-409C-BE32-E72D297353CC}">
              <c16:uniqueId val="{00000000-A33F-4796-A795-12727208CB6E}"/>
            </c:ext>
          </c:extLst>
        </c:ser>
        <c:dLbls>
          <c:showLegendKey val="0"/>
          <c:showVal val="0"/>
          <c:showCatName val="0"/>
          <c:showSerName val="0"/>
          <c:showPercent val="0"/>
          <c:showBubbleSize val="0"/>
        </c:dLbls>
        <c:gapWidth val="182"/>
        <c:axId val="1720906752"/>
        <c:axId val="1720900512"/>
      </c:barChart>
      <c:barChart>
        <c:barDir val="bar"/>
        <c:grouping val="clustered"/>
        <c:varyColors val="0"/>
        <c:ser>
          <c:idx val="0"/>
          <c:order val="0"/>
          <c:tx>
            <c:strRef>
              <c:f>'Chart (2)'!$B$55</c:f>
              <c:strCache>
                <c:ptCount val="1"/>
                <c:pt idx="0">
                  <c:v>Workforce shortage 5yr average (% pts, top axis)</c:v>
                </c:pt>
              </c:strCache>
            </c:strRef>
          </c:tx>
          <c:spPr>
            <a:solidFill>
              <a:schemeClr val="accent2"/>
            </a:solidFill>
            <a:ln>
              <a:noFill/>
            </a:ln>
            <a:effectLst/>
          </c:spPr>
          <c:invertIfNegative val="0"/>
          <c:cat>
            <c:strRef>
              <c:f>'Chart (2)'!$A$56:$A$74</c:f>
              <c:strCache>
                <c:ptCount val="19"/>
                <c:pt idx="0">
                  <c:v>Rental, Hiring and Real Estate Services</c:v>
                </c:pt>
                <c:pt idx="1">
                  <c:v>Financial and Insurance Services</c:v>
                </c:pt>
                <c:pt idx="2">
                  <c:v>Agriculture, Forestry and Fishing</c:v>
                </c:pt>
                <c:pt idx="3">
                  <c:v>Arts and Recreation Services</c:v>
                </c:pt>
                <c:pt idx="4">
                  <c:v>Information Media and Telecommunications</c:v>
                </c:pt>
                <c:pt idx="5">
                  <c:v>Wholesale Trade</c:v>
                </c:pt>
                <c:pt idx="6">
                  <c:v>Public Administration and Safety</c:v>
                </c:pt>
                <c:pt idx="7">
                  <c:v>Retail Trade</c:v>
                </c:pt>
                <c:pt idx="8">
                  <c:v>Administrative and Support Services</c:v>
                </c:pt>
                <c:pt idx="9">
                  <c:v>Transport, Postal and Warehousing</c:v>
                </c:pt>
                <c:pt idx="10">
                  <c:v>Accommodation and Food Services</c:v>
                </c:pt>
                <c:pt idx="11">
                  <c:v>Professional, Scientific and Technical Services</c:v>
                </c:pt>
                <c:pt idx="12">
                  <c:v>Manufacturing</c:v>
                </c:pt>
                <c:pt idx="13">
                  <c:v>Electricity, Gas, Water and Waste Services</c:v>
                </c:pt>
                <c:pt idx="14">
                  <c:v>Education and Training</c:v>
                </c:pt>
                <c:pt idx="15">
                  <c:v>Other Services</c:v>
                </c:pt>
                <c:pt idx="16">
                  <c:v>Health Care and Social Assistance</c:v>
                </c:pt>
                <c:pt idx="17">
                  <c:v>Mining</c:v>
                </c:pt>
                <c:pt idx="18">
                  <c:v>Construction</c:v>
                </c:pt>
              </c:strCache>
            </c:strRef>
          </c:cat>
          <c:val>
            <c:numRef>
              <c:f>'Chart (2)'!$D$56:$D$74</c:f>
              <c:numCache>
                <c:formatCode>General</c:formatCode>
                <c:ptCount val="19"/>
                <c:pt idx="0">
                  <c:v>-23.373237626602673</c:v>
                </c:pt>
                <c:pt idx="1">
                  <c:v>-18.83435784424622</c:v>
                </c:pt>
                <c:pt idx="2">
                  <c:v>-18.432527833416191</c:v>
                </c:pt>
                <c:pt idx="3">
                  <c:v>-16.282860543382359</c:v>
                </c:pt>
                <c:pt idx="4">
                  <c:v>-13.032605844308677</c:v>
                </c:pt>
                <c:pt idx="5">
                  <c:v>-12.644486485080236</c:v>
                </c:pt>
                <c:pt idx="6">
                  <c:v>-12.128037965034416</c:v>
                </c:pt>
                <c:pt idx="7">
                  <c:v>-5.2264057079220381</c:v>
                </c:pt>
                <c:pt idx="8">
                  <c:v>-3.7051436339354149</c:v>
                </c:pt>
                <c:pt idx="9">
                  <c:v>-1.0393311638674019</c:v>
                </c:pt>
                <c:pt idx="10">
                  <c:v>-0.99779573734450899</c:v>
                </c:pt>
                <c:pt idx="11">
                  <c:v>1.1777873528090954</c:v>
                </c:pt>
                <c:pt idx="12">
                  <c:v>2.4358983898393527</c:v>
                </c:pt>
                <c:pt idx="13">
                  <c:v>7.9888315949139868</c:v>
                </c:pt>
                <c:pt idx="14">
                  <c:v>10.73603104282928</c:v>
                </c:pt>
                <c:pt idx="15">
                  <c:v>19.621457306318607</c:v>
                </c:pt>
                <c:pt idx="16">
                  <c:v>23.127381605371973</c:v>
                </c:pt>
                <c:pt idx="17">
                  <c:v>25.879423072353685</c:v>
                </c:pt>
                <c:pt idx="18">
                  <c:v>34.729980020704261</c:v>
                </c:pt>
              </c:numCache>
            </c:numRef>
          </c:val>
          <c:extLst>
            <c:ext xmlns:c16="http://schemas.microsoft.com/office/drawing/2014/chart" uri="{C3380CC4-5D6E-409C-BE32-E72D297353CC}">
              <c16:uniqueId val="{00000001-A33F-4796-A795-12727208CB6E}"/>
            </c:ext>
          </c:extLst>
        </c:ser>
        <c:dLbls>
          <c:showLegendKey val="0"/>
          <c:showVal val="0"/>
          <c:showCatName val="0"/>
          <c:showSerName val="0"/>
          <c:showPercent val="0"/>
          <c:showBubbleSize val="0"/>
        </c:dLbls>
        <c:gapWidth val="182"/>
        <c:axId val="394562624"/>
        <c:axId val="394569344"/>
      </c:barChart>
      <c:catAx>
        <c:axId val="172090675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0900512"/>
        <c:crosses val="autoZero"/>
        <c:auto val="1"/>
        <c:lblAlgn val="ctr"/>
        <c:lblOffset val="100"/>
        <c:noMultiLvlLbl val="0"/>
      </c:catAx>
      <c:valAx>
        <c:axId val="1720900512"/>
        <c:scaling>
          <c:orientation val="minMax"/>
          <c:max val="8"/>
          <c:min val="-8"/>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solidFill>
                      <a:schemeClr val="accent1"/>
                    </a:solidFill>
                    <a:sym typeface="Wingdings" panose="05000000000000000000" pitchFamily="2" charset="2"/>
                  </a:rPr>
                  <a:t> </a:t>
                </a:r>
                <a:r>
                  <a:rPr lang="en-AU"/>
                  <a:t>Productivity growth (deviation from 5</a:t>
                </a:r>
                <a:r>
                  <a:rPr lang="en-AU" baseline="0"/>
                  <a:t> </a:t>
                </a:r>
                <a:r>
                  <a:rPr lang="en-AU"/>
                  <a:t>year mean)</a:t>
                </a:r>
              </a:p>
            </c:rich>
          </c:tx>
          <c:layout>
            <c:manualLayout>
              <c:xMode val="edge"/>
              <c:yMode val="edge"/>
              <c:x val="0.51545555808514965"/>
              <c:y val="0.938654396388370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 \p\p\t;\ \-#\ \p\p\t;\ 0\ \p\p\t" sourceLinked="0"/>
        <c:majorTickMark val="none"/>
        <c:minorTickMark val="none"/>
        <c:tickLblPos val="nextTo"/>
        <c:spPr>
          <a:noFill/>
          <a:ln w="3175">
            <a:solidFill>
              <a:schemeClr val="bg1">
                <a:lumMod val="9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0906752"/>
        <c:crosses val="autoZero"/>
        <c:crossBetween val="between"/>
        <c:majorUnit val="4"/>
      </c:valAx>
      <c:valAx>
        <c:axId val="394569344"/>
        <c:scaling>
          <c:orientation val="minMax"/>
          <c:max val="34"/>
          <c:min val="-34"/>
        </c:scaling>
        <c:delete val="0"/>
        <c:axPos val="t"/>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solidFill>
                      <a:schemeClr val="accent2"/>
                    </a:solidFill>
                    <a:sym typeface="Wingdings" panose="05000000000000000000" pitchFamily="2" charset="2"/>
                  </a:rPr>
                  <a:t> </a:t>
                </a:r>
                <a:r>
                  <a:rPr lang="en-AU"/>
                  <a:t>Workforce Shortage (deviation from 5</a:t>
                </a:r>
                <a:r>
                  <a:rPr lang="en-AU" baseline="0"/>
                  <a:t> </a:t>
                </a:r>
                <a:r>
                  <a:rPr lang="en-AU"/>
                  <a:t>year mean)</a:t>
                </a:r>
              </a:p>
            </c:rich>
          </c:tx>
          <c:layout>
            <c:manualLayout>
              <c:xMode val="edge"/>
              <c:yMode val="edge"/>
              <c:x val="0.51372182664604615"/>
              <c:y val="1.917545541706615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 \p\p\t;\ \-#\ \p\p\t;\ 0\ \p\p\t"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4562624"/>
        <c:crosses val="max"/>
        <c:crossBetween val="between"/>
        <c:majorUnit val="17"/>
      </c:valAx>
      <c:catAx>
        <c:axId val="394562624"/>
        <c:scaling>
          <c:orientation val="minMax"/>
        </c:scaling>
        <c:delete val="1"/>
        <c:axPos val="l"/>
        <c:numFmt formatCode="General" sourceLinked="1"/>
        <c:majorTickMark val="out"/>
        <c:minorTickMark val="none"/>
        <c:tickLblPos val="nextTo"/>
        <c:crossAx val="394569344"/>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291508676071516E-2"/>
          <c:y val="3.9406593679374186E-2"/>
          <c:w val="0.97860504226602785"/>
          <c:h val="0.72394454079047876"/>
        </c:manualLayout>
      </c:layout>
      <c:barChart>
        <c:barDir val="col"/>
        <c:grouping val="clustered"/>
        <c:varyColors val="0"/>
        <c:ser>
          <c:idx val="0"/>
          <c:order val="0"/>
          <c:tx>
            <c:strRef>
              <c:f>'Figure 3 and 4 (ANZSCO 2022)'!$M$4</c:f>
              <c:strCache>
                <c:ptCount val="1"/>
                <c:pt idx="0">
                  <c:v>2021</c:v>
                </c:pt>
              </c:strCache>
            </c:strRef>
          </c:tx>
          <c:spPr>
            <a:solidFill>
              <a:srgbClr val="6929C4"/>
            </a:solidFill>
            <a:ln>
              <a:solidFill>
                <a:srgbClr val="6929C4"/>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2022)'!$M$5:$M$7</c:f>
              <c:numCache>
                <c:formatCode>0%</c:formatCode>
                <c:ptCount val="3"/>
                <c:pt idx="0">
                  <c:v>0.11845102505694761</c:v>
                </c:pt>
                <c:pt idx="1">
                  <c:v>0.37142857142857144</c:v>
                </c:pt>
                <c:pt idx="2">
                  <c:v>0.13592233009708737</c:v>
                </c:pt>
              </c:numCache>
            </c:numRef>
          </c:val>
          <c:extLst>
            <c:ext xmlns:c16="http://schemas.microsoft.com/office/drawing/2014/chart" uri="{C3380CC4-5D6E-409C-BE32-E72D297353CC}">
              <c16:uniqueId val="{00000000-0BBC-4DB4-B9D5-97A743ACABC3}"/>
            </c:ext>
          </c:extLst>
        </c:ser>
        <c:ser>
          <c:idx val="1"/>
          <c:order val="1"/>
          <c:tx>
            <c:strRef>
              <c:f>'Figure 3 and 4 (ANZSCO 2022)'!$N$4</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2022)'!$N$5:$N$7</c:f>
              <c:numCache>
                <c:formatCode>0%</c:formatCode>
                <c:ptCount val="3"/>
                <c:pt idx="0">
                  <c:v>0.19921104536489151</c:v>
                </c:pt>
                <c:pt idx="1">
                  <c:v>0.49504950495049505</c:v>
                </c:pt>
                <c:pt idx="2">
                  <c:v>0.35849056603773582</c:v>
                </c:pt>
              </c:numCache>
            </c:numRef>
          </c:val>
          <c:extLst>
            <c:ext xmlns:c16="http://schemas.microsoft.com/office/drawing/2014/chart" uri="{C3380CC4-5D6E-409C-BE32-E72D297353CC}">
              <c16:uniqueId val="{00000001-0BBC-4DB4-B9D5-97A743ACABC3}"/>
            </c:ext>
          </c:extLst>
        </c:ser>
        <c:ser>
          <c:idx val="2"/>
          <c:order val="2"/>
          <c:tx>
            <c:strRef>
              <c:f>'Figure 3 and 4 (ANZSCO 2022)'!$O$4</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2022)'!$O$5:$O$7</c:f>
              <c:numCache>
                <c:formatCode>0%</c:formatCode>
                <c:ptCount val="3"/>
                <c:pt idx="0">
                  <c:v>0.2465483234714004</c:v>
                </c:pt>
                <c:pt idx="1">
                  <c:v>0.54455445544554459</c:v>
                </c:pt>
                <c:pt idx="2">
                  <c:v>0.39622641509433965</c:v>
                </c:pt>
              </c:numCache>
            </c:numRef>
          </c:val>
          <c:extLst>
            <c:ext xmlns:c16="http://schemas.microsoft.com/office/drawing/2014/chart" uri="{C3380CC4-5D6E-409C-BE32-E72D297353CC}">
              <c16:uniqueId val="{00000002-0BBC-4DB4-B9D5-97A743ACABC3}"/>
            </c:ext>
          </c:extLst>
        </c:ser>
        <c:ser>
          <c:idx val="3"/>
          <c:order val="3"/>
          <c:tx>
            <c:strRef>
              <c:f>'Figure 3 and 4 (ANZSCO 2022)'!$P$4</c:f>
              <c:strCache>
                <c:ptCount val="1"/>
                <c:pt idx="0">
                  <c:v>2024</c:v>
                </c:pt>
              </c:strCache>
            </c:strRef>
          </c:tx>
          <c:spPr>
            <a:solidFill>
              <a:srgbClr val="EE538B"/>
            </a:solidFill>
            <a:ln>
              <a:solidFill>
                <a:srgbClr val="EE538B"/>
              </a:solidFill>
            </a:ln>
          </c:spPr>
          <c:invertIfNegative val="0"/>
          <c:dLbls>
            <c:dLbl>
              <c:idx val="2"/>
              <c:layout>
                <c:manualLayout>
                  <c:x val="8.8623019829399061E-3"/>
                  <c:y val="-4.15110004151100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BC-4DB4-B9D5-97A743ACABC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2022)'!$P$5:$P$7</c:f>
              <c:numCache>
                <c:formatCode>0%</c:formatCode>
                <c:ptCount val="3"/>
                <c:pt idx="0">
                  <c:v>0.21696252465483234</c:v>
                </c:pt>
                <c:pt idx="1">
                  <c:v>0.50165016501650161</c:v>
                </c:pt>
                <c:pt idx="2">
                  <c:v>0.3867924528301887</c:v>
                </c:pt>
              </c:numCache>
            </c:numRef>
          </c:val>
          <c:extLst>
            <c:ext xmlns:c16="http://schemas.microsoft.com/office/drawing/2014/chart" uri="{C3380CC4-5D6E-409C-BE32-E72D297353CC}">
              <c16:uniqueId val="{00000004-0BBC-4DB4-B9D5-97A743ACABC3}"/>
            </c:ext>
          </c:extLst>
        </c:ser>
        <c:ser>
          <c:idx val="4"/>
          <c:order val="4"/>
          <c:tx>
            <c:strRef>
              <c:f>'Figure 3 and 4 (ANZSCO 2022)'!$Q$4</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3 and 4 (ANZSCO 2022)'!$L$5:$L$7</c:f>
              <c:strCache>
                <c:ptCount val="3"/>
                <c:pt idx="0">
                  <c:v>Occupations where no gender
 is at least 80% of the workforce</c:v>
                </c:pt>
                <c:pt idx="1">
                  <c:v>Occupations where at least 80% of the workforce is men</c:v>
                </c:pt>
                <c:pt idx="2">
                  <c:v>Occupations where at least 80% of the workfoce is women</c:v>
                </c:pt>
              </c:strCache>
            </c:strRef>
          </c:cat>
          <c:val>
            <c:numRef>
              <c:f>'Figure 3 and 4 (ANZSCO 2022)'!$Q$5:$Q$7</c:f>
              <c:numCache>
                <c:formatCode>0%</c:formatCode>
                <c:ptCount val="3"/>
                <c:pt idx="0">
                  <c:v>0.18343195266272189</c:v>
                </c:pt>
                <c:pt idx="1">
                  <c:v>0.47854785478547857</c:v>
                </c:pt>
                <c:pt idx="2">
                  <c:v>0.330188679245283</c:v>
                </c:pt>
              </c:numCache>
            </c:numRef>
          </c:val>
          <c:extLst>
            <c:ext xmlns:c16="http://schemas.microsoft.com/office/drawing/2014/chart" uri="{C3380CC4-5D6E-409C-BE32-E72D297353CC}">
              <c16:uniqueId val="{00000005-0BBC-4DB4-B9D5-97A743ACABC3}"/>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3 and 4 (ANZSCO 2022)'!$P$24</c:f>
              <c:strCache>
                <c:ptCount val="1"/>
                <c:pt idx="0">
                  <c:v>&lt; 20% Women</c:v>
                </c:pt>
              </c:strCache>
            </c:strRef>
          </c:tx>
          <c:spPr>
            <a:solidFill>
              <a:srgbClr val="6929C4"/>
            </a:solidFill>
            <a:ln>
              <a:solidFill>
                <a:srgbClr val="6929C4"/>
              </a:solidFill>
            </a:ln>
            <a:effectLst/>
          </c:spPr>
          <c:invertIfNegative val="0"/>
          <c:dLbls>
            <c:dLbl>
              <c:idx val="4"/>
              <c:delete val="1"/>
              <c:extLst xmlns:c15="http://schemas.microsoft.com/office/drawing/2012/chart">
                <c:ext xmlns:c15="http://schemas.microsoft.com/office/drawing/2012/chart" uri="{CE6537A1-D6FC-4f65-9D91-7224C49458BB}"/>
                <c:ext xmlns:c16="http://schemas.microsoft.com/office/drawing/2014/chart" uri="{C3380CC4-5D6E-409C-BE32-E72D297353CC}">
                  <c16:uniqueId val="{00000000-25DD-46EE-9FEC-D9E4CCE68AB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2022)'!$P$25:$P$29,'Figure 3 and 4 (ANZSCO 2022)'!$P$31:$P$33)</c:f>
              <c:numCache>
                <c:formatCode>0%</c:formatCode>
                <c:ptCount val="8"/>
                <c:pt idx="0">
                  <c:v>1</c:v>
                </c:pt>
                <c:pt idx="1">
                  <c:v>0.26356589147286824</c:v>
                </c:pt>
                <c:pt idx="2">
                  <c:v>0.86315789473684212</c:v>
                </c:pt>
                <c:pt idx="3">
                  <c:v>5.2631578947368418E-2</c:v>
                </c:pt>
                <c:pt idx="4">
                  <c:v>0</c:v>
                </c:pt>
                <c:pt idx="5">
                  <c:v>1</c:v>
                </c:pt>
                <c:pt idx="6">
                  <c:v>1</c:v>
                </c:pt>
                <c:pt idx="7">
                  <c:v>0.53113553113553114</c:v>
                </c:pt>
              </c:numCache>
              <c:extLst/>
            </c:numRef>
          </c:val>
          <c:extLst>
            <c:ext xmlns:c16="http://schemas.microsoft.com/office/drawing/2014/chart" uri="{C3380CC4-5D6E-409C-BE32-E72D297353CC}">
              <c16:uniqueId val="{00000001-25DD-46EE-9FEC-D9E4CCE68AB5}"/>
            </c:ext>
          </c:extLst>
        </c:ser>
        <c:ser>
          <c:idx val="1"/>
          <c:order val="1"/>
          <c:tx>
            <c:strRef>
              <c:f>'Figure 3 and 4 (ANZSCO 2022)'!$Q$24</c:f>
              <c:strCache>
                <c:ptCount val="1"/>
                <c:pt idx="0">
                  <c:v>&gt;= 20% each gender</c:v>
                </c:pt>
              </c:strCache>
            </c:strRef>
          </c:tx>
          <c:spPr>
            <a:solidFill>
              <a:srgbClr val="009D9A"/>
            </a:solidFill>
            <a:ln>
              <a:solidFill>
                <a:srgbClr val="009D9A"/>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866-48ED-9932-24CFE2D6A315}"/>
                </c:ext>
              </c:extLst>
            </c:dLbl>
            <c:dLbl>
              <c:idx val="4"/>
              <c:delete val="1"/>
              <c:extLst>
                <c:ext xmlns:c15="http://schemas.microsoft.com/office/drawing/2012/chart" uri="{CE6537A1-D6FC-4f65-9D91-7224C49458BB}"/>
                <c:ext xmlns:c16="http://schemas.microsoft.com/office/drawing/2014/chart" uri="{C3380CC4-5D6E-409C-BE32-E72D297353CC}">
                  <c16:uniqueId val="{00000002-F866-48ED-9932-24CFE2D6A315}"/>
                </c:ext>
              </c:extLst>
            </c:dLbl>
            <c:dLbl>
              <c:idx val="5"/>
              <c:delete val="1"/>
              <c:extLst>
                <c:ext xmlns:c15="http://schemas.microsoft.com/office/drawing/2012/chart" uri="{CE6537A1-D6FC-4f65-9D91-7224C49458BB}"/>
                <c:ext xmlns:c16="http://schemas.microsoft.com/office/drawing/2014/chart" uri="{C3380CC4-5D6E-409C-BE32-E72D297353CC}">
                  <c16:uniqueId val="{00000002-25DD-46EE-9FEC-D9E4CCE68AB5}"/>
                </c:ext>
              </c:extLst>
            </c:dLbl>
            <c:dLbl>
              <c:idx val="6"/>
              <c:delete val="1"/>
              <c:extLst>
                <c:ext xmlns:c15="http://schemas.microsoft.com/office/drawing/2012/chart" uri="{CE6537A1-D6FC-4f65-9D91-7224C49458BB}"/>
                <c:ext xmlns:c16="http://schemas.microsoft.com/office/drawing/2014/chart" uri="{C3380CC4-5D6E-409C-BE32-E72D297353CC}">
                  <c16:uniqueId val="{00000001-F866-48ED-9932-24CFE2D6A31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2022)'!$Q$25:$Q$29,'Figure 3 and 4 (ANZSCO 2022)'!$Q$31:$Q$33)</c:f>
              <c:numCache>
                <c:formatCode>0%</c:formatCode>
                <c:ptCount val="8"/>
                <c:pt idx="0">
                  <c:v>0</c:v>
                </c:pt>
                <c:pt idx="1">
                  <c:v>0.55038759689922478</c:v>
                </c:pt>
                <c:pt idx="2">
                  <c:v>0.10526315789473684</c:v>
                </c:pt>
                <c:pt idx="3">
                  <c:v>0.63157894736842102</c:v>
                </c:pt>
                <c:pt idx="4">
                  <c:v>0</c:v>
                </c:pt>
                <c:pt idx="5">
                  <c:v>0</c:v>
                </c:pt>
                <c:pt idx="6">
                  <c:v>0</c:v>
                </c:pt>
                <c:pt idx="7">
                  <c:v>0.34065934065934067</c:v>
                </c:pt>
              </c:numCache>
              <c:extLst/>
            </c:numRef>
          </c:val>
          <c:extLst>
            <c:ext xmlns:c16="http://schemas.microsoft.com/office/drawing/2014/chart" uri="{C3380CC4-5D6E-409C-BE32-E72D297353CC}">
              <c16:uniqueId val="{00000003-25DD-46EE-9FEC-D9E4CCE68AB5}"/>
            </c:ext>
          </c:extLst>
        </c:ser>
        <c:ser>
          <c:idx val="2"/>
          <c:order val="2"/>
          <c:tx>
            <c:strRef>
              <c:f>'Figure 3 and 4 (ANZSCO 2022)'!$R$24</c:f>
              <c:strCache>
                <c:ptCount val="1"/>
                <c:pt idx="0">
                  <c:v>&lt; 20% Men</c:v>
                </c:pt>
              </c:strCache>
            </c:strRef>
          </c:tx>
          <c:spPr>
            <a:solidFill>
              <a:srgbClr val="012749"/>
            </a:solidFill>
            <a:ln>
              <a:solidFill>
                <a:srgbClr val="012749"/>
              </a:solidFill>
            </a:ln>
            <a:effectLst/>
          </c:spPr>
          <c:invertIfNegative val="0"/>
          <c:dLbls>
            <c:dLbl>
              <c:idx val="0"/>
              <c:delete val="1"/>
              <c:extLst xmlns:c15="http://schemas.microsoft.com/office/drawing/2012/chart">
                <c:ext xmlns:c15="http://schemas.microsoft.com/office/drawing/2012/chart" uri="{CE6537A1-D6FC-4f65-9D91-7224C49458BB}"/>
                <c:ext xmlns:c16="http://schemas.microsoft.com/office/drawing/2014/chart" uri="{C3380CC4-5D6E-409C-BE32-E72D297353CC}">
                  <c16:uniqueId val="{00000004-25DD-46EE-9FEC-D9E4CCE68AB5}"/>
                </c:ext>
              </c:extLst>
            </c:dLbl>
            <c:dLbl>
              <c:idx val="2"/>
              <c:delete val="1"/>
              <c:extLst>
                <c:ext xmlns:c15="http://schemas.microsoft.com/office/drawing/2012/chart" uri="{CE6537A1-D6FC-4f65-9D91-7224C49458BB}"/>
                <c:ext xmlns:c16="http://schemas.microsoft.com/office/drawing/2014/chart" uri="{C3380CC4-5D6E-409C-BE32-E72D297353CC}">
                  <c16:uniqueId val="{00000005-25DD-46EE-9FEC-D9E4CCE68AB5}"/>
                </c:ext>
              </c:extLst>
            </c:dLbl>
            <c:dLbl>
              <c:idx val="5"/>
              <c:delete val="1"/>
              <c:extLst>
                <c:ext xmlns:c15="http://schemas.microsoft.com/office/drawing/2012/chart" uri="{CE6537A1-D6FC-4f65-9D91-7224C49458BB}"/>
                <c:ext xmlns:c16="http://schemas.microsoft.com/office/drawing/2014/chart" uri="{C3380CC4-5D6E-409C-BE32-E72D297353CC}">
                  <c16:uniqueId val="{00000006-25DD-46EE-9FEC-D9E4CCE68AB5}"/>
                </c:ext>
              </c:extLst>
            </c:dLbl>
            <c:dLbl>
              <c:idx val="6"/>
              <c:delete val="1"/>
              <c:extLst>
                <c:ext xmlns:c15="http://schemas.microsoft.com/office/drawing/2012/chart" uri="{CE6537A1-D6FC-4f65-9D91-7224C49458BB}"/>
                <c:ext xmlns:c16="http://schemas.microsoft.com/office/drawing/2014/chart" uri="{C3380CC4-5D6E-409C-BE32-E72D297353CC}">
                  <c16:uniqueId val="{00000007-25DD-46EE-9FEC-D9E4CCE68AB5}"/>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and 4 (ANZSCO 2022)'!$L$25:$L$29,'Figure 3 and 4 (ANZSCO 2022)'!$L$31:$L$33)</c:f>
              <c:strCache>
                <c:ptCount val="8"/>
                <c:pt idx="0">
                  <c:v>Managers</c:v>
                </c:pt>
                <c:pt idx="1">
                  <c:v>Professionals</c:v>
                </c:pt>
                <c:pt idx="2">
                  <c:v>Technicians and Trades Workers</c:v>
                </c:pt>
                <c:pt idx="3">
                  <c:v>Community and Personal Service Workers</c:v>
                </c:pt>
                <c:pt idx="4">
                  <c:v>Clerical and Administrative Workers</c:v>
                </c:pt>
                <c:pt idx="5">
                  <c:v>Machinery Operators and Drivers</c:v>
                </c:pt>
                <c:pt idx="6">
                  <c:v>Labourers</c:v>
                </c:pt>
                <c:pt idx="7">
                  <c:v>All Occupations</c:v>
                </c:pt>
              </c:strCache>
              <c:extLst/>
            </c:strRef>
          </c:cat>
          <c:val>
            <c:numRef>
              <c:f>('Figure 3 and 4 (ANZSCO 2022)'!$R$25:$R$29,'Figure 3 and 4 (ANZSCO 2022)'!$R$31:$R$33)</c:f>
              <c:numCache>
                <c:formatCode>0%</c:formatCode>
                <c:ptCount val="8"/>
                <c:pt idx="0">
                  <c:v>0</c:v>
                </c:pt>
                <c:pt idx="1">
                  <c:v>0.18604651162790697</c:v>
                </c:pt>
                <c:pt idx="2">
                  <c:v>3.1578947368421054E-2</c:v>
                </c:pt>
                <c:pt idx="3">
                  <c:v>0.31578947368421051</c:v>
                </c:pt>
                <c:pt idx="4">
                  <c:v>1</c:v>
                </c:pt>
                <c:pt idx="5">
                  <c:v>0</c:v>
                </c:pt>
                <c:pt idx="6">
                  <c:v>0</c:v>
                </c:pt>
                <c:pt idx="7">
                  <c:v>0.12820512820512819</c:v>
                </c:pt>
              </c:numCache>
              <c:extLst/>
            </c:numRef>
          </c:val>
          <c:extLst>
            <c:ext xmlns:c16="http://schemas.microsoft.com/office/drawing/2014/chart" uri="{C3380CC4-5D6E-409C-BE32-E72D297353CC}">
              <c16:uniqueId val="{00000008-25DD-46EE-9FEC-D9E4CCE68AB5}"/>
            </c:ext>
          </c:extLst>
        </c:ser>
        <c:dLbls>
          <c:showLegendKey val="0"/>
          <c:showVal val="1"/>
          <c:showCatName val="0"/>
          <c:showSerName val="0"/>
          <c:showPercent val="0"/>
          <c:showBubbleSize val="0"/>
        </c:dLbls>
        <c:gapWidth val="95"/>
        <c:overlap val="100"/>
        <c:axId val="489097759"/>
        <c:axId val="489097343"/>
        <c:extLst/>
      </c:barChart>
      <c:catAx>
        <c:axId val="489097759"/>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9097343"/>
        <c:crosses val="autoZero"/>
        <c:auto val="1"/>
        <c:lblAlgn val="ctr"/>
        <c:lblOffset val="100"/>
        <c:noMultiLvlLbl val="0"/>
      </c:catAx>
      <c:valAx>
        <c:axId val="489097343"/>
        <c:scaling>
          <c:orientation val="minMax"/>
          <c:max val="1"/>
        </c:scaling>
        <c:delete val="1"/>
        <c:axPos val="t"/>
        <c:numFmt formatCode="0%" sourceLinked="1"/>
        <c:majorTickMark val="none"/>
        <c:minorTickMark val="none"/>
        <c:tickLblPos val="nextTo"/>
        <c:crossAx val="48909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5, 6, 7,8 (ANZSCO 2022)'!$S$5</c:f>
              <c:strCache>
                <c:ptCount val="1"/>
                <c:pt idx="0">
                  <c:v>15-24 yo</c:v>
                </c:pt>
              </c:strCache>
            </c:strRef>
          </c:tx>
          <c:spPr>
            <a:solidFill>
              <a:srgbClr val="6929C4"/>
            </a:solidFill>
            <a:ln>
              <a:solidFill>
                <a:srgbClr val="6929C4"/>
              </a:solid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8-A4CC-47E6-95C4-7D880A09EF79}"/>
                </c:ext>
              </c:extLst>
            </c:dLbl>
            <c:dLbl>
              <c:idx val="8"/>
              <c:delete val="1"/>
              <c:extLst>
                <c:ext xmlns:c15="http://schemas.microsoft.com/office/drawing/2012/chart" uri="{CE6537A1-D6FC-4f65-9D91-7224C49458BB}"/>
                <c:ext xmlns:c16="http://schemas.microsoft.com/office/drawing/2014/chart" uri="{C3380CC4-5D6E-409C-BE32-E72D297353CC}">
                  <c16:uniqueId val="{00000004-A4CC-47E6-95C4-7D880A09EF79}"/>
                </c:ext>
              </c:extLst>
            </c:dLbl>
            <c:spPr>
              <a:noFill/>
              <a:ln>
                <a:noFill/>
              </a:ln>
              <a:effectLst/>
            </c:spPr>
            <c:txPr>
              <a:bodyPr rot="0" spcFirstLastPara="1" vertOverflow="ellipsis" vert="horz" wrap="square" lIns="0" rIns="0"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2022)'!$S$6:$S$14</c:f>
              <c:numCache>
                <c:formatCode>0%</c:formatCode>
                <c:ptCount val="9"/>
                <c:pt idx="0">
                  <c:v>9.30154863851375E-2</c:v>
                </c:pt>
                <c:pt idx="1">
                  <c:v>0.14716564837143112</c:v>
                </c:pt>
                <c:pt idx="2">
                  <c:v>8.0547289298833938E-2</c:v>
                </c:pt>
                <c:pt idx="3">
                  <c:v>0</c:v>
                </c:pt>
                <c:pt idx="4">
                  <c:v>5.509522197823969E-2</c:v>
                </c:pt>
                <c:pt idx="5">
                  <c:v>0.20525742022519394</c:v>
                </c:pt>
                <c:pt idx="6">
                  <c:v>0.13539191931183026</c:v>
                </c:pt>
                <c:pt idx="7">
                  <c:v>4.6639364405263888E-2</c:v>
                </c:pt>
                <c:pt idx="8">
                  <c:v>3.2836419134536825E-2</c:v>
                </c:pt>
              </c:numCache>
            </c:numRef>
          </c:val>
          <c:extLst>
            <c:ext xmlns:c16="http://schemas.microsoft.com/office/drawing/2014/chart" uri="{C3380CC4-5D6E-409C-BE32-E72D297353CC}">
              <c16:uniqueId val="{00000000-A4CC-47E6-95C4-7D880A09EF79}"/>
            </c:ext>
          </c:extLst>
        </c:ser>
        <c:ser>
          <c:idx val="1"/>
          <c:order val="1"/>
          <c:tx>
            <c:strRef>
              <c:f>'Figure 5, 6, 7,8 (ANZSCO 2022)'!$T$5</c:f>
              <c:strCache>
                <c:ptCount val="1"/>
                <c:pt idx="0">
                  <c:v>25-44 yo</c:v>
                </c:pt>
              </c:strCache>
            </c:strRef>
          </c:tx>
          <c:spPr>
            <a:solidFill>
              <a:srgbClr val="009D9A"/>
            </a:solidFill>
            <a:ln>
              <a:solidFill>
                <a:srgbClr val="009D9A"/>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7-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2022)'!$T$6:$T$14</c:f>
              <c:numCache>
                <c:formatCode>0%</c:formatCode>
                <c:ptCount val="9"/>
                <c:pt idx="0">
                  <c:v>0.49290444431232866</c:v>
                </c:pt>
                <c:pt idx="1">
                  <c:v>0.52011056680774381</c:v>
                </c:pt>
                <c:pt idx="2">
                  <c:v>0.39215515866744377</c:v>
                </c:pt>
                <c:pt idx="3">
                  <c:v>0</c:v>
                </c:pt>
                <c:pt idx="4">
                  <c:v>0.38575141574072547</c:v>
                </c:pt>
                <c:pt idx="5">
                  <c:v>0.44780022703171912</c:v>
                </c:pt>
                <c:pt idx="6">
                  <c:v>0.45778469967747232</c:v>
                </c:pt>
                <c:pt idx="7">
                  <c:v>0.53975991354513175</c:v>
                </c:pt>
                <c:pt idx="8">
                  <c:v>0.54027471595726639</c:v>
                </c:pt>
              </c:numCache>
            </c:numRef>
          </c:val>
          <c:extLst>
            <c:ext xmlns:c16="http://schemas.microsoft.com/office/drawing/2014/chart" uri="{C3380CC4-5D6E-409C-BE32-E72D297353CC}">
              <c16:uniqueId val="{00000001-A4CC-47E6-95C4-7D880A09EF79}"/>
            </c:ext>
          </c:extLst>
        </c:ser>
        <c:ser>
          <c:idx val="2"/>
          <c:order val="2"/>
          <c:tx>
            <c:strRef>
              <c:f>'Figure 5, 6, 7,8 (ANZSCO 2022)'!$U$5</c:f>
              <c:strCache>
                <c:ptCount val="1"/>
                <c:pt idx="0">
                  <c:v>45-54 yo</c:v>
                </c:pt>
              </c:strCache>
            </c:strRef>
          </c:tx>
          <c:spPr>
            <a:solidFill>
              <a:schemeClr val="accent3"/>
            </a:solidFill>
            <a:ln>
              <a:solidFill>
                <a:srgbClr val="2C054E"/>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6-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2022)'!$U$6:$U$14</c:f>
              <c:numCache>
                <c:formatCode>0%</c:formatCode>
                <c:ptCount val="9"/>
                <c:pt idx="0">
                  <c:v>0.20607639824606122</c:v>
                </c:pt>
                <c:pt idx="1">
                  <c:v>0.18005062448475972</c:v>
                </c:pt>
                <c:pt idx="2">
                  <c:v>0.2278868826309571</c:v>
                </c:pt>
                <c:pt idx="3">
                  <c:v>0</c:v>
                </c:pt>
                <c:pt idx="4">
                  <c:v>0.2545336310653965</c:v>
                </c:pt>
                <c:pt idx="5">
                  <c:v>0.17590946596877133</c:v>
                </c:pt>
                <c:pt idx="6">
                  <c:v>0.20126422307235683</c:v>
                </c:pt>
                <c:pt idx="7">
                  <c:v>0.21093028881947254</c:v>
                </c:pt>
                <c:pt idx="8">
                  <c:v>0.24006043134413493</c:v>
                </c:pt>
              </c:numCache>
            </c:numRef>
          </c:val>
          <c:extLst>
            <c:ext xmlns:c16="http://schemas.microsoft.com/office/drawing/2014/chart" uri="{C3380CC4-5D6E-409C-BE32-E72D297353CC}">
              <c16:uniqueId val="{00000002-A4CC-47E6-95C4-7D880A09EF79}"/>
            </c:ext>
          </c:extLst>
        </c:ser>
        <c:ser>
          <c:idx val="3"/>
          <c:order val="3"/>
          <c:tx>
            <c:strRef>
              <c:f>'Figure 5, 6, 7,8 (ANZSCO 2022)'!$V$5</c:f>
              <c:strCache>
                <c:ptCount val="1"/>
                <c:pt idx="0">
                  <c:v>55+ yo</c:v>
                </c:pt>
              </c:strCache>
            </c:strRef>
          </c:tx>
          <c:spPr>
            <a:solidFill>
              <a:srgbClr val="EE538B"/>
            </a:solidFill>
            <a:ln>
              <a:solidFill>
                <a:srgbClr val="EE538B"/>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5-A4CC-47E6-95C4-7D880A09EF7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2022)'!$R$6:$R$14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2022)'!$V$6:$V$14</c:f>
              <c:numCache>
                <c:formatCode>0%</c:formatCode>
                <c:ptCount val="9"/>
                <c:pt idx="0">
                  <c:v>0.20800367105647255</c:v>
                </c:pt>
                <c:pt idx="1">
                  <c:v>0.15267316033606532</c:v>
                </c:pt>
                <c:pt idx="2">
                  <c:v>0.29941066940276506</c:v>
                </c:pt>
                <c:pt idx="3">
                  <c:v>0</c:v>
                </c:pt>
                <c:pt idx="4">
                  <c:v>0.30461973121563835</c:v>
                </c:pt>
                <c:pt idx="5">
                  <c:v>0.17103288677431561</c:v>
                </c:pt>
                <c:pt idx="6">
                  <c:v>0.2055591579383407</c:v>
                </c:pt>
                <c:pt idx="7">
                  <c:v>0.20267043323013204</c:v>
                </c:pt>
                <c:pt idx="8">
                  <c:v>0.18682843356406184</c:v>
                </c:pt>
              </c:numCache>
            </c:numRef>
          </c:val>
          <c:extLst>
            <c:ext xmlns:c16="http://schemas.microsoft.com/office/drawing/2014/chart" uri="{C3380CC4-5D6E-409C-BE32-E72D297353CC}">
              <c16:uniqueId val="{00000003-A4CC-47E6-95C4-7D880A09EF79}"/>
            </c:ext>
          </c:extLst>
        </c:ser>
        <c:dLbls>
          <c:dLblPos val="ctr"/>
          <c:showLegendKey val="0"/>
          <c:showVal val="1"/>
          <c:showCatName val="0"/>
          <c:showSerName val="0"/>
          <c:showPercent val="0"/>
          <c:showBubbleSize val="0"/>
        </c:dLbls>
        <c:gapWidth val="100"/>
        <c:overlap val="100"/>
        <c:axId val="1780964847"/>
        <c:axId val="1780939407"/>
      </c:barChart>
      <c:catAx>
        <c:axId val="178096484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39407"/>
        <c:crosses val="autoZero"/>
        <c:auto val="1"/>
        <c:lblAlgn val="ctr"/>
        <c:lblOffset val="100"/>
        <c:noMultiLvlLbl val="0"/>
      </c:catAx>
      <c:valAx>
        <c:axId val="1780939407"/>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64847"/>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5, 6, 7,8 (ANZSCO 2022)'!$S$25</c:f>
              <c:strCache>
                <c:ptCount val="1"/>
                <c:pt idx="0">
                  <c:v>15-24 yo</c:v>
                </c:pt>
              </c:strCache>
            </c:strRef>
          </c:tx>
          <c:spPr>
            <a:solidFill>
              <a:srgbClr val="6929C4"/>
            </a:solidFill>
            <a:ln>
              <a:solidFill>
                <a:srgbClr val="6929C4"/>
              </a:solidFill>
            </a:ln>
            <a:effectLst/>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4-BEA3-4C86-8DAC-6224358A8819}"/>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2022)'!$S$26:$S$34</c:f>
              <c:numCache>
                <c:formatCode>0%</c:formatCode>
                <c:ptCount val="9"/>
                <c:pt idx="0">
                  <c:v>9.3705248999243235E-2</c:v>
                </c:pt>
                <c:pt idx="1">
                  <c:v>0.16135996632322244</c:v>
                </c:pt>
                <c:pt idx="2">
                  <c:v>9.199662184708203E-2</c:v>
                </c:pt>
                <c:pt idx="3">
                  <c:v>0.11227144355293174</c:v>
                </c:pt>
                <c:pt idx="4">
                  <c:v>9.8705094966159299E-2</c:v>
                </c:pt>
                <c:pt idx="5">
                  <c:v>0.18410777407998868</c:v>
                </c:pt>
                <c:pt idx="6">
                  <c:v>0.10354908737671505</c:v>
                </c:pt>
                <c:pt idx="7">
                  <c:v>6.9121545502852322E-2</c:v>
                </c:pt>
                <c:pt idx="8">
                  <c:v>3.7535942310485397E-2</c:v>
                </c:pt>
              </c:numCache>
            </c:numRef>
          </c:val>
          <c:extLst>
            <c:ext xmlns:c16="http://schemas.microsoft.com/office/drawing/2014/chart" uri="{C3380CC4-5D6E-409C-BE32-E72D297353CC}">
              <c16:uniqueId val="{00000000-BEA3-4C86-8DAC-6224358A8819}"/>
            </c:ext>
          </c:extLst>
        </c:ser>
        <c:ser>
          <c:idx val="1"/>
          <c:order val="1"/>
          <c:tx>
            <c:strRef>
              <c:f>'Figure 5, 6, 7,8 (ANZSCO 2022)'!$T$25</c:f>
              <c:strCache>
                <c:ptCount val="1"/>
                <c:pt idx="0">
                  <c:v>25-44 yo</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2022)'!$T$26:$T$34</c:f>
              <c:numCache>
                <c:formatCode>0%</c:formatCode>
                <c:ptCount val="9"/>
                <c:pt idx="0">
                  <c:v>0.44652416338525963</c:v>
                </c:pt>
                <c:pt idx="1">
                  <c:v>0.41089629624752366</c:v>
                </c:pt>
                <c:pt idx="2">
                  <c:v>0.39457661668417754</c:v>
                </c:pt>
                <c:pt idx="3">
                  <c:v>0.42504673350205141</c:v>
                </c:pt>
                <c:pt idx="4">
                  <c:v>0.44451367640656714</c:v>
                </c:pt>
                <c:pt idx="5">
                  <c:v>0.38930049328526722</c:v>
                </c:pt>
                <c:pt idx="6">
                  <c:v>0.43205147499418917</c:v>
                </c:pt>
                <c:pt idx="7">
                  <c:v>0.52748130068866683</c:v>
                </c:pt>
                <c:pt idx="8">
                  <c:v>0.38652462792584497</c:v>
                </c:pt>
              </c:numCache>
            </c:numRef>
          </c:val>
          <c:extLst>
            <c:ext xmlns:c16="http://schemas.microsoft.com/office/drawing/2014/chart" uri="{C3380CC4-5D6E-409C-BE32-E72D297353CC}">
              <c16:uniqueId val="{00000001-BEA3-4C86-8DAC-6224358A8819}"/>
            </c:ext>
          </c:extLst>
        </c:ser>
        <c:ser>
          <c:idx val="2"/>
          <c:order val="2"/>
          <c:tx>
            <c:strRef>
              <c:f>'Figure 5, 6, 7,8 (ANZSCO 2022)'!$U$25</c:f>
              <c:strCache>
                <c:ptCount val="1"/>
                <c:pt idx="0">
                  <c:v>45-54 yo</c:v>
                </c:pt>
              </c:strCache>
            </c:strRef>
          </c:tx>
          <c:spPr>
            <a:solidFill>
              <a:srgbClr val="2C054E"/>
            </a:solidFill>
            <a:ln>
              <a:solidFill>
                <a:srgbClr val="2C054E"/>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2022)'!$U$26:$U$34</c:f>
              <c:numCache>
                <c:formatCode>0%</c:formatCode>
                <c:ptCount val="9"/>
                <c:pt idx="0">
                  <c:v>0.21640501365728917</c:v>
                </c:pt>
                <c:pt idx="1">
                  <c:v>0.18919825317949135</c:v>
                </c:pt>
                <c:pt idx="2">
                  <c:v>0.22961384788746361</c:v>
                </c:pt>
                <c:pt idx="3">
                  <c:v>0.21793619244525583</c:v>
                </c:pt>
                <c:pt idx="4">
                  <c:v>0.22225674050868607</c:v>
                </c:pt>
                <c:pt idx="5">
                  <c:v>0.19055772236915261</c:v>
                </c:pt>
                <c:pt idx="6">
                  <c:v>0.21391038280116853</c:v>
                </c:pt>
                <c:pt idx="7">
                  <c:v>0.20846604832766513</c:v>
                </c:pt>
                <c:pt idx="8">
                  <c:v>0.25178868166903001</c:v>
                </c:pt>
              </c:numCache>
            </c:numRef>
          </c:val>
          <c:extLst>
            <c:ext xmlns:c16="http://schemas.microsoft.com/office/drawing/2014/chart" uri="{C3380CC4-5D6E-409C-BE32-E72D297353CC}">
              <c16:uniqueId val="{00000002-BEA3-4C86-8DAC-6224358A8819}"/>
            </c:ext>
          </c:extLst>
        </c:ser>
        <c:ser>
          <c:idx val="3"/>
          <c:order val="3"/>
          <c:tx>
            <c:strRef>
              <c:f>'Figure 5, 6, 7,8 (ANZSCO 2022)'!$V$25</c:f>
              <c:strCache>
                <c:ptCount val="1"/>
                <c:pt idx="0">
                  <c:v>55+ yo</c:v>
                </c:pt>
              </c:strCache>
            </c:strRef>
          </c:tx>
          <c:spPr>
            <a:solidFill>
              <a:srgbClr val="EE538B"/>
            </a:solidFill>
            <a:ln>
              <a:solidFill>
                <a:srgbClr val="EE538B"/>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2022)'!$R$26:$R$34</c:f>
              <c:strCache>
                <c:ptCount val="9"/>
                <c:pt idx="0">
                  <c:v>All Occupations</c:v>
                </c:pt>
                <c:pt idx="1">
                  <c:v>8 Labourers</c:v>
                </c:pt>
                <c:pt idx="2">
                  <c:v>7 Machinery Operators and Drivers</c:v>
                </c:pt>
                <c:pt idx="3">
                  <c:v>6 Sales Workers</c:v>
                </c:pt>
                <c:pt idx="4">
                  <c:v>5 Clerical and Administrative Workers</c:v>
                </c:pt>
                <c:pt idx="5">
                  <c:v>4 Community and Personal Service Workers</c:v>
                </c:pt>
                <c:pt idx="6">
                  <c:v>3 Technicians and Trades Workers</c:v>
                </c:pt>
                <c:pt idx="7">
                  <c:v>2 Professionals</c:v>
                </c:pt>
                <c:pt idx="8">
                  <c:v>1 Managers</c:v>
                </c:pt>
              </c:strCache>
            </c:strRef>
          </c:cat>
          <c:val>
            <c:numRef>
              <c:f>'Figure 5, 6, 7,8 (ANZSCO 2022)'!$V$26:$V$34</c:f>
              <c:numCache>
                <c:formatCode>0%</c:formatCode>
                <c:ptCount val="9"/>
                <c:pt idx="0">
                  <c:v>0.24336557395820799</c:v>
                </c:pt>
                <c:pt idx="1">
                  <c:v>0.23854548424976249</c:v>
                </c:pt>
                <c:pt idx="2">
                  <c:v>0.28381291358127686</c:v>
                </c:pt>
                <c:pt idx="3">
                  <c:v>0.244745630499761</c:v>
                </c:pt>
                <c:pt idx="4">
                  <c:v>0.23452448811858745</c:v>
                </c:pt>
                <c:pt idx="5">
                  <c:v>0.23603401026559154</c:v>
                </c:pt>
                <c:pt idx="6">
                  <c:v>0.25048905482792733</c:v>
                </c:pt>
                <c:pt idx="7">
                  <c:v>0.19493110548081574</c:v>
                </c:pt>
                <c:pt idx="8">
                  <c:v>0.32415074809463967</c:v>
                </c:pt>
              </c:numCache>
            </c:numRef>
          </c:val>
          <c:extLst>
            <c:ext xmlns:c16="http://schemas.microsoft.com/office/drawing/2014/chart" uri="{C3380CC4-5D6E-409C-BE32-E72D297353CC}">
              <c16:uniqueId val="{00000003-BEA3-4C86-8DAC-6224358A8819}"/>
            </c:ext>
          </c:extLst>
        </c:ser>
        <c:dLbls>
          <c:dLblPos val="ctr"/>
          <c:showLegendKey val="0"/>
          <c:showVal val="1"/>
          <c:showCatName val="0"/>
          <c:showSerName val="0"/>
          <c:showPercent val="0"/>
          <c:showBubbleSize val="0"/>
        </c:dLbls>
        <c:gapWidth val="100"/>
        <c:overlap val="100"/>
        <c:axId val="1780964847"/>
        <c:axId val="1780939407"/>
      </c:barChart>
      <c:catAx>
        <c:axId val="178096484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39407"/>
        <c:crosses val="autoZero"/>
        <c:auto val="1"/>
        <c:lblAlgn val="ctr"/>
        <c:lblOffset val="100"/>
        <c:noMultiLvlLbl val="0"/>
      </c:catAx>
      <c:valAx>
        <c:axId val="1780939407"/>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0964847"/>
        <c:crosses val="autoZero"/>
        <c:crossBetween val="between"/>
        <c:majorUnit val="0.2"/>
      </c:valAx>
      <c:spPr>
        <a:noFill/>
        <a:ln>
          <a:noFill/>
        </a:ln>
        <a:effectLst/>
      </c:spPr>
    </c:plotArea>
    <c:legend>
      <c:legendPos val="b"/>
      <c:layout>
        <c:manualLayout>
          <c:xMode val="edge"/>
          <c:yMode val="edge"/>
          <c:x val="0.423531704252331"/>
          <c:y val="0.92414027393311249"/>
          <c:w val="0.42154703000120836"/>
          <c:h val="5.596219573686273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47821888664634E-3"/>
          <c:y val="2.2802286700463813E-2"/>
          <c:w val="0.98805822253275166"/>
          <c:h val="0.78621115698022181"/>
        </c:manualLayout>
      </c:layout>
      <c:barChart>
        <c:barDir val="col"/>
        <c:grouping val="clustered"/>
        <c:varyColors val="0"/>
        <c:ser>
          <c:idx val="0"/>
          <c:order val="0"/>
          <c:tx>
            <c:strRef>
              <c:f>'Figure 5, 6, 7,8 (ANZSCO 2022)'!$N$56</c:f>
              <c:strCache>
                <c:ptCount val="1"/>
                <c:pt idx="0">
                  <c:v>2021</c:v>
                </c:pt>
              </c:strCache>
            </c:strRef>
          </c:tx>
          <c:spPr>
            <a:solidFill>
              <a:srgbClr val="6929C4"/>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2022)'!$N$57:$N$59</c:f>
              <c:numCache>
                <c:formatCode>0%</c:formatCode>
                <c:ptCount val="3"/>
                <c:pt idx="0">
                  <c:v>0.27272727272727271</c:v>
                </c:pt>
                <c:pt idx="1">
                  <c:v>0.22467771639042358</c:v>
                </c:pt>
                <c:pt idx="2">
                  <c:v>0.11052631578947368</c:v>
                </c:pt>
              </c:numCache>
            </c:numRef>
          </c:val>
          <c:extLst>
            <c:ext xmlns:c16="http://schemas.microsoft.com/office/drawing/2014/chart" uri="{C3380CC4-5D6E-409C-BE32-E72D297353CC}">
              <c16:uniqueId val="{00000000-B872-4C23-A8AA-F59A17A6A7CB}"/>
            </c:ext>
          </c:extLst>
        </c:ser>
        <c:ser>
          <c:idx val="1"/>
          <c:order val="1"/>
          <c:tx>
            <c:strRef>
              <c:f>'Figure 5, 6, 7,8 (ANZSCO 2022)'!$O$56</c:f>
              <c:strCache>
                <c:ptCount val="1"/>
                <c:pt idx="0">
                  <c:v>2022</c:v>
                </c:pt>
              </c:strCache>
            </c:strRef>
          </c:tx>
          <c:spPr>
            <a:solidFill>
              <a:srgbClr val="009D9A"/>
            </a:solidFill>
            <a:ln>
              <a:solidFill>
                <a:srgbClr val="009D9A"/>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2022)'!$O$57:$O$59</c:f>
              <c:numCache>
                <c:formatCode>0%</c:formatCode>
                <c:ptCount val="3"/>
                <c:pt idx="0">
                  <c:v>0.42499999999999999</c:v>
                </c:pt>
                <c:pt idx="1">
                  <c:v>0.32956381260096929</c:v>
                </c:pt>
                <c:pt idx="2">
                  <c:v>0.21951219512195122</c:v>
                </c:pt>
              </c:numCache>
            </c:numRef>
          </c:val>
          <c:extLst>
            <c:ext xmlns:c16="http://schemas.microsoft.com/office/drawing/2014/chart" uri="{C3380CC4-5D6E-409C-BE32-E72D297353CC}">
              <c16:uniqueId val="{00000001-B872-4C23-A8AA-F59A17A6A7CB}"/>
            </c:ext>
          </c:extLst>
        </c:ser>
        <c:ser>
          <c:idx val="2"/>
          <c:order val="2"/>
          <c:tx>
            <c:strRef>
              <c:f>'Figure 5, 6, 7,8 (ANZSCO 2022)'!$P$56</c:f>
              <c:strCache>
                <c:ptCount val="1"/>
                <c:pt idx="0">
                  <c:v>2023</c:v>
                </c:pt>
              </c:strCache>
            </c:strRef>
          </c:tx>
          <c:spPr>
            <a:solidFill>
              <a:srgbClr val="012749"/>
            </a:solidFill>
            <a:ln>
              <a:solidFill>
                <a:srgbClr val="012749"/>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2022)'!$P$57:$P$59</c:f>
              <c:numCache>
                <c:formatCode>0%</c:formatCode>
                <c:ptCount val="3"/>
                <c:pt idx="0">
                  <c:v>0.5</c:v>
                </c:pt>
                <c:pt idx="1">
                  <c:v>0.39095315024232635</c:v>
                </c:pt>
                <c:pt idx="2">
                  <c:v>0.22439024390243903</c:v>
                </c:pt>
              </c:numCache>
            </c:numRef>
          </c:val>
          <c:extLst>
            <c:ext xmlns:c16="http://schemas.microsoft.com/office/drawing/2014/chart" uri="{C3380CC4-5D6E-409C-BE32-E72D297353CC}">
              <c16:uniqueId val="{00000002-B872-4C23-A8AA-F59A17A6A7CB}"/>
            </c:ext>
          </c:extLst>
        </c:ser>
        <c:ser>
          <c:idx val="3"/>
          <c:order val="3"/>
          <c:tx>
            <c:strRef>
              <c:f>'Figure 5, 6, 7,8 (ANZSCO 2022)'!$Q$56</c:f>
              <c:strCache>
                <c:ptCount val="1"/>
                <c:pt idx="0">
                  <c:v>2024</c:v>
                </c:pt>
              </c:strCache>
            </c:strRef>
          </c:tx>
          <c:spPr>
            <a:solidFill>
              <a:srgbClr val="EE538B"/>
            </a:solidFill>
            <a:ln>
              <a:solidFill>
                <a:srgbClr val="EE538B"/>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 6, 7,8 (ANZSCO 2022)'!$M$57:$M$59</c:f>
              <c:strCache>
                <c:ptCount val="3"/>
                <c:pt idx="0">
                  <c:v>&lt;= 10% Aged 55+</c:v>
                </c:pt>
                <c:pt idx="1">
                  <c:v>10% to 30% Aged 55+</c:v>
                </c:pt>
                <c:pt idx="2">
                  <c:v>&gt;=30% Aged 55+</c:v>
                </c:pt>
              </c:strCache>
            </c:strRef>
          </c:cat>
          <c:val>
            <c:numRef>
              <c:f>'Figure 5, 6, 7,8 (ANZSCO 2022)'!$Q$57:$Q$59</c:f>
              <c:numCache>
                <c:formatCode>0%</c:formatCode>
                <c:ptCount val="3"/>
                <c:pt idx="0">
                  <c:v>0.4375</c:v>
                </c:pt>
                <c:pt idx="1">
                  <c:v>0.36348949919224555</c:v>
                </c:pt>
                <c:pt idx="2">
                  <c:v>0.19024390243902439</c:v>
                </c:pt>
              </c:numCache>
            </c:numRef>
          </c:val>
          <c:extLst>
            <c:ext xmlns:c16="http://schemas.microsoft.com/office/drawing/2014/chart" uri="{C3380CC4-5D6E-409C-BE32-E72D297353CC}">
              <c16:uniqueId val="{00000003-B872-4C23-A8AA-F59A17A6A7CB}"/>
            </c:ext>
          </c:extLst>
        </c:ser>
        <c:ser>
          <c:idx val="4"/>
          <c:order val="4"/>
          <c:tx>
            <c:strRef>
              <c:f>'Figure 5, 6, 7,8 (ANZSCO 2022)'!$R$56</c:f>
              <c:strCache>
                <c:ptCount val="1"/>
                <c:pt idx="0">
                  <c:v>2025</c:v>
                </c:pt>
              </c:strCache>
            </c:strRef>
          </c:tx>
          <c:spPr>
            <a:solidFill>
              <a:srgbClr val="1192E8"/>
            </a:solidFill>
            <a:ln>
              <a:solidFill>
                <a:srgbClr val="1192E8"/>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5, 6, 7,8 (ANZSCO 2022)'!$M$57:$M$59</c:f>
              <c:strCache>
                <c:ptCount val="3"/>
                <c:pt idx="0">
                  <c:v>&lt;= 10% Aged 55+</c:v>
                </c:pt>
                <c:pt idx="1">
                  <c:v>10% to 30% Aged 55+</c:v>
                </c:pt>
                <c:pt idx="2">
                  <c:v>&gt;=30% Aged 55+</c:v>
                </c:pt>
              </c:strCache>
            </c:strRef>
          </c:cat>
          <c:val>
            <c:numRef>
              <c:f>'Figure 5, 6, 7,8 (ANZSCO 2022)'!$R$57:$R$59</c:f>
              <c:numCache>
                <c:formatCode>0%</c:formatCode>
                <c:ptCount val="3"/>
                <c:pt idx="0">
                  <c:v>0.38750000000000001</c:v>
                </c:pt>
                <c:pt idx="1">
                  <c:v>0.3182552504038772</c:v>
                </c:pt>
                <c:pt idx="2">
                  <c:v>0.2</c:v>
                </c:pt>
              </c:numCache>
            </c:numRef>
          </c:val>
          <c:extLst>
            <c:ext xmlns:c16="http://schemas.microsoft.com/office/drawing/2014/chart" uri="{C3380CC4-5D6E-409C-BE32-E72D297353CC}">
              <c16:uniqueId val="{00000004-B872-4C23-A8AA-F59A17A6A7CB}"/>
            </c:ext>
          </c:extLst>
        </c:ser>
        <c:dLbls>
          <c:dLblPos val="outEnd"/>
          <c:showLegendKey val="0"/>
          <c:showVal val="1"/>
          <c:showCatName val="0"/>
          <c:showSerName val="0"/>
          <c:showPercent val="0"/>
          <c:showBubbleSize val="0"/>
        </c:dLbls>
        <c:gapWidth val="344"/>
        <c:overlap val="-27"/>
        <c:axId val="905301935"/>
        <c:axId val="905313455"/>
      </c:barChart>
      <c:catAx>
        <c:axId val="90530193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905313455"/>
        <c:crosses val="autoZero"/>
        <c:auto val="1"/>
        <c:lblAlgn val="ctr"/>
        <c:lblOffset val="100"/>
        <c:noMultiLvlLbl val="0"/>
      </c:catAx>
      <c:valAx>
        <c:axId val="905313455"/>
        <c:scaling>
          <c:orientation val="minMax"/>
        </c:scaling>
        <c:delete val="1"/>
        <c:axPos val="l"/>
        <c:numFmt formatCode="0%" sourceLinked="1"/>
        <c:majorTickMark val="out"/>
        <c:minorTickMark val="none"/>
        <c:tickLblPos val="nextTo"/>
        <c:crossAx val="905301935"/>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4"/>
          <c:dPt>
            <c:idx val="0"/>
            <c:bubble3D val="0"/>
            <c:spPr>
              <a:solidFill>
                <a:srgbClr val="6929C4"/>
              </a:solidFill>
              <a:ln w="19050">
                <a:solidFill>
                  <a:srgbClr val="6929C4"/>
                </a:solidFill>
              </a:ln>
              <a:effectLst/>
            </c:spPr>
            <c:extLst>
              <c:ext xmlns:c16="http://schemas.microsoft.com/office/drawing/2014/chart" uri="{C3380CC4-5D6E-409C-BE32-E72D297353CC}">
                <c16:uniqueId val="{00000001-9933-4350-A042-2DD82B73F799}"/>
              </c:ext>
            </c:extLst>
          </c:dPt>
          <c:dPt>
            <c:idx val="1"/>
            <c:bubble3D val="0"/>
            <c:spPr>
              <a:solidFill>
                <a:srgbClr val="009D9A"/>
              </a:solidFill>
              <a:ln w="19050">
                <a:solidFill>
                  <a:srgbClr val="009D9A"/>
                </a:solidFill>
              </a:ln>
              <a:effectLst/>
            </c:spPr>
            <c:extLst>
              <c:ext xmlns:c16="http://schemas.microsoft.com/office/drawing/2014/chart" uri="{C3380CC4-5D6E-409C-BE32-E72D297353CC}">
                <c16:uniqueId val="{00000003-9933-4350-A042-2DD82B73F799}"/>
              </c:ext>
            </c:extLst>
          </c:dPt>
          <c:dPt>
            <c:idx val="2"/>
            <c:bubble3D val="0"/>
            <c:spPr>
              <a:solidFill>
                <a:srgbClr val="012749"/>
              </a:solidFill>
              <a:ln w="19050">
                <a:solidFill>
                  <a:srgbClr val="012749"/>
                </a:solidFill>
              </a:ln>
              <a:effectLst/>
            </c:spPr>
            <c:extLst>
              <c:ext xmlns:c16="http://schemas.microsoft.com/office/drawing/2014/chart" uri="{C3380CC4-5D6E-409C-BE32-E72D297353CC}">
                <c16:uniqueId val="{00000005-9933-4350-A042-2DD82B73F799}"/>
              </c:ext>
            </c:extLst>
          </c:dPt>
          <c:dPt>
            <c:idx val="3"/>
            <c:bubble3D val="0"/>
            <c:spPr>
              <a:solidFill>
                <a:srgbClr val="EE538B"/>
              </a:solidFill>
              <a:ln w="19050">
                <a:solidFill>
                  <a:srgbClr val="EE538B"/>
                </a:solidFill>
              </a:ln>
              <a:effectLst/>
            </c:spPr>
            <c:extLst>
              <c:ext xmlns:c16="http://schemas.microsoft.com/office/drawing/2014/chart" uri="{C3380CC4-5D6E-409C-BE32-E72D297353CC}">
                <c16:uniqueId val="{00000007-9933-4350-A042-2DD82B73F799}"/>
              </c:ext>
            </c:extLst>
          </c:dPt>
          <c:dLbls>
            <c:dLbl>
              <c:idx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933-4350-A042-2DD82B73F799}"/>
                </c:ext>
              </c:extLst>
            </c:dLbl>
            <c:dLbl>
              <c:idx val="1"/>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933-4350-A042-2DD82B73F799}"/>
                </c:ext>
              </c:extLst>
            </c:dLbl>
            <c:dLbl>
              <c:idx val="2"/>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933-4350-A042-2DD82B73F799}"/>
                </c:ext>
              </c:extLst>
            </c:dLbl>
            <c:dLbl>
              <c:idx val="3"/>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933-4350-A042-2DD82B73F79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'Figure 5, 6, 7,8 (ANZSCO 2022)'!$E$122:$H$122</c:f>
              <c:strCache>
                <c:ptCount val="4"/>
                <c:pt idx="0">
                  <c:v>15–24</c:v>
                </c:pt>
                <c:pt idx="1">
                  <c:v>25–44</c:v>
                </c:pt>
                <c:pt idx="2">
                  <c:v>45–54</c:v>
                </c:pt>
                <c:pt idx="3">
                  <c:v>55+</c:v>
                </c:pt>
              </c:strCache>
            </c:strRef>
          </c:cat>
          <c:val>
            <c:numRef>
              <c:f>'Figure 5, 6, 7,8 (ANZSCO 2022)'!$E$126:$H$126</c:f>
              <c:numCache>
                <c:formatCode>0%</c:formatCode>
                <c:ptCount val="4"/>
                <c:pt idx="0">
                  <c:v>9.3691566808619661E-2</c:v>
                </c:pt>
                <c:pt idx="1">
                  <c:v>0.46058298664105463</c:v>
                </c:pt>
                <c:pt idx="2">
                  <c:v>0.21306498090747664</c:v>
                </c:pt>
                <c:pt idx="3">
                  <c:v>0.2326604656428494</c:v>
                </c:pt>
              </c:numCache>
            </c:numRef>
          </c:val>
          <c:extLst>
            <c:ext xmlns:c16="http://schemas.microsoft.com/office/drawing/2014/chart" uri="{C3380CC4-5D6E-409C-BE32-E72D297353CC}">
              <c16:uniqueId val="{00000008-9933-4350-A042-2DD82B73F799}"/>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0.00891</cdr:x>
      <cdr:y>0.01413</cdr:y>
    </cdr:from>
    <cdr:to>
      <cdr:x>0.20109</cdr:x>
      <cdr:y>0.12013</cdr:y>
    </cdr:to>
    <cdr:sp macro="" textlink="">
      <cdr:nvSpPr>
        <cdr:cNvPr id="3" name="TextBox 1">
          <a:extLst xmlns:a="http://schemas.openxmlformats.org/drawingml/2006/main">
            <a:ext uri="{FF2B5EF4-FFF2-40B4-BE49-F238E27FC236}">
              <a16:creationId xmlns:a16="http://schemas.microsoft.com/office/drawing/2014/main" id="{6C8E2C31-CEDD-55F7-B6E5-DEDD47B9C09F}"/>
            </a:ext>
          </a:extLst>
        </cdr:cNvPr>
        <cdr:cNvSpPr txBox="1"/>
      </cdr:nvSpPr>
      <cdr:spPr>
        <a:xfrm xmlns:a="http://schemas.openxmlformats.org/drawingml/2006/main">
          <a:off x="50800" y="50800"/>
          <a:ext cx="1095375" cy="3810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kern="1200">
              <a:latin typeface="Arial" panose="020B0604020202020204" pitchFamily="34" charset="0"/>
              <a:cs typeface="Arial" panose="020B0604020202020204" pitchFamily="34" charset="0"/>
            </a:rPr>
            <a:t>Shortage</a:t>
          </a:r>
        </a:p>
      </cdr:txBody>
    </cdr:sp>
  </cdr:relSizeAnchor>
</c:userShapes>
</file>

<file path=word/drawings/drawing2.xml><?xml version="1.0" encoding="utf-8"?>
<c:userShapes xmlns:c="http://schemas.openxmlformats.org/drawingml/2006/chart">
  <cdr:relSizeAnchor xmlns:cdr="http://schemas.openxmlformats.org/drawingml/2006/chartDrawing">
    <cdr:from>
      <cdr:x>0.00889</cdr:x>
      <cdr:y>0.01414</cdr:y>
    </cdr:from>
    <cdr:to>
      <cdr:x>0.20058</cdr:x>
      <cdr:y>0.12021</cdr:y>
    </cdr:to>
    <cdr:sp macro="" textlink="">
      <cdr:nvSpPr>
        <cdr:cNvPr id="2" name="TextBox 1">
          <a:extLst xmlns:a="http://schemas.openxmlformats.org/drawingml/2006/main">
            <a:ext uri="{FF2B5EF4-FFF2-40B4-BE49-F238E27FC236}">
              <a16:creationId xmlns:a16="http://schemas.microsoft.com/office/drawing/2014/main" id="{6C8E2C31-CEDD-55F7-B6E5-DEDD47B9C09F}"/>
            </a:ext>
          </a:extLst>
        </cdr:cNvPr>
        <cdr:cNvSpPr txBox="1"/>
      </cdr:nvSpPr>
      <cdr:spPr>
        <a:xfrm xmlns:a="http://schemas.openxmlformats.org/drawingml/2006/main">
          <a:off x="50800" y="50800"/>
          <a:ext cx="1095375" cy="3810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kern="1200">
              <a:latin typeface="Arial" panose="020B0604020202020204" pitchFamily="34" charset="0"/>
              <a:cs typeface="Arial" panose="020B0604020202020204" pitchFamily="34" charset="0"/>
            </a:rPr>
            <a:t>No shortage</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6AD0F2B1443FAB76607116CEFD4AD"/>
        <w:category>
          <w:name w:val="General"/>
          <w:gallery w:val="placeholder"/>
        </w:category>
        <w:types>
          <w:type w:val="bbPlcHdr"/>
        </w:types>
        <w:behaviors>
          <w:behavior w:val="content"/>
        </w:behaviors>
        <w:guid w:val="{D39DFB44-F632-4652-AE53-92D99F2DCC52}"/>
      </w:docPartPr>
      <w:docPartBody>
        <w:p w:rsidR="000D3270" w:rsidRDefault="000D3270">
          <w:pPr>
            <w:pStyle w:val="70B6AD0F2B1443FAB76607116CEFD4A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0"/>
    <w:rsid w:val="00036578"/>
    <w:rsid w:val="00062722"/>
    <w:rsid w:val="00094A2A"/>
    <w:rsid w:val="000A24BF"/>
    <w:rsid w:val="000A48BB"/>
    <w:rsid w:val="000D3270"/>
    <w:rsid w:val="00117AAB"/>
    <w:rsid w:val="001553F4"/>
    <w:rsid w:val="00166AE7"/>
    <w:rsid w:val="001E714C"/>
    <w:rsid w:val="00216297"/>
    <w:rsid w:val="002462CD"/>
    <w:rsid w:val="0026755A"/>
    <w:rsid w:val="002873E4"/>
    <w:rsid w:val="0029007D"/>
    <w:rsid w:val="002E2642"/>
    <w:rsid w:val="0031121F"/>
    <w:rsid w:val="00331FEB"/>
    <w:rsid w:val="003351F3"/>
    <w:rsid w:val="00337230"/>
    <w:rsid w:val="00373D97"/>
    <w:rsid w:val="00385446"/>
    <w:rsid w:val="00394ED2"/>
    <w:rsid w:val="003A1013"/>
    <w:rsid w:val="003B32DA"/>
    <w:rsid w:val="003D7077"/>
    <w:rsid w:val="003E0496"/>
    <w:rsid w:val="003F7B71"/>
    <w:rsid w:val="00424FA2"/>
    <w:rsid w:val="00430B5B"/>
    <w:rsid w:val="00446782"/>
    <w:rsid w:val="00453116"/>
    <w:rsid w:val="00453D55"/>
    <w:rsid w:val="00461C78"/>
    <w:rsid w:val="0047316E"/>
    <w:rsid w:val="00483A0B"/>
    <w:rsid w:val="004E73F5"/>
    <w:rsid w:val="00532C17"/>
    <w:rsid w:val="00553131"/>
    <w:rsid w:val="005A11C2"/>
    <w:rsid w:val="005A4D9A"/>
    <w:rsid w:val="005A58E3"/>
    <w:rsid w:val="005E69F8"/>
    <w:rsid w:val="006845A3"/>
    <w:rsid w:val="0068528A"/>
    <w:rsid w:val="006C42F3"/>
    <w:rsid w:val="006E3ABC"/>
    <w:rsid w:val="00763A8D"/>
    <w:rsid w:val="007A784B"/>
    <w:rsid w:val="007D13FA"/>
    <w:rsid w:val="007E0554"/>
    <w:rsid w:val="007E2232"/>
    <w:rsid w:val="007E50CA"/>
    <w:rsid w:val="00832F2B"/>
    <w:rsid w:val="00833284"/>
    <w:rsid w:val="00851EE0"/>
    <w:rsid w:val="008B240A"/>
    <w:rsid w:val="008B588D"/>
    <w:rsid w:val="008E07C9"/>
    <w:rsid w:val="008F2268"/>
    <w:rsid w:val="00912392"/>
    <w:rsid w:val="00922999"/>
    <w:rsid w:val="009756E3"/>
    <w:rsid w:val="009A2CAC"/>
    <w:rsid w:val="009B1BA0"/>
    <w:rsid w:val="009F7081"/>
    <w:rsid w:val="00A20F1C"/>
    <w:rsid w:val="00A43FC6"/>
    <w:rsid w:val="00A575E3"/>
    <w:rsid w:val="00A92F3D"/>
    <w:rsid w:val="00AA4942"/>
    <w:rsid w:val="00AB3159"/>
    <w:rsid w:val="00AD090B"/>
    <w:rsid w:val="00B0197F"/>
    <w:rsid w:val="00B13E01"/>
    <w:rsid w:val="00B73BC7"/>
    <w:rsid w:val="00BA573F"/>
    <w:rsid w:val="00BF0FCE"/>
    <w:rsid w:val="00C37658"/>
    <w:rsid w:val="00C54AFE"/>
    <w:rsid w:val="00CA30F0"/>
    <w:rsid w:val="00CC3357"/>
    <w:rsid w:val="00CC564F"/>
    <w:rsid w:val="00CE1F65"/>
    <w:rsid w:val="00CF4F56"/>
    <w:rsid w:val="00D11613"/>
    <w:rsid w:val="00D22F7A"/>
    <w:rsid w:val="00D273D0"/>
    <w:rsid w:val="00D37E1B"/>
    <w:rsid w:val="00D41B5B"/>
    <w:rsid w:val="00D66867"/>
    <w:rsid w:val="00D72E11"/>
    <w:rsid w:val="00D7793D"/>
    <w:rsid w:val="00D83463"/>
    <w:rsid w:val="00DB45B3"/>
    <w:rsid w:val="00DF4CBB"/>
    <w:rsid w:val="00E76D6D"/>
    <w:rsid w:val="00E83812"/>
    <w:rsid w:val="00E90F65"/>
    <w:rsid w:val="00EA035C"/>
    <w:rsid w:val="00EA7D1A"/>
    <w:rsid w:val="00EE7908"/>
    <w:rsid w:val="00F527DF"/>
    <w:rsid w:val="00F92D5D"/>
    <w:rsid w:val="00FC3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73E4"/>
    <w:rPr>
      <w:color w:val="C00000"/>
    </w:rPr>
  </w:style>
  <w:style w:type="paragraph" w:customStyle="1" w:styleId="70B6AD0F2B1443FAB76607116CEFD4AD">
    <w:name w:val="70B6AD0F2B1443FAB76607116CEFD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BFD9A7FD-20D6-4262-A5BF-F5DD2230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JSA%20Regular%20Report%20Template.dotx?OR=81dd2b71-fb82-4b33-ac71-fed46bf0f87a&amp;CID=bed3a0a1-90c3-5000-3ac9-a495f2981818&amp;CT=1750315489436</Template>
  <TotalTime>15</TotalTime>
  <Pages>21</Pages>
  <Words>4478</Words>
  <Characters>24543</Characters>
  <Application>Microsoft Office Word</Application>
  <DocSecurity>0</DocSecurity>
  <Lines>490</Lines>
  <Paragraphs>266</Paragraphs>
  <ScaleCrop>false</ScaleCrop>
  <Company/>
  <LinksUpToDate>false</LinksUpToDate>
  <CharactersWithSpaces>28755</CharactersWithSpaces>
  <SharedDoc>false</SharedDoc>
  <HLinks>
    <vt:vector size="192" baseType="variant">
      <vt:variant>
        <vt:i4>1376316</vt:i4>
      </vt:variant>
      <vt:variant>
        <vt:i4>146</vt:i4>
      </vt:variant>
      <vt:variant>
        <vt:i4>0</vt:i4>
      </vt:variant>
      <vt:variant>
        <vt:i4>5</vt:i4>
      </vt:variant>
      <vt:variant>
        <vt:lpwstr/>
      </vt:variant>
      <vt:variant>
        <vt:lpwstr>_Toc209702775</vt:lpwstr>
      </vt:variant>
      <vt:variant>
        <vt:i4>1310780</vt:i4>
      </vt:variant>
      <vt:variant>
        <vt:i4>137</vt:i4>
      </vt:variant>
      <vt:variant>
        <vt:i4>0</vt:i4>
      </vt:variant>
      <vt:variant>
        <vt:i4>5</vt:i4>
      </vt:variant>
      <vt:variant>
        <vt:lpwstr/>
      </vt:variant>
      <vt:variant>
        <vt:lpwstr>_Toc209702761</vt:lpwstr>
      </vt:variant>
      <vt:variant>
        <vt:i4>1310780</vt:i4>
      </vt:variant>
      <vt:variant>
        <vt:i4>131</vt:i4>
      </vt:variant>
      <vt:variant>
        <vt:i4>0</vt:i4>
      </vt:variant>
      <vt:variant>
        <vt:i4>5</vt:i4>
      </vt:variant>
      <vt:variant>
        <vt:lpwstr/>
      </vt:variant>
      <vt:variant>
        <vt:lpwstr>_Toc209702760</vt:lpwstr>
      </vt:variant>
      <vt:variant>
        <vt:i4>1507388</vt:i4>
      </vt:variant>
      <vt:variant>
        <vt:i4>125</vt:i4>
      </vt:variant>
      <vt:variant>
        <vt:i4>0</vt:i4>
      </vt:variant>
      <vt:variant>
        <vt:i4>5</vt:i4>
      </vt:variant>
      <vt:variant>
        <vt:lpwstr/>
      </vt:variant>
      <vt:variant>
        <vt:lpwstr>_Toc209702759</vt:lpwstr>
      </vt:variant>
      <vt:variant>
        <vt:i4>1507388</vt:i4>
      </vt:variant>
      <vt:variant>
        <vt:i4>119</vt:i4>
      </vt:variant>
      <vt:variant>
        <vt:i4>0</vt:i4>
      </vt:variant>
      <vt:variant>
        <vt:i4>5</vt:i4>
      </vt:variant>
      <vt:variant>
        <vt:lpwstr/>
      </vt:variant>
      <vt:variant>
        <vt:lpwstr>_Toc209702758</vt:lpwstr>
      </vt:variant>
      <vt:variant>
        <vt:i4>1507388</vt:i4>
      </vt:variant>
      <vt:variant>
        <vt:i4>113</vt:i4>
      </vt:variant>
      <vt:variant>
        <vt:i4>0</vt:i4>
      </vt:variant>
      <vt:variant>
        <vt:i4>5</vt:i4>
      </vt:variant>
      <vt:variant>
        <vt:lpwstr/>
      </vt:variant>
      <vt:variant>
        <vt:lpwstr>_Toc209702757</vt:lpwstr>
      </vt:variant>
      <vt:variant>
        <vt:i4>1507388</vt:i4>
      </vt:variant>
      <vt:variant>
        <vt:i4>107</vt:i4>
      </vt:variant>
      <vt:variant>
        <vt:i4>0</vt:i4>
      </vt:variant>
      <vt:variant>
        <vt:i4>5</vt:i4>
      </vt:variant>
      <vt:variant>
        <vt:lpwstr/>
      </vt:variant>
      <vt:variant>
        <vt:lpwstr>_Toc209702756</vt:lpwstr>
      </vt:variant>
      <vt:variant>
        <vt:i4>1507388</vt:i4>
      </vt:variant>
      <vt:variant>
        <vt:i4>101</vt:i4>
      </vt:variant>
      <vt:variant>
        <vt:i4>0</vt:i4>
      </vt:variant>
      <vt:variant>
        <vt:i4>5</vt:i4>
      </vt:variant>
      <vt:variant>
        <vt:lpwstr/>
      </vt:variant>
      <vt:variant>
        <vt:lpwstr>_Toc209702755</vt:lpwstr>
      </vt:variant>
      <vt:variant>
        <vt:i4>1507388</vt:i4>
      </vt:variant>
      <vt:variant>
        <vt:i4>95</vt:i4>
      </vt:variant>
      <vt:variant>
        <vt:i4>0</vt:i4>
      </vt:variant>
      <vt:variant>
        <vt:i4>5</vt:i4>
      </vt:variant>
      <vt:variant>
        <vt:lpwstr/>
      </vt:variant>
      <vt:variant>
        <vt:lpwstr>_Toc209702754</vt:lpwstr>
      </vt:variant>
      <vt:variant>
        <vt:i4>1507388</vt:i4>
      </vt:variant>
      <vt:variant>
        <vt:i4>89</vt:i4>
      </vt:variant>
      <vt:variant>
        <vt:i4>0</vt:i4>
      </vt:variant>
      <vt:variant>
        <vt:i4>5</vt:i4>
      </vt:variant>
      <vt:variant>
        <vt:lpwstr/>
      </vt:variant>
      <vt:variant>
        <vt:lpwstr>_Toc209702753</vt:lpwstr>
      </vt:variant>
      <vt:variant>
        <vt:i4>1507388</vt:i4>
      </vt:variant>
      <vt:variant>
        <vt:i4>83</vt:i4>
      </vt:variant>
      <vt:variant>
        <vt:i4>0</vt:i4>
      </vt:variant>
      <vt:variant>
        <vt:i4>5</vt:i4>
      </vt:variant>
      <vt:variant>
        <vt:lpwstr/>
      </vt:variant>
      <vt:variant>
        <vt:lpwstr>_Toc209702752</vt:lpwstr>
      </vt:variant>
      <vt:variant>
        <vt:i4>1507388</vt:i4>
      </vt:variant>
      <vt:variant>
        <vt:i4>77</vt:i4>
      </vt:variant>
      <vt:variant>
        <vt:i4>0</vt:i4>
      </vt:variant>
      <vt:variant>
        <vt:i4>5</vt:i4>
      </vt:variant>
      <vt:variant>
        <vt:lpwstr/>
      </vt:variant>
      <vt:variant>
        <vt:lpwstr>_Toc209702751</vt:lpwstr>
      </vt:variant>
      <vt:variant>
        <vt:i4>1376316</vt:i4>
      </vt:variant>
      <vt:variant>
        <vt:i4>68</vt:i4>
      </vt:variant>
      <vt:variant>
        <vt:i4>0</vt:i4>
      </vt:variant>
      <vt:variant>
        <vt:i4>5</vt:i4>
      </vt:variant>
      <vt:variant>
        <vt:lpwstr/>
      </vt:variant>
      <vt:variant>
        <vt:lpwstr>_Toc209702774</vt:lpwstr>
      </vt:variant>
      <vt:variant>
        <vt:i4>1376316</vt:i4>
      </vt:variant>
      <vt:variant>
        <vt:i4>62</vt:i4>
      </vt:variant>
      <vt:variant>
        <vt:i4>0</vt:i4>
      </vt:variant>
      <vt:variant>
        <vt:i4>5</vt:i4>
      </vt:variant>
      <vt:variant>
        <vt:lpwstr/>
      </vt:variant>
      <vt:variant>
        <vt:lpwstr>_Toc209702773</vt:lpwstr>
      </vt:variant>
      <vt:variant>
        <vt:i4>1376316</vt:i4>
      </vt:variant>
      <vt:variant>
        <vt:i4>56</vt:i4>
      </vt:variant>
      <vt:variant>
        <vt:i4>0</vt:i4>
      </vt:variant>
      <vt:variant>
        <vt:i4>5</vt:i4>
      </vt:variant>
      <vt:variant>
        <vt:lpwstr/>
      </vt:variant>
      <vt:variant>
        <vt:lpwstr>_Toc209702772</vt:lpwstr>
      </vt:variant>
      <vt:variant>
        <vt:i4>1376316</vt:i4>
      </vt:variant>
      <vt:variant>
        <vt:i4>50</vt:i4>
      </vt:variant>
      <vt:variant>
        <vt:i4>0</vt:i4>
      </vt:variant>
      <vt:variant>
        <vt:i4>5</vt:i4>
      </vt:variant>
      <vt:variant>
        <vt:lpwstr/>
      </vt:variant>
      <vt:variant>
        <vt:lpwstr>_Toc209702771</vt:lpwstr>
      </vt:variant>
      <vt:variant>
        <vt:i4>1376316</vt:i4>
      </vt:variant>
      <vt:variant>
        <vt:i4>44</vt:i4>
      </vt:variant>
      <vt:variant>
        <vt:i4>0</vt:i4>
      </vt:variant>
      <vt:variant>
        <vt:i4>5</vt:i4>
      </vt:variant>
      <vt:variant>
        <vt:lpwstr/>
      </vt:variant>
      <vt:variant>
        <vt:lpwstr>_Toc209702770</vt:lpwstr>
      </vt:variant>
      <vt:variant>
        <vt:i4>1310780</vt:i4>
      </vt:variant>
      <vt:variant>
        <vt:i4>38</vt:i4>
      </vt:variant>
      <vt:variant>
        <vt:i4>0</vt:i4>
      </vt:variant>
      <vt:variant>
        <vt:i4>5</vt:i4>
      </vt:variant>
      <vt:variant>
        <vt:lpwstr/>
      </vt:variant>
      <vt:variant>
        <vt:lpwstr>_Toc209702769</vt:lpwstr>
      </vt:variant>
      <vt:variant>
        <vt:i4>1310780</vt:i4>
      </vt:variant>
      <vt:variant>
        <vt:i4>32</vt:i4>
      </vt:variant>
      <vt:variant>
        <vt:i4>0</vt:i4>
      </vt:variant>
      <vt:variant>
        <vt:i4>5</vt:i4>
      </vt:variant>
      <vt:variant>
        <vt:lpwstr/>
      </vt:variant>
      <vt:variant>
        <vt:lpwstr>_Toc209702768</vt:lpwstr>
      </vt:variant>
      <vt:variant>
        <vt:i4>1310780</vt:i4>
      </vt:variant>
      <vt:variant>
        <vt:i4>26</vt:i4>
      </vt:variant>
      <vt:variant>
        <vt:i4>0</vt:i4>
      </vt:variant>
      <vt:variant>
        <vt:i4>5</vt:i4>
      </vt:variant>
      <vt:variant>
        <vt:lpwstr/>
      </vt:variant>
      <vt:variant>
        <vt:lpwstr>_Toc209702767</vt:lpwstr>
      </vt:variant>
      <vt:variant>
        <vt:i4>1310780</vt:i4>
      </vt:variant>
      <vt:variant>
        <vt:i4>20</vt:i4>
      </vt:variant>
      <vt:variant>
        <vt:i4>0</vt:i4>
      </vt:variant>
      <vt:variant>
        <vt:i4>5</vt:i4>
      </vt:variant>
      <vt:variant>
        <vt:lpwstr/>
      </vt:variant>
      <vt:variant>
        <vt:lpwstr>_Toc209702766</vt:lpwstr>
      </vt:variant>
      <vt:variant>
        <vt:i4>1310780</vt:i4>
      </vt:variant>
      <vt:variant>
        <vt:i4>14</vt:i4>
      </vt:variant>
      <vt:variant>
        <vt:i4>0</vt:i4>
      </vt:variant>
      <vt:variant>
        <vt:i4>5</vt:i4>
      </vt:variant>
      <vt:variant>
        <vt:lpwstr/>
      </vt:variant>
      <vt:variant>
        <vt:lpwstr>_Toc209702765</vt:lpwstr>
      </vt:variant>
      <vt:variant>
        <vt:i4>1310780</vt:i4>
      </vt:variant>
      <vt:variant>
        <vt:i4>8</vt:i4>
      </vt:variant>
      <vt:variant>
        <vt:i4>0</vt:i4>
      </vt:variant>
      <vt:variant>
        <vt:i4>5</vt:i4>
      </vt:variant>
      <vt:variant>
        <vt:lpwstr/>
      </vt:variant>
      <vt:variant>
        <vt:lpwstr>_Toc209702764</vt:lpwstr>
      </vt:variant>
      <vt:variant>
        <vt:i4>1310780</vt:i4>
      </vt:variant>
      <vt:variant>
        <vt:i4>2</vt:i4>
      </vt:variant>
      <vt:variant>
        <vt:i4>0</vt:i4>
      </vt:variant>
      <vt:variant>
        <vt:i4>5</vt:i4>
      </vt:variant>
      <vt:variant>
        <vt:lpwstr/>
      </vt:variant>
      <vt:variant>
        <vt:lpwstr>_Toc209702763</vt:lpwstr>
      </vt:variant>
      <vt:variant>
        <vt:i4>5636119</vt:i4>
      </vt:variant>
      <vt:variant>
        <vt:i4>21</vt:i4>
      </vt:variant>
      <vt:variant>
        <vt:i4>0</vt:i4>
      </vt:variant>
      <vt:variant>
        <vt:i4>5</vt:i4>
      </vt:variant>
      <vt:variant>
        <vt:lpwstr>https://www.abs.gov.au/census/guide-census-data/census-dictionary/2021/variables-topic/disability-and-carers/core-activity-need-assistance-assnp</vt:lpwstr>
      </vt:variant>
      <vt:variant>
        <vt:lpwstr/>
      </vt:variant>
      <vt:variant>
        <vt:i4>851991</vt:i4>
      </vt:variant>
      <vt:variant>
        <vt:i4>18</vt:i4>
      </vt:variant>
      <vt:variant>
        <vt:i4>0</vt:i4>
      </vt:variant>
      <vt:variant>
        <vt:i4>5</vt:i4>
      </vt:variant>
      <vt:variant>
        <vt:lpwstr>https://www.jobsandskills.gov.au/research/studies/gender-economic-equality-study</vt:lpwstr>
      </vt:variant>
      <vt:variant>
        <vt:lpwstr/>
      </vt:variant>
      <vt:variant>
        <vt:i4>4128866</vt:i4>
      </vt:variant>
      <vt:variant>
        <vt:i4>15</vt:i4>
      </vt:variant>
      <vt:variant>
        <vt:i4>0</vt:i4>
      </vt:variant>
      <vt:variant>
        <vt:i4>5</vt:i4>
      </vt:variant>
      <vt:variant>
        <vt:lpwstr>https://www.jobsandskills.gov.au/publications/occupation-shortage-report-march-2025</vt:lpwstr>
      </vt:variant>
      <vt:variant>
        <vt:lpwstr/>
      </vt:variant>
      <vt:variant>
        <vt:i4>1703961</vt:i4>
      </vt:variant>
      <vt:variant>
        <vt:i4>12</vt:i4>
      </vt:variant>
      <vt:variant>
        <vt:i4>0</vt:i4>
      </vt:variant>
      <vt:variant>
        <vt:i4>5</vt:i4>
      </vt:variant>
      <vt:variant>
        <vt:lpwstr>https://www.jobsandskills.gov.au/download/19457/skills-shortage-quarterly-september-2023/2175/skills-shortage-quarterly-report-september-2023/pdf</vt:lpwstr>
      </vt:variant>
      <vt:variant>
        <vt:lpwstr/>
      </vt:variant>
      <vt:variant>
        <vt:i4>4128866</vt:i4>
      </vt:variant>
      <vt:variant>
        <vt:i4>9</vt:i4>
      </vt:variant>
      <vt:variant>
        <vt:i4>0</vt:i4>
      </vt:variant>
      <vt:variant>
        <vt:i4>5</vt:i4>
      </vt:variant>
      <vt:variant>
        <vt:lpwstr>https://www.jobsandskills.gov.au/publications/occupation-shortage-report-march-2025</vt:lpwstr>
      </vt:variant>
      <vt:variant>
        <vt:lpwstr/>
      </vt:variant>
      <vt:variant>
        <vt:i4>851991</vt:i4>
      </vt:variant>
      <vt:variant>
        <vt:i4>6</vt:i4>
      </vt:variant>
      <vt:variant>
        <vt:i4>0</vt:i4>
      </vt:variant>
      <vt:variant>
        <vt:i4>5</vt:i4>
      </vt:variant>
      <vt:variant>
        <vt:lpwstr>https://www.jobsandskills.gov.au/research/studies/gender-economic-equality-study</vt:lpwstr>
      </vt:variant>
      <vt:variant>
        <vt:lpwstr/>
      </vt:variant>
      <vt:variant>
        <vt:i4>7864393</vt:i4>
      </vt:variant>
      <vt:variant>
        <vt:i4>3</vt:i4>
      </vt:variant>
      <vt:variant>
        <vt:i4>0</vt:i4>
      </vt:variant>
      <vt:variant>
        <vt:i4>5</vt:i4>
      </vt:variant>
      <vt:variant>
        <vt:lpwstr>https://www.oecd.org/en/publications/oecd-economic-outlook-volume-2024-issue-2_d8814e8b-en/full-report.html</vt:lpwstr>
      </vt:variant>
      <vt:variant>
        <vt:lpwstr/>
      </vt:variant>
      <vt:variant>
        <vt:i4>589849</vt:i4>
      </vt:variant>
      <vt:variant>
        <vt:i4>0</vt:i4>
      </vt:variant>
      <vt:variant>
        <vt:i4>0</vt:i4>
      </vt:variant>
      <vt:variant>
        <vt:i4>5</vt:i4>
      </vt:variant>
      <vt:variant>
        <vt:lpwstr>https://www.abs.gov.au/statistics/classifications/australian-and-new-zealand-standard-industrial-classification-anzsic/2006-revision-2-0/introduction</vt:lpwstr>
      </vt:variant>
      <vt:variant>
        <vt:lpwstr>anzsic-structure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dc:title>
  <dc:subject/>
  <dc:creator>WEI,Annie</dc:creator>
  <cp:keywords/>
  <dc:description/>
  <cp:lastModifiedBy>Roy Soliman</cp:lastModifiedBy>
  <cp:revision>3033</cp:revision>
  <cp:lastPrinted>2025-10-14T05:14:00Z</cp:lastPrinted>
  <dcterms:created xsi:type="dcterms:W3CDTF">2025-09-13T10:07:00Z</dcterms:created>
  <dcterms:modified xsi:type="dcterms:W3CDTF">2025-10-14T05:15:00Z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