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A67A"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6852E217" wp14:editId="4EB86B37">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13F5F52D" wp14:editId="5300281D">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415F6778" w14:textId="77777777" w:rsidR="00AA5442" w:rsidRDefault="00AA5442" w:rsidP="00AA5442">
      <w:pPr>
        <w:pStyle w:val="BodyText"/>
      </w:pPr>
    </w:p>
    <w:sdt>
      <w:sdtPr>
        <w:alias w:val="&lt; Title &gt;"/>
        <w:tag w:val=""/>
        <w:id w:val="162979263"/>
        <w:placeholder>
          <w:docPart w:val="420501CB837147CE97EC4759607344C2"/>
        </w:placeholder>
        <w:dataBinding w:prefixMappings="xmlns:ns0='http://purl.org/dc/elements/1.1/' xmlns:ns1='http://schemas.openxmlformats.org/package/2006/metadata/core-properties' " w:xpath="/ns1:coreProperties[1]/ns0:title[1]" w:storeItemID="{6C3C8BC8-F283-45AE-878A-BAB7291924A1}"/>
        <w:text/>
      </w:sdtPr>
      <w:sdtContent>
        <w:p w14:paraId="04113592" w14:textId="3361CB8E" w:rsidR="00AA5442" w:rsidRPr="00E60832" w:rsidRDefault="0071763A" w:rsidP="0042301E">
          <w:pPr>
            <w:pStyle w:val="Title"/>
          </w:pPr>
          <w:r w:rsidRPr="00B71D6E">
            <w:t>2025 Occupation Shortage Drivers Report</w:t>
          </w:r>
        </w:p>
      </w:sdtContent>
    </w:sdt>
    <w:p w14:paraId="2340E6C0" w14:textId="778D41C6" w:rsidR="00AA5442" w:rsidRDefault="00AA5442" w:rsidP="00AA5442">
      <w:pPr>
        <w:pStyle w:val="Subtitle"/>
      </w:pPr>
    </w:p>
    <w:p w14:paraId="0BE11CE2" w14:textId="5C17C4AA" w:rsidR="00AA5442" w:rsidRPr="00934D95" w:rsidRDefault="00AE3940" w:rsidP="00AA5442">
      <w:pPr>
        <w:pStyle w:val="DocumentDetails"/>
      </w:pPr>
      <w:r>
        <w:t>October 2025</w:t>
      </w:r>
    </w:p>
    <w:p w14:paraId="561DC85E"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4D99F252" w14:textId="77777777" w:rsidR="00A26BDC" w:rsidRDefault="00A26BDC" w:rsidP="00A26BDC">
      <w:pPr>
        <w:pStyle w:val="TOCHeading"/>
      </w:pPr>
      <w:r>
        <w:lastRenderedPageBreak/>
        <w:t>Contents</w:t>
      </w:r>
    </w:p>
    <w:p w14:paraId="20A0455B" w14:textId="5322FA77" w:rsidR="00957D2C" w:rsidRDefault="00541124">
      <w:pPr>
        <w:pStyle w:val="TOC1"/>
        <w:rPr>
          <w:rFonts w:asciiTheme="minorHAnsi" w:eastAsiaTheme="minorEastAsia" w:hAnsiTheme="minorHAnsi"/>
          <w:b w:val="0"/>
          <w:noProof/>
          <w:color w:val="auto"/>
          <w:kern w:val="2"/>
          <w:sz w:val="24"/>
          <w:szCs w:val="24"/>
          <w:lang w:eastAsia="en-AU"/>
          <w14:ligatures w14:val="standardContextual"/>
        </w:rPr>
      </w:pPr>
      <w:r>
        <w:rPr>
          <w:noProof/>
          <w:color w:val="215E9E"/>
          <w:u w:val="single"/>
        </w:rPr>
        <w:fldChar w:fldCharType="begin"/>
      </w:r>
      <w:r>
        <w:rPr>
          <w:noProof/>
          <w:color w:val="215E9E"/>
          <w:u w:val="single"/>
        </w:rPr>
        <w:instrText xml:space="preserve"> TOC \o "1-3" \h \z \u </w:instrText>
      </w:r>
      <w:r>
        <w:rPr>
          <w:noProof/>
          <w:color w:val="215E9E"/>
          <w:u w:val="single"/>
        </w:rPr>
        <w:fldChar w:fldCharType="separate"/>
      </w:r>
      <w:hyperlink w:anchor="_Toc208997404" w:history="1">
        <w:r w:rsidR="00957D2C" w:rsidRPr="00572D29">
          <w:rPr>
            <w:rStyle w:val="Hyperlink"/>
            <w:noProof/>
          </w:rPr>
          <w:t>Introduction</w:t>
        </w:r>
        <w:r w:rsidR="00957D2C">
          <w:rPr>
            <w:noProof/>
            <w:webHidden/>
          </w:rPr>
          <w:tab/>
        </w:r>
        <w:r w:rsidR="00957D2C">
          <w:rPr>
            <w:noProof/>
            <w:webHidden/>
          </w:rPr>
          <w:fldChar w:fldCharType="begin"/>
        </w:r>
        <w:r w:rsidR="00957D2C">
          <w:rPr>
            <w:noProof/>
            <w:webHidden/>
          </w:rPr>
          <w:instrText xml:space="preserve"> PAGEREF _Toc208997404 \h </w:instrText>
        </w:r>
        <w:r w:rsidR="00957D2C">
          <w:rPr>
            <w:noProof/>
            <w:webHidden/>
          </w:rPr>
        </w:r>
        <w:r w:rsidR="00957D2C">
          <w:rPr>
            <w:noProof/>
            <w:webHidden/>
          </w:rPr>
          <w:fldChar w:fldCharType="separate"/>
        </w:r>
        <w:r w:rsidR="00831085">
          <w:rPr>
            <w:noProof/>
            <w:webHidden/>
          </w:rPr>
          <w:t>5</w:t>
        </w:r>
        <w:r w:rsidR="00957D2C">
          <w:rPr>
            <w:noProof/>
            <w:webHidden/>
          </w:rPr>
          <w:fldChar w:fldCharType="end"/>
        </w:r>
      </w:hyperlink>
    </w:p>
    <w:p w14:paraId="3F91867B" w14:textId="59056441"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05" w:history="1">
        <w:r w:rsidRPr="00572D29">
          <w:rPr>
            <w:rStyle w:val="Hyperlink"/>
            <w:noProof/>
          </w:rPr>
          <w:t>Producing occupation shortage drivers</w:t>
        </w:r>
        <w:r>
          <w:rPr>
            <w:noProof/>
            <w:webHidden/>
          </w:rPr>
          <w:tab/>
        </w:r>
        <w:r>
          <w:rPr>
            <w:noProof/>
            <w:webHidden/>
          </w:rPr>
          <w:fldChar w:fldCharType="begin"/>
        </w:r>
        <w:r>
          <w:rPr>
            <w:noProof/>
            <w:webHidden/>
          </w:rPr>
          <w:instrText xml:space="preserve"> PAGEREF _Toc208997405 \h </w:instrText>
        </w:r>
        <w:r>
          <w:rPr>
            <w:noProof/>
            <w:webHidden/>
          </w:rPr>
        </w:r>
        <w:r>
          <w:rPr>
            <w:noProof/>
            <w:webHidden/>
          </w:rPr>
          <w:fldChar w:fldCharType="separate"/>
        </w:r>
        <w:r w:rsidR="00831085">
          <w:rPr>
            <w:noProof/>
            <w:webHidden/>
          </w:rPr>
          <w:t>8</w:t>
        </w:r>
        <w:r>
          <w:rPr>
            <w:noProof/>
            <w:webHidden/>
          </w:rPr>
          <w:fldChar w:fldCharType="end"/>
        </w:r>
      </w:hyperlink>
    </w:p>
    <w:p w14:paraId="4CE0EF08" w14:textId="4B9292DE"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06" w:history="1">
        <w:r w:rsidRPr="00572D29">
          <w:rPr>
            <w:rStyle w:val="Hyperlink"/>
            <w:noProof/>
          </w:rPr>
          <w:t>Transition to Occupation Standard Classification for Australia</w:t>
        </w:r>
        <w:r>
          <w:rPr>
            <w:noProof/>
            <w:webHidden/>
          </w:rPr>
          <w:tab/>
        </w:r>
        <w:r>
          <w:rPr>
            <w:noProof/>
            <w:webHidden/>
          </w:rPr>
          <w:fldChar w:fldCharType="begin"/>
        </w:r>
        <w:r>
          <w:rPr>
            <w:noProof/>
            <w:webHidden/>
          </w:rPr>
          <w:instrText xml:space="preserve"> PAGEREF _Toc208997406 \h </w:instrText>
        </w:r>
        <w:r>
          <w:rPr>
            <w:noProof/>
            <w:webHidden/>
          </w:rPr>
        </w:r>
        <w:r>
          <w:rPr>
            <w:noProof/>
            <w:webHidden/>
          </w:rPr>
          <w:fldChar w:fldCharType="separate"/>
        </w:r>
        <w:r w:rsidR="00831085">
          <w:rPr>
            <w:noProof/>
            <w:webHidden/>
          </w:rPr>
          <w:t>8</w:t>
        </w:r>
        <w:r>
          <w:rPr>
            <w:noProof/>
            <w:webHidden/>
          </w:rPr>
          <w:fldChar w:fldCharType="end"/>
        </w:r>
      </w:hyperlink>
    </w:p>
    <w:p w14:paraId="6C3ED148" w14:textId="4FD0D6F3"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07" w:history="1">
        <w:r w:rsidRPr="00572D29">
          <w:rPr>
            <w:rStyle w:val="Hyperlink"/>
            <w:noProof/>
          </w:rPr>
          <w:t>Unit group level outcomes and analysis</w:t>
        </w:r>
        <w:r>
          <w:rPr>
            <w:noProof/>
            <w:webHidden/>
          </w:rPr>
          <w:tab/>
        </w:r>
        <w:r>
          <w:rPr>
            <w:noProof/>
            <w:webHidden/>
          </w:rPr>
          <w:fldChar w:fldCharType="begin"/>
        </w:r>
        <w:r>
          <w:rPr>
            <w:noProof/>
            <w:webHidden/>
          </w:rPr>
          <w:instrText xml:space="preserve"> PAGEREF _Toc208997407 \h </w:instrText>
        </w:r>
        <w:r>
          <w:rPr>
            <w:noProof/>
            <w:webHidden/>
          </w:rPr>
        </w:r>
        <w:r>
          <w:rPr>
            <w:noProof/>
            <w:webHidden/>
          </w:rPr>
          <w:fldChar w:fldCharType="separate"/>
        </w:r>
        <w:r w:rsidR="00831085">
          <w:rPr>
            <w:noProof/>
            <w:webHidden/>
          </w:rPr>
          <w:t>8</w:t>
        </w:r>
        <w:r>
          <w:rPr>
            <w:noProof/>
            <w:webHidden/>
          </w:rPr>
          <w:fldChar w:fldCharType="end"/>
        </w:r>
      </w:hyperlink>
    </w:p>
    <w:p w14:paraId="40EFAD05" w14:textId="4EC8AD49"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08" w:history="1">
        <w:r w:rsidRPr="00572D29">
          <w:rPr>
            <w:rStyle w:val="Hyperlink"/>
            <w:noProof/>
          </w:rPr>
          <w:t>Key changes to the OSD methodology</w:t>
        </w:r>
        <w:r>
          <w:rPr>
            <w:noProof/>
            <w:webHidden/>
          </w:rPr>
          <w:tab/>
        </w:r>
        <w:r>
          <w:rPr>
            <w:noProof/>
            <w:webHidden/>
          </w:rPr>
          <w:fldChar w:fldCharType="begin"/>
        </w:r>
        <w:r>
          <w:rPr>
            <w:noProof/>
            <w:webHidden/>
          </w:rPr>
          <w:instrText xml:space="preserve"> PAGEREF _Toc208997408 \h </w:instrText>
        </w:r>
        <w:r>
          <w:rPr>
            <w:noProof/>
            <w:webHidden/>
          </w:rPr>
        </w:r>
        <w:r>
          <w:rPr>
            <w:noProof/>
            <w:webHidden/>
          </w:rPr>
          <w:fldChar w:fldCharType="separate"/>
        </w:r>
        <w:r w:rsidR="00831085">
          <w:rPr>
            <w:noProof/>
            <w:webHidden/>
          </w:rPr>
          <w:t>8</w:t>
        </w:r>
        <w:r>
          <w:rPr>
            <w:noProof/>
            <w:webHidden/>
          </w:rPr>
          <w:fldChar w:fldCharType="end"/>
        </w:r>
      </w:hyperlink>
    </w:p>
    <w:p w14:paraId="45CD6804" w14:textId="126B21EE"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09" w:history="1">
        <w:r w:rsidRPr="00572D29">
          <w:rPr>
            <w:rStyle w:val="Hyperlink"/>
            <w:noProof/>
          </w:rPr>
          <w:t>Concepts and definitions</w:t>
        </w:r>
        <w:r>
          <w:rPr>
            <w:noProof/>
            <w:webHidden/>
          </w:rPr>
          <w:tab/>
        </w:r>
        <w:r>
          <w:rPr>
            <w:noProof/>
            <w:webHidden/>
          </w:rPr>
          <w:fldChar w:fldCharType="begin"/>
        </w:r>
        <w:r>
          <w:rPr>
            <w:noProof/>
            <w:webHidden/>
          </w:rPr>
          <w:instrText xml:space="preserve"> PAGEREF _Toc208997409 \h </w:instrText>
        </w:r>
        <w:r>
          <w:rPr>
            <w:noProof/>
            <w:webHidden/>
          </w:rPr>
        </w:r>
        <w:r>
          <w:rPr>
            <w:noProof/>
            <w:webHidden/>
          </w:rPr>
          <w:fldChar w:fldCharType="separate"/>
        </w:r>
        <w:r w:rsidR="00831085">
          <w:rPr>
            <w:noProof/>
            <w:webHidden/>
          </w:rPr>
          <w:t>9</w:t>
        </w:r>
        <w:r>
          <w:rPr>
            <w:noProof/>
            <w:webHidden/>
          </w:rPr>
          <w:fldChar w:fldCharType="end"/>
        </w:r>
      </w:hyperlink>
    </w:p>
    <w:p w14:paraId="741C3B11" w14:textId="594375BE"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0" w:history="1">
        <w:r w:rsidRPr="00572D29">
          <w:rPr>
            <w:rStyle w:val="Hyperlink"/>
            <w:noProof/>
          </w:rPr>
          <w:t>Key strengths of the methodology</w:t>
        </w:r>
        <w:r>
          <w:rPr>
            <w:noProof/>
            <w:webHidden/>
          </w:rPr>
          <w:tab/>
        </w:r>
        <w:r>
          <w:rPr>
            <w:noProof/>
            <w:webHidden/>
          </w:rPr>
          <w:fldChar w:fldCharType="begin"/>
        </w:r>
        <w:r>
          <w:rPr>
            <w:noProof/>
            <w:webHidden/>
          </w:rPr>
          <w:instrText xml:space="preserve"> PAGEREF _Toc208997410 \h </w:instrText>
        </w:r>
        <w:r>
          <w:rPr>
            <w:noProof/>
            <w:webHidden/>
          </w:rPr>
        </w:r>
        <w:r>
          <w:rPr>
            <w:noProof/>
            <w:webHidden/>
          </w:rPr>
          <w:fldChar w:fldCharType="separate"/>
        </w:r>
        <w:r w:rsidR="00831085">
          <w:rPr>
            <w:noProof/>
            <w:webHidden/>
          </w:rPr>
          <w:t>10</w:t>
        </w:r>
        <w:r>
          <w:rPr>
            <w:noProof/>
            <w:webHidden/>
          </w:rPr>
          <w:fldChar w:fldCharType="end"/>
        </w:r>
      </w:hyperlink>
    </w:p>
    <w:p w14:paraId="7A12DE4D" w14:textId="4A9D6C7B"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1" w:history="1">
        <w:r w:rsidRPr="00572D29">
          <w:rPr>
            <w:rStyle w:val="Hyperlink"/>
            <w:noProof/>
          </w:rPr>
          <w:t>Looking ahead</w:t>
        </w:r>
        <w:r>
          <w:rPr>
            <w:noProof/>
            <w:webHidden/>
          </w:rPr>
          <w:tab/>
        </w:r>
        <w:r>
          <w:rPr>
            <w:noProof/>
            <w:webHidden/>
          </w:rPr>
          <w:fldChar w:fldCharType="begin"/>
        </w:r>
        <w:r>
          <w:rPr>
            <w:noProof/>
            <w:webHidden/>
          </w:rPr>
          <w:instrText xml:space="preserve"> PAGEREF _Toc208997411 \h </w:instrText>
        </w:r>
        <w:r>
          <w:rPr>
            <w:noProof/>
            <w:webHidden/>
          </w:rPr>
        </w:r>
        <w:r>
          <w:rPr>
            <w:noProof/>
            <w:webHidden/>
          </w:rPr>
          <w:fldChar w:fldCharType="separate"/>
        </w:r>
        <w:r w:rsidR="00831085">
          <w:rPr>
            <w:noProof/>
            <w:webHidden/>
          </w:rPr>
          <w:t>10</w:t>
        </w:r>
        <w:r>
          <w:rPr>
            <w:noProof/>
            <w:webHidden/>
          </w:rPr>
          <w:fldChar w:fldCharType="end"/>
        </w:r>
      </w:hyperlink>
    </w:p>
    <w:p w14:paraId="40E73C2A" w14:textId="7E2A6756"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12" w:history="1">
        <w:r w:rsidRPr="00572D29">
          <w:rPr>
            <w:rStyle w:val="Hyperlink"/>
            <w:noProof/>
          </w:rPr>
          <w:t>2025 OSD results</w:t>
        </w:r>
        <w:r>
          <w:rPr>
            <w:noProof/>
            <w:webHidden/>
          </w:rPr>
          <w:tab/>
        </w:r>
        <w:r>
          <w:rPr>
            <w:noProof/>
            <w:webHidden/>
          </w:rPr>
          <w:fldChar w:fldCharType="begin"/>
        </w:r>
        <w:r>
          <w:rPr>
            <w:noProof/>
            <w:webHidden/>
          </w:rPr>
          <w:instrText xml:space="preserve"> PAGEREF _Toc208997412 \h </w:instrText>
        </w:r>
        <w:r>
          <w:rPr>
            <w:noProof/>
            <w:webHidden/>
          </w:rPr>
        </w:r>
        <w:r>
          <w:rPr>
            <w:noProof/>
            <w:webHidden/>
          </w:rPr>
          <w:fldChar w:fldCharType="separate"/>
        </w:r>
        <w:r w:rsidR="00831085">
          <w:rPr>
            <w:noProof/>
            <w:webHidden/>
          </w:rPr>
          <w:t>11</w:t>
        </w:r>
        <w:r>
          <w:rPr>
            <w:noProof/>
            <w:webHidden/>
          </w:rPr>
          <w:fldChar w:fldCharType="end"/>
        </w:r>
      </w:hyperlink>
    </w:p>
    <w:p w14:paraId="01FBEB68" w14:textId="02AF9007"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13" w:history="1">
        <w:r w:rsidRPr="00572D29">
          <w:rPr>
            <w:rStyle w:val="Hyperlink"/>
            <w:noProof/>
          </w:rPr>
          <w:t>Summary of results from 2023 to 2025</w:t>
        </w:r>
        <w:r>
          <w:rPr>
            <w:noProof/>
            <w:webHidden/>
          </w:rPr>
          <w:tab/>
        </w:r>
        <w:r>
          <w:rPr>
            <w:noProof/>
            <w:webHidden/>
          </w:rPr>
          <w:fldChar w:fldCharType="begin"/>
        </w:r>
        <w:r>
          <w:rPr>
            <w:noProof/>
            <w:webHidden/>
          </w:rPr>
          <w:instrText xml:space="preserve"> PAGEREF _Toc208997413 \h </w:instrText>
        </w:r>
        <w:r>
          <w:rPr>
            <w:noProof/>
            <w:webHidden/>
          </w:rPr>
        </w:r>
        <w:r>
          <w:rPr>
            <w:noProof/>
            <w:webHidden/>
          </w:rPr>
          <w:fldChar w:fldCharType="separate"/>
        </w:r>
        <w:r w:rsidR="00831085">
          <w:rPr>
            <w:noProof/>
            <w:webHidden/>
          </w:rPr>
          <w:t>11</w:t>
        </w:r>
        <w:r>
          <w:rPr>
            <w:noProof/>
            <w:webHidden/>
          </w:rPr>
          <w:fldChar w:fldCharType="end"/>
        </w:r>
      </w:hyperlink>
    </w:p>
    <w:p w14:paraId="3882A795" w14:textId="2380784F"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14" w:history="1">
        <w:r w:rsidRPr="00572D29">
          <w:rPr>
            <w:rStyle w:val="Hyperlink"/>
            <w:noProof/>
          </w:rPr>
          <w:t>Shortage drivers of large employing unit groups</w:t>
        </w:r>
        <w:r>
          <w:rPr>
            <w:noProof/>
            <w:webHidden/>
          </w:rPr>
          <w:tab/>
        </w:r>
        <w:r>
          <w:rPr>
            <w:noProof/>
            <w:webHidden/>
          </w:rPr>
          <w:fldChar w:fldCharType="begin"/>
        </w:r>
        <w:r>
          <w:rPr>
            <w:noProof/>
            <w:webHidden/>
          </w:rPr>
          <w:instrText xml:space="preserve"> PAGEREF _Toc208997414 \h </w:instrText>
        </w:r>
        <w:r>
          <w:rPr>
            <w:noProof/>
            <w:webHidden/>
          </w:rPr>
        </w:r>
        <w:r>
          <w:rPr>
            <w:noProof/>
            <w:webHidden/>
          </w:rPr>
          <w:fldChar w:fldCharType="separate"/>
        </w:r>
        <w:r w:rsidR="00831085">
          <w:rPr>
            <w:noProof/>
            <w:webHidden/>
          </w:rPr>
          <w:t>12</w:t>
        </w:r>
        <w:r>
          <w:rPr>
            <w:noProof/>
            <w:webHidden/>
          </w:rPr>
          <w:fldChar w:fldCharType="end"/>
        </w:r>
      </w:hyperlink>
    </w:p>
    <w:p w14:paraId="0763DED2" w14:textId="5D762A64"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15" w:history="1">
        <w:r w:rsidRPr="00572D29">
          <w:rPr>
            <w:rStyle w:val="Hyperlink"/>
            <w:noProof/>
          </w:rPr>
          <w:t>Shortage drivers that changed between 2024 and 2025</w:t>
        </w:r>
        <w:r>
          <w:rPr>
            <w:noProof/>
            <w:webHidden/>
          </w:rPr>
          <w:tab/>
        </w:r>
        <w:r>
          <w:rPr>
            <w:noProof/>
            <w:webHidden/>
          </w:rPr>
          <w:fldChar w:fldCharType="begin"/>
        </w:r>
        <w:r>
          <w:rPr>
            <w:noProof/>
            <w:webHidden/>
          </w:rPr>
          <w:instrText xml:space="preserve"> PAGEREF _Toc208997415 \h </w:instrText>
        </w:r>
        <w:r>
          <w:rPr>
            <w:noProof/>
            <w:webHidden/>
          </w:rPr>
        </w:r>
        <w:r>
          <w:rPr>
            <w:noProof/>
            <w:webHidden/>
          </w:rPr>
          <w:fldChar w:fldCharType="separate"/>
        </w:r>
        <w:r w:rsidR="00831085">
          <w:rPr>
            <w:noProof/>
            <w:webHidden/>
          </w:rPr>
          <w:t>14</w:t>
        </w:r>
        <w:r>
          <w:rPr>
            <w:noProof/>
            <w:webHidden/>
          </w:rPr>
          <w:fldChar w:fldCharType="end"/>
        </w:r>
      </w:hyperlink>
    </w:p>
    <w:p w14:paraId="1D67C0AF" w14:textId="0B86323E"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6" w:history="1">
        <w:r w:rsidRPr="00572D29">
          <w:rPr>
            <w:rStyle w:val="Hyperlink"/>
            <w:noProof/>
          </w:rPr>
          <w:t>Transition to uncertainty</w:t>
        </w:r>
        <w:r>
          <w:rPr>
            <w:noProof/>
            <w:webHidden/>
          </w:rPr>
          <w:tab/>
        </w:r>
        <w:r>
          <w:rPr>
            <w:noProof/>
            <w:webHidden/>
          </w:rPr>
          <w:fldChar w:fldCharType="begin"/>
        </w:r>
        <w:r>
          <w:rPr>
            <w:noProof/>
            <w:webHidden/>
          </w:rPr>
          <w:instrText xml:space="preserve"> PAGEREF _Toc208997416 \h </w:instrText>
        </w:r>
        <w:r>
          <w:rPr>
            <w:noProof/>
            <w:webHidden/>
          </w:rPr>
        </w:r>
        <w:r>
          <w:rPr>
            <w:noProof/>
            <w:webHidden/>
          </w:rPr>
          <w:fldChar w:fldCharType="separate"/>
        </w:r>
        <w:r w:rsidR="00831085">
          <w:rPr>
            <w:noProof/>
            <w:webHidden/>
          </w:rPr>
          <w:t>14</w:t>
        </w:r>
        <w:r>
          <w:rPr>
            <w:noProof/>
            <w:webHidden/>
          </w:rPr>
          <w:fldChar w:fldCharType="end"/>
        </w:r>
      </w:hyperlink>
    </w:p>
    <w:p w14:paraId="3057BB5D" w14:textId="25B73AA3"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7" w:history="1">
        <w:r w:rsidRPr="00572D29">
          <w:rPr>
            <w:rStyle w:val="Hyperlink"/>
            <w:noProof/>
          </w:rPr>
          <w:t>Transition to Suitability gap</w:t>
        </w:r>
        <w:r>
          <w:rPr>
            <w:noProof/>
            <w:webHidden/>
          </w:rPr>
          <w:tab/>
        </w:r>
        <w:r>
          <w:rPr>
            <w:noProof/>
            <w:webHidden/>
          </w:rPr>
          <w:fldChar w:fldCharType="begin"/>
        </w:r>
        <w:r>
          <w:rPr>
            <w:noProof/>
            <w:webHidden/>
          </w:rPr>
          <w:instrText xml:space="preserve"> PAGEREF _Toc208997417 \h </w:instrText>
        </w:r>
        <w:r>
          <w:rPr>
            <w:noProof/>
            <w:webHidden/>
          </w:rPr>
        </w:r>
        <w:r>
          <w:rPr>
            <w:noProof/>
            <w:webHidden/>
          </w:rPr>
          <w:fldChar w:fldCharType="separate"/>
        </w:r>
        <w:r w:rsidR="00831085">
          <w:rPr>
            <w:noProof/>
            <w:webHidden/>
          </w:rPr>
          <w:t>14</w:t>
        </w:r>
        <w:r>
          <w:rPr>
            <w:noProof/>
            <w:webHidden/>
          </w:rPr>
          <w:fldChar w:fldCharType="end"/>
        </w:r>
      </w:hyperlink>
    </w:p>
    <w:p w14:paraId="30BBA4B2" w14:textId="24433444"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8" w:history="1">
        <w:r w:rsidRPr="00572D29">
          <w:rPr>
            <w:rStyle w:val="Hyperlink"/>
            <w:noProof/>
          </w:rPr>
          <w:t>Transition to Retention gap</w:t>
        </w:r>
        <w:r>
          <w:rPr>
            <w:noProof/>
            <w:webHidden/>
          </w:rPr>
          <w:tab/>
        </w:r>
        <w:r>
          <w:rPr>
            <w:noProof/>
            <w:webHidden/>
          </w:rPr>
          <w:fldChar w:fldCharType="begin"/>
        </w:r>
        <w:r>
          <w:rPr>
            <w:noProof/>
            <w:webHidden/>
          </w:rPr>
          <w:instrText xml:space="preserve"> PAGEREF _Toc208997418 \h </w:instrText>
        </w:r>
        <w:r>
          <w:rPr>
            <w:noProof/>
            <w:webHidden/>
          </w:rPr>
        </w:r>
        <w:r>
          <w:rPr>
            <w:noProof/>
            <w:webHidden/>
          </w:rPr>
          <w:fldChar w:fldCharType="separate"/>
        </w:r>
        <w:r w:rsidR="00831085">
          <w:rPr>
            <w:noProof/>
            <w:webHidden/>
          </w:rPr>
          <w:t>14</w:t>
        </w:r>
        <w:r>
          <w:rPr>
            <w:noProof/>
            <w:webHidden/>
          </w:rPr>
          <w:fldChar w:fldCharType="end"/>
        </w:r>
      </w:hyperlink>
    </w:p>
    <w:p w14:paraId="29AA0633" w14:textId="3DD9C20D"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19" w:history="1">
        <w:r w:rsidRPr="00572D29">
          <w:rPr>
            <w:rStyle w:val="Hyperlink"/>
            <w:noProof/>
          </w:rPr>
          <w:t>Other observations</w:t>
        </w:r>
        <w:r>
          <w:rPr>
            <w:noProof/>
            <w:webHidden/>
          </w:rPr>
          <w:tab/>
        </w:r>
        <w:r>
          <w:rPr>
            <w:noProof/>
            <w:webHidden/>
          </w:rPr>
          <w:fldChar w:fldCharType="begin"/>
        </w:r>
        <w:r>
          <w:rPr>
            <w:noProof/>
            <w:webHidden/>
          </w:rPr>
          <w:instrText xml:space="preserve"> PAGEREF _Toc208997419 \h </w:instrText>
        </w:r>
        <w:r>
          <w:rPr>
            <w:noProof/>
            <w:webHidden/>
          </w:rPr>
        </w:r>
        <w:r>
          <w:rPr>
            <w:noProof/>
            <w:webHidden/>
          </w:rPr>
          <w:fldChar w:fldCharType="separate"/>
        </w:r>
        <w:r w:rsidR="00831085">
          <w:rPr>
            <w:noProof/>
            <w:webHidden/>
          </w:rPr>
          <w:t>14</w:t>
        </w:r>
        <w:r>
          <w:rPr>
            <w:noProof/>
            <w:webHidden/>
          </w:rPr>
          <w:fldChar w:fldCharType="end"/>
        </w:r>
      </w:hyperlink>
    </w:p>
    <w:p w14:paraId="7ABC9B94" w14:textId="359EA13C"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20" w:history="1">
        <w:r w:rsidRPr="00572D29">
          <w:rPr>
            <w:rStyle w:val="Hyperlink"/>
            <w:noProof/>
          </w:rPr>
          <w:t>Deep dive into training and retention gaps</w:t>
        </w:r>
        <w:r>
          <w:rPr>
            <w:noProof/>
            <w:webHidden/>
          </w:rPr>
          <w:tab/>
        </w:r>
        <w:r>
          <w:rPr>
            <w:noProof/>
            <w:webHidden/>
          </w:rPr>
          <w:fldChar w:fldCharType="begin"/>
        </w:r>
        <w:r>
          <w:rPr>
            <w:noProof/>
            <w:webHidden/>
          </w:rPr>
          <w:instrText xml:space="preserve"> PAGEREF _Toc208997420 \h </w:instrText>
        </w:r>
        <w:r>
          <w:rPr>
            <w:noProof/>
            <w:webHidden/>
          </w:rPr>
        </w:r>
        <w:r>
          <w:rPr>
            <w:noProof/>
            <w:webHidden/>
          </w:rPr>
          <w:fldChar w:fldCharType="separate"/>
        </w:r>
        <w:r w:rsidR="00831085">
          <w:rPr>
            <w:noProof/>
            <w:webHidden/>
          </w:rPr>
          <w:t>17</w:t>
        </w:r>
        <w:r>
          <w:rPr>
            <w:noProof/>
            <w:webHidden/>
          </w:rPr>
          <w:fldChar w:fldCharType="end"/>
        </w:r>
      </w:hyperlink>
    </w:p>
    <w:p w14:paraId="30A980CA" w14:textId="020689D1"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21" w:history="1">
        <w:r w:rsidRPr="00572D29">
          <w:rPr>
            <w:rStyle w:val="Hyperlink"/>
            <w:noProof/>
          </w:rPr>
          <w:t>Observations and discussion</w:t>
        </w:r>
        <w:r>
          <w:rPr>
            <w:noProof/>
            <w:webHidden/>
          </w:rPr>
          <w:tab/>
        </w:r>
        <w:r>
          <w:rPr>
            <w:noProof/>
            <w:webHidden/>
          </w:rPr>
          <w:fldChar w:fldCharType="begin"/>
        </w:r>
        <w:r>
          <w:rPr>
            <w:noProof/>
            <w:webHidden/>
          </w:rPr>
          <w:instrText xml:space="preserve"> PAGEREF _Toc208997421 \h </w:instrText>
        </w:r>
        <w:r>
          <w:rPr>
            <w:noProof/>
            <w:webHidden/>
          </w:rPr>
        </w:r>
        <w:r>
          <w:rPr>
            <w:noProof/>
            <w:webHidden/>
          </w:rPr>
          <w:fldChar w:fldCharType="separate"/>
        </w:r>
        <w:r w:rsidR="00831085">
          <w:rPr>
            <w:noProof/>
            <w:webHidden/>
          </w:rPr>
          <w:t>17</w:t>
        </w:r>
        <w:r>
          <w:rPr>
            <w:noProof/>
            <w:webHidden/>
          </w:rPr>
          <w:fldChar w:fldCharType="end"/>
        </w:r>
      </w:hyperlink>
    </w:p>
    <w:p w14:paraId="71BEA151" w14:textId="25F8EDC1"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22" w:history="1">
        <w:r w:rsidRPr="00572D29">
          <w:rPr>
            <w:rStyle w:val="Hyperlink"/>
            <w:noProof/>
          </w:rPr>
          <w:t>Unit groups with above average employment growth and high demand</w:t>
        </w:r>
        <w:r>
          <w:rPr>
            <w:noProof/>
            <w:webHidden/>
          </w:rPr>
          <w:tab/>
        </w:r>
        <w:r>
          <w:rPr>
            <w:noProof/>
            <w:webHidden/>
          </w:rPr>
          <w:fldChar w:fldCharType="begin"/>
        </w:r>
        <w:r>
          <w:rPr>
            <w:noProof/>
            <w:webHidden/>
          </w:rPr>
          <w:instrText xml:space="preserve"> PAGEREF _Toc208997422 \h </w:instrText>
        </w:r>
        <w:r>
          <w:rPr>
            <w:noProof/>
            <w:webHidden/>
          </w:rPr>
        </w:r>
        <w:r>
          <w:rPr>
            <w:noProof/>
            <w:webHidden/>
          </w:rPr>
          <w:fldChar w:fldCharType="separate"/>
        </w:r>
        <w:r w:rsidR="00831085">
          <w:rPr>
            <w:noProof/>
            <w:webHidden/>
          </w:rPr>
          <w:t>17</w:t>
        </w:r>
        <w:r>
          <w:rPr>
            <w:noProof/>
            <w:webHidden/>
          </w:rPr>
          <w:fldChar w:fldCharType="end"/>
        </w:r>
      </w:hyperlink>
    </w:p>
    <w:p w14:paraId="393F9BC2" w14:textId="163DD15E" w:rsidR="00957D2C" w:rsidRDefault="00957D2C">
      <w:pPr>
        <w:pStyle w:val="TOC3"/>
        <w:rPr>
          <w:rFonts w:asciiTheme="minorHAnsi" w:eastAsiaTheme="minorEastAsia" w:hAnsiTheme="minorHAnsi"/>
          <w:noProof/>
          <w:kern w:val="2"/>
          <w:sz w:val="24"/>
          <w:szCs w:val="24"/>
          <w:lang w:eastAsia="en-AU"/>
          <w14:ligatures w14:val="standardContextual"/>
        </w:rPr>
      </w:pPr>
      <w:hyperlink w:anchor="_Toc208997423" w:history="1">
        <w:r w:rsidRPr="00572D29">
          <w:rPr>
            <w:rStyle w:val="Hyperlink"/>
            <w:noProof/>
          </w:rPr>
          <w:t>Unit groups with below average employment growth and high demand</w:t>
        </w:r>
        <w:r>
          <w:rPr>
            <w:noProof/>
            <w:webHidden/>
          </w:rPr>
          <w:tab/>
        </w:r>
        <w:r>
          <w:rPr>
            <w:noProof/>
            <w:webHidden/>
          </w:rPr>
          <w:fldChar w:fldCharType="begin"/>
        </w:r>
        <w:r>
          <w:rPr>
            <w:noProof/>
            <w:webHidden/>
          </w:rPr>
          <w:instrText xml:space="preserve"> PAGEREF _Toc208997423 \h </w:instrText>
        </w:r>
        <w:r>
          <w:rPr>
            <w:noProof/>
            <w:webHidden/>
          </w:rPr>
        </w:r>
        <w:r>
          <w:rPr>
            <w:noProof/>
            <w:webHidden/>
          </w:rPr>
          <w:fldChar w:fldCharType="separate"/>
        </w:r>
        <w:r w:rsidR="00831085">
          <w:rPr>
            <w:noProof/>
            <w:webHidden/>
          </w:rPr>
          <w:t>19</w:t>
        </w:r>
        <w:r>
          <w:rPr>
            <w:noProof/>
            <w:webHidden/>
          </w:rPr>
          <w:fldChar w:fldCharType="end"/>
        </w:r>
      </w:hyperlink>
    </w:p>
    <w:p w14:paraId="58473AB7" w14:textId="7977482B"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24" w:history="1">
        <w:r w:rsidRPr="00572D29">
          <w:rPr>
            <w:rStyle w:val="Hyperlink"/>
            <w:noProof/>
          </w:rPr>
          <w:t>Data sources and methodology</w:t>
        </w:r>
        <w:r>
          <w:rPr>
            <w:noProof/>
            <w:webHidden/>
          </w:rPr>
          <w:tab/>
        </w:r>
        <w:r>
          <w:rPr>
            <w:noProof/>
            <w:webHidden/>
          </w:rPr>
          <w:fldChar w:fldCharType="begin"/>
        </w:r>
        <w:r>
          <w:rPr>
            <w:noProof/>
            <w:webHidden/>
          </w:rPr>
          <w:instrText xml:space="preserve"> PAGEREF _Toc208997424 \h </w:instrText>
        </w:r>
        <w:r>
          <w:rPr>
            <w:noProof/>
            <w:webHidden/>
          </w:rPr>
        </w:r>
        <w:r>
          <w:rPr>
            <w:noProof/>
            <w:webHidden/>
          </w:rPr>
          <w:fldChar w:fldCharType="separate"/>
        </w:r>
        <w:r w:rsidR="00831085">
          <w:rPr>
            <w:noProof/>
            <w:webHidden/>
          </w:rPr>
          <w:t>22</w:t>
        </w:r>
        <w:r>
          <w:rPr>
            <w:noProof/>
            <w:webHidden/>
          </w:rPr>
          <w:fldChar w:fldCharType="end"/>
        </w:r>
      </w:hyperlink>
    </w:p>
    <w:p w14:paraId="3FA46522" w14:textId="7B284184"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25" w:history="1">
        <w:r w:rsidRPr="00572D29">
          <w:rPr>
            <w:rStyle w:val="Hyperlink"/>
            <w:noProof/>
          </w:rPr>
          <w:t>Data sources</w:t>
        </w:r>
        <w:r>
          <w:rPr>
            <w:noProof/>
            <w:webHidden/>
          </w:rPr>
          <w:tab/>
        </w:r>
        <w:r>
          <w:rPr>
            <w:noProof/>
            <w:webHidden/>
          </w:rPr>
          <w:fldChar w:fldCharType="begin"/>
        </w:r>
        <w:r>
          <w:rPr>
            <w:noProof/>
            <w:webHidden/>
          </w:rPr>
          <w:instrText xml:space="preserve"> PAGEREF _Toc208997425 \h </w:instrText>
        </w:r>
        <w:r>
          <w:rPr>
            <w:noProof/>
            <w:webHidden/>
          </w:rPr>
        </w:r>
        <w:r>
          <w:rPr>
            <w:noProof/>
            <w:webHidden/>
          </w:rPr>
          <w:fldChar w:fldCharType="separate"/>
        </w:r>
        <w:r w:rsidR="00831085">
          <w:rPr>
            <w:noProof/>
            <w:webHidden/>
          </w:rPr>
          <w:t>22</w:t>
        </w:r>
        <w:r>
          <w:rPr>
            <w:noProof/>
            <w:webHidden/>
          </w:rPr>
          <w:fldChar w:fldCharType="end"/>
        </w:r>
      </w:hyperlink>
    </w:p>
    <w:p w14:paraId="20C89D59" w14:textId="3CF8C4A4"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26" w:history="1">
        <w:r w:rsidRPr="00572D29">
          <w:rPr>
            <w:rStyle w:val="Hyperlink"/>
            <w:noProof/>
          </w:rPr>
          <w:t>Criteria for classifying unit groups into shortage drivers</w:t>
        </w:r>
        <w:r>
          <w:rPr>
            <w:noProof/>
            <w:webHidden/>
          </w:rPr>
          <w:tab/>
        </w:r>
        <w:r>
          <w:rPr>
            <w:noProof/>
            <w:webHidden/>
          </w:rPr>
          <w:fldChar w:fldCharType="begin"/>
        </w:r>
        <w:r>
          <w:rPr>
            <w:noProof/>
            <w:webHidden/>
          </w:rPr>
          <w:instrText xml:space="preserve"> PAGEREF _Toc208997426 \h </w:instrText>
        </w:r>
        <w:r>
          <w:rPr>
            <w:noProof/>
            <w:webHidden/>
          </w:rPr>
        </w:r>
        <w:r>
          <w:rPr>
            <w:noProof/>
            <w:webHidden/>
          </w:rPr>
          <w:fldChar w:fldCharType="separate"/>
        </w:r>
        <w:r w:rsidR="00831085">
          <w:rPr>
            <w:noProof/>
            <w:webHidden/>
          </w:rPr>
          <w:t>22</w:t>
        </w:r>
        <w:r>
          <w:rPr>
            <w:noProof/>
            <w:webHidden/>
          </w:rPr>
          <w:fldChar w:fldCharType="end"/>
        </w:r>
      </w:hyperlink>
    </w:p>
    <w:p w14:paraId="4B492A8F" w14:textId="49B2BA00" w:rsidR="00957D2C" w:rsidRDefault="00957D2C">
      <w:pPr>
        <w:pStyle w:val="TOC2"/>
        <w:rPr>
          <w:rFonts w:asciiTheme="minorHAnsi" w:eastAsiaTheme="minorEastAsia" w:hAnsiTheme="minorHAnsi"/>
          <w:b w:val="0"/>
          <w:noProof/>
          <w:kern w:val="2"/>
          <w:sz w:val="24"/>
          <w:szCs w:val="24"/>
          <w:lang w:eastAsia="en-AU"/>
          <w14:ligatures w14:val="standardContextual"/>
        </w:rPr>
      </w:pPr>
      <w:hyperlink w:anchor="_Toc208997427" w:history="1">
        <w:r w:rsidRPr="00572D29">
          <w:rPr>
            <w:rStyle w:val="Hyperlink"/>
            <w:noProof/>
          </w:rPr>
          <w:t>Creating a unit group shortage list</w:t>
        </w:r>
        <w:r>
          <w:rPr>
            <w:noProof/>
            <w:webHidden/>
          </w:rPr>
          <w:tab/>
        </w:r>
        <w:r>
          <w:rPr>
            <w:noProof/>
            <w:webHidden/>
          </w:rPr>
          <w:fldChar w:fldCharType="begin"/>
        </w:r>
        <w:r>
          <w:rPr>
            <w:noProof/>
            <w:webHidden/>
          </w:rPr>
          <w:instrText xml:space="preserve"> PAGEREF _Toc208997427 \h </w:instrText>
        </w:r>
        <w:r>
          <w:rPr>
            <w:noProof/>
            <w:webHidden/>
          </w:rPr>
        </w:r>
        <w:r>
          <w:rPr>
            <w:noProof/>
            <w:webHidden/>
          </w:rPr>
          <w:fldChar w:fldCharType="separate"/>
        </w:r>
        <w:r w:rsidR="00831085">
          <w:rPr>
            <w:noProof/>
            <w:webHidden/>
          </w:rPr>
          <w:t>24</w:t>
        </w:r>
        <w:r>
          <w:rPr>
            <w:noProof/>
            <w:webHidden/>
          </w:rPr>
          <w:fldChar w:fldCharType="end"/>
        </w:r>
      </w:hyperlink>
    </w:p>
    <w:p w14:paraId="50F297E0" w14:textId="6DDF06D6" w:rsidR="00957D2C" w:rsidRDefault="00957D2C">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08997428" w:history="1">
        <w:r w:rsidRPr="00572D29">
          <w:rPr>
            <w:rStyle w:val="Hyperlink"/>
            <w:noProof/>
          </w:rPr>
          <w:t>Appendix A</w:t>
        </w:r>
        <w:r>
          <w:rPr>
            <w:rFonts w:asciiTheme="minorHAnsi" w:eastAsiaTheme="minorEastAsia" w:hAnsiTheme="minorHAnsi"/>
            <w:b w:val="0"/>
            <w:noProof/>
            <w:color w:val="auto"/>
            <w:kern w:val="2"/>
            <w:sz w:val="24"/>
            <w:szCs w:val="24"/>
            <w:lang w:eastAsia="en-AU"/>
            <w14:ligatures w14:val="standardContextual"/>
          </w:rPr>
          <w:tab/>
        </w:r>
        <w:r w:rsidRPr="00572D29">
          <w:rPr>
            <w:rStyle w:val="Hyperlink"/>
            <w:noProof/>
          </w:rPr>
          <w:t>Variable description</w:t>
        </w:r>
        <w:r>
          <w:rPr>
            <w:noProof/>
            <w:webHidden/>
          </w:rPr>
          <w:tab/>
        </w:r>
        <w:r>
          <w:rPr>
            <w:noProof/>
            <w:webHidden/>
          </w:rPr>
          <w:fldChar w:fldCharType="begin"/>
        </w:r>
        <w:r>
          <w:rPr>
            <w:noProof/>
            <w:webHidden/>
          </w:rPr>
          <w:instrText xml:space="preserve"> PAGEREF _Toc208997428 \h </w:instrText>
        </w:r>
        <w:r>
          <w:rPr>
            <w:noProof/>
            <w:webHidden/>
          </w:rPr>
        </w:r>
        <w:r>
          <w:rPr>
            <w:noProof/>
            <w:webHidden/>
          </w:rPr>
          <w:fldChar w:fldCharType="separate"/>
        </w:r>
        <w:r w:rsidR="00831085">
          <w:rPr>
            <w:noProof/>
            <w:webHidden/>
          </w:rPr>
          <w:t>26</w:t>
        </w:r>
        <w:r>
          <w:rPr>
            <w:noProof/>
            <w:webHidden/>
          </w:rPr>
          <w:fldChar w:fldCharType="end"/>
        </w:r>
      </w:hyperlink>
    </w:p>
    <w:p w14:paraId="05B943BF" w14:textId="0D0B01D8"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29" w:history="1">
        <w:r w:rsidRPr="00572D29">
          <w:rPr>
            <w:rStyle w:val="Hyperlink"/>
            <w:noProof/>
          </w:rPr>
          <w:t>A.1.</w:t>
        </w:r>
        <w:r>
          <w:rPr>
            <w:rFonts w:asciiTheme="minorHAnsi" w:eastAsiaTheme="minorEastAsia" w:hAnsiTheme="minorHAnsi"/>
            <w:b w:val="0"/>
            <w:noProof/>
            <w:color w:val="auto"/>
            <w:kern w:val="2"/>
            <w:sz w:val="24"/>
            <w:szCs w:val="24"/>
            <w:lang w:eastAsia="en-AU"/>
            <w14:ligatures w14:val="standardContextual"/>
          </w:rPr>
          <w:tab/>
        </w:r>
        <w:r w:rsidRPr="00572D29">
          <w:rPr>
            <w:rStyle w:val="Hyperlink"/>
            <w:noProof/>
          </w:rPr>
          <w:t>Replacement rates</w:t>
        </w:r>
        <w:r>
          <w:rPr>
            <w:noProof/>
            <w:webHidden/>
          </w:rPr>
          <w:tab/>
        </w:r>
        <w:r>
          <w:rPr>
            <w:noProof/>
            <w:webHidden/>
          </w:rPr>
          <w:fldChar w:fldCharType="begin"/>
        </w:r>
        <w:r>
          <w:rPr>
            <w:noProof/>
            <w:webHidden/>
          </w:rPr>
          <w:instrText xml:space="preserve"> PAGEREF _Toc208997429 \h </w:instrText>
        </w:r>
        <w:r>
          <w:rPr>
            <w:noProof/>
            <w:webHidden/>
          </w:rPr>
        </w:r>
        <w:r>
          <w:rPr>
            <w:noProof/>
            <w:webHidden/>
          </w:rPr>
          <w:fldChar w:fldCharType="separate"/>
        </w:r>
        <w:r w:rsidR="00831085">
          <w:rPr>
            <w:noProof/>
            <w:webHidden/>
          </w:rPr>
          <w:t>26</w:t>
        </w:r>
        <w:r>
          <w:rPr>
            <w:noProof/>
            <w:webHidden/>
          </w:rPr>
          <w:fldChar w:fldCharType="end"/>
        </w:r>
      </w:hyperlink>
    </w:p>
    <w:p w14:paraId="2F68A1EC" w14:textId="48EF9AA5"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30" w:history="1">
        <w:r w:rsidRPr="00572D29">
          <w:rPr>
            <w:rStyle w:val="Hyperlink"/>
            <w:noProof/>
          </w:rPr>
          <w:t>A.2.</w:t>
        </w:r>
        <w:r>
          <w:rPr>
            <w:rFonts w:asciiTheme="minorHAnsi" w:eastAsiaTheme="minorEastAsia" w:hAnsiTheme="minorHAnsi"/>
            <w:b w:val="0"/>
            <w:noProof/>
            <w:color w:val="auto"/>
            <w:kern w:val="2"/>
            <w:sz w:val="24"/>
            <w:szCs w:val="24"/>
            <w:lang w:eastAsia="en-AU"/>
            <w14:ligatures w14:val="standardContextual"/>
          </w:rPr>
          <w:tab/>
        </w:r>
        <w:r w:rsidRPr="00572D29">
          <w:rPr>
            <w:rStyle w:val="Hyperlink"/>
            <w:noProof/>
          </w:rPr>
          <w:t>Survey of Employers who have Recently Advertised</w:t>
        </w:r>
        <w:r>
          <w:rPr>
            <w:noProof/>
            <w:webHidden/>
          </w:rPr>
          <w:tab/>
        </w:r>
        <w:r>
          <w:rPr>
            <w:noProof/>
            <w:webHidden/>
          </w:rPr>
          <w:fldChar w:fldCharType="begin"/>
        </w:r>
        <w:r>
          <w:rPr>
            <w:noProof/>
            <w:webHidden/>
          </w:rPr>
          <w:instrText xml:space="preserve"> PAGEREF _Toc208997430 \h </w:instrText>
        </w:r>
        <w:r>
          <w:rPr>
            <w:noProof/>
            <w:webHidden/>
          </w:rPr>
        </w:r>
        <w:r>
          <w:rPr>
            <w:noProof/>
            <w:webHidden/>
          </w:rPr>
          <w:fldChar w:fldCharType="separate"/>
        </w:r>
        <w:r w:rsidR="00831085">
          <w:rPr>
            <w:noProof/>
            <w:webHidden/>
          </w:rPr>
          <w:t>27</w:t>
        </w:r>
        <w:r>
          <w:rPr>
            <w:noProof/>
            <w:webHidden/>
          </w:rPr>
          <w:fldChar w:fldCharType="end"/>
        </w:r>
      </w:hyperlink>
    </w:p>
    <w:p w14:paraId="5C18A2AA" w14:textId="19FC60C3" w:rsidR="00957D2C" w:rsidRDefault="00957D2C">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08997431" w:history="1">
        <w:r w:rsidRPr="00572D29">
          <w:rPr>
            <w:rStyle w:val="Hyperlink"/>
            <w:noProof/>
          </w:rPr>
          <w:t>Appendix B</w:t>
        </w:r>
        <w:r>
          <w:rPr>
            <w:rFonts w:asciiTheme="minorHAnsi" w:eastAsiaTheme="minorEastAsia" w:hAnsiTheme="minorHAnsi"/>
            <w:b w:val="0"/>
            <w:noProof/>
            <w:color w:val="auto"/>
            <w:kern w:val="2"/>
            <w:sz w:val="24"/>
            <w:szCs w:val="24"/>
            <w:lang w:eastAsia="en-AU"/>
            <w14:ligatures w14:val="standardContextual"/>
          </w:rPr>
          <w:tab/>
        </w:r>
        <w:r w:rsidRPr="00572D29">
          <w:rPr>
            <w:rStyle w:val="Hyperlink"/>
            <w:noProof/>
          </w:rPr>
          <w:t>Additional Tables for Shortage Drivers</w:t>
        </w:r>
        <w:r>
          <w:rPr>
            <w:noProof/>
            <w:webHidden/>
          </w:rPr>
          <w:tab/>
        </w:r>
        <w:r>
          <w:rPr>
            <w:noProof/>
            <w:webHidden/>
          </w:rPr>
          <w:fldChar w:fldCharType="begin"/>
        </w:r>
        <w:r>
          <w:rPr>
            <w:noProof/>
            <w:webHidden/>
          </w:rPr>
          <w:instrText xml:space="preserve"> PAGEREF _Toc208997431 \h </w:instrText>
        </w:r>
        <w:r>
          <w:rPr>
            <w:noProof/>
            <w:webHidden/>
          </w:rPr>
        </w:r>
        <w:r>
          <w:rPr>
            <w:noProof/>
            <w:webHidden/>
          </w:rPr>
          <w:fldChar w:fldCharType="separate"/>
        </w:r>
        <w:r w:rsidR="00831085">
          <w:rPr>
            <w:noProof/>
            <w:webHidden/>
          </w:rPr>
          <w:t>28</w:t>
        </w:r>
        <w:r>
          <w:rPr>
            <w:noProof/>
            <w:webHidden/>
          </w:rPr>
          <w:fldChar w:fldCharType="end"/>
        </w:r>
      </w:hyperlink>
    </w:p>
    <w:p w14:paraId="38253BFC" w14:textId="0F42EFFE" w:rsidR="00957D2C" w:rsidRDefault="00957D2C">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08997432" w:history="1">
        <w:r w:rsidRPr="00572D29">
          <w:rPr>
            <w:rStyle w:val="Hyperlink"/>
            <w:noProof/>
          </w:rPr>
          <w:t>Appendix C</w:t>
        </w:r>
        <w:r>
          <w:rPr>
            <w:rFonts w:asciiTheme="minorHAnsi" w:eastAsiaTheme="minorEastAsia" w:hAnsiTheme="minorHAnsi"/>
            <w:b w:val="0"/>
            <w:noProof/>
            <w:color w:val="auto"/>
            <w:kern w:val="2"/>
            <w:sz w:val="24"/>
            <w:szCs w:val="24"/>
            <w:lang w:eastAsia="en-AU"/>
            <w14:ligatures w14:val="standardContextual"/>
          </w:rPr>
          <w:tab/>
        </w:r>
        <w:r w:rsidR="00401995">
          <w:rPr>
            <w:rStyle w:val="Hyperlink"/>
            <w:noProof/>
          </w:rPr>
          <w:t>The deep dive a</w:t>
        </w:r>
        <w:r w:rsidRPr="00572D29">
          <w:rPr>
            <w:rStyle w:val="Hyperlink"/>
            <w:noProof/>
          </w:rPr>
          <w:t>nalytical framework</w:t>
        </w:r>
        <w:r>
          <w:rPr>
            <w:noProof/>
            <w:webHidden/>
          </w:rPr>
          <w:tab/>
        </w:r>
        <w:r>
          <w:rPr>
            <w:noProof/>
            <w:webHidden/>
          </w:rPr>
          <w:fldChar w:fldCharType="begin"/>
        </w:r>
        <w:r>
          <w:rPr>
            <w:noProof/>
            <w:webHidden/>
          </w:rPr>
          <w:instrText xml:space="preserve"> PAGEREF _Toc208997432 \h </w:instrText>
        </w:r>
        <w:r>
          <w:rPr>
            <w:noProof/>
            <w:webHidden/>
          </w:rPr>
        </w:r>
        <w:r>
          <w:rPr>
            <w:noProof/>
            <w:webHidden/>
          </w:rPr>
          <w:fldChar w:fldCharType="separate"/>
        </w:r>
        <w:r w:rsidR="00831085">
          <w:rPr>
            <w:noProof/>
            <w:webHidden/>
          </w:rPr>
          <w:t>30</w:t>
        </w:r>
        <w:r>
          <w:rPr>
            <w:noProof/>
            <w:webHidden/>
          </w:rPr>
          <w:fldChar w:fldCharType="end"/>
        </w:r>
      </w:hyperlink>
    </w:p>
    <w:p w14:paraId="077AFF6D" w14:textId="3F5BCC18" w:rsidR="00957D2C" w:rsidRDefault="00957D2C">
      <w:pPr>
        <w:pStyle w:val="TOC1"/>
        <w:rPr>
          <w:rFonts w:asciiTheme="minorHAnsi" w:eastAsiaTheme="minorEastAsia" w:hAnsiTheme="minorHAnsi"/>
          <w:b w:val="0"/>
          <w:noProof/>
          <w:color w:val="auto"/>
          <w:kern w:val="2"/>
          <w:sz w:val="24"/>
          <w:szCs w:val="24"/>
          <w:lang w:eastAsia="en-AU"/>
          <w14:ligatures w14:val="standardContextual"/>
        </w:rPr>
      </w:pPr>
      <w:hyperlink w:anchor="_Toc208997433" w:history="1">
        <w:r w:rsidRPr="00572D29">
          <w:rPr>
            <w:rStyle w:val="Hyperlink"/>
            <w:noProof/>
          </w:rPr>
          <w:t>C.1.</w:t>
        </w:r>
        <w:r>
          <w:rPr>
            <w:rFonts w:asciiTheme="minorHAnsi" w:eastAsiaTheme="minorEastAsia" w:hAnsiTheme="minorHAnsi"/>
            <w:b w:val="0"/>
            <w:noProof/>
            <w:color w:val="auto"/>
            <w:kern w:val="2"/>
            <w:sz w:val="24"/>
            <w:szCs w:val="24"/>
            <w:lang w:eastAsia="en-AU"/>
            <w14:ligatures w14:val="standardContextual"/>
          </w:rPr>
          <w:tab/>
        </w:r>
        <w:r w:rsidRPr="00572D29">
          <w:rPr>
            <w:rStyle w:val="Hyperlink"/>
            <w:noProof/>
          </w:rPr>
          <w:t>Implications of the framework</w:t>
        </w:r>
        <w:r>
          <w:rPr>
            <w:noProof/>
            <w:webHidden/>
          </w:rPr>
          <w:tab/>
        </w:r>
        <w:r>
          <w:rPr>
            <w:noProof/>
            <w:webHidden/>
          </w:rPr>
          <w:fldChar w:fldCharType="begin"/>
        </w:r>
        <w:r>
          <w:rPr>
            <w:noProof/>
            <w:webHidden/>
          </w:rPr>
          <w:instrText xml:space="preserve"> PAGEREF _Toc208997433 \h </w:instrText>
        </w:r>
        <w:r>
          <w:rPr>
            <w:noProof/>
            <w:webHidden/>
          </w:rPr>
        </w:r>
        <w:r>
          <w:rPr>
            <w:noProof/>
            <w:webHidden/>
          </w:rPr>
          <w:fldChar w:fldCharType="separate"/>
        </w:r>
        <w:r w:rsidR="00831085">
          <w:rPr>
            <w:noProof/>
            <w:webHidden/>
          </w:rPr>
          <w:t>31</w:t>
        </w:r>
        <w:r>
          <w:rPr>
            <w:noProof/>
            <w:webHidden/>
          </w:rPr>
          <w:fldChar w:fldCharType="end"/>
        </w:r>
      </w:hyperlink>
    </w:p>
    <w:p w14:paraId="5A7A8141" w14:textId="14A5BA03" w:rsidR="00A26BDC" w:rsidRDefault="00541124" w:rsidP="00F86F2E">
      <w:pPr>
        <w:pStyle w:val="BodyText"/>
        <w:rPr>
          <w:noProof/>
        </w:rPr>
      </w:pPr>
      <w:r>
        <w:rPr>
          <w:noProof/>
        </w:rPr>
        <w:fldChar w:fldCharType="end"/>
      </w:r>
    </w:p>
    <w:p w14:paraId="23C234C3" w14:textId="77777777" w:rsidR="00FD3451" w:rsidRDefault="00FD3451">
      <w:pPr>
        <w:spacing w:before="0" w:after="200" w:line="276" w:lineRule="auto"/>
        <w:rPr>
          <w:rFonts w:eastAsiaTheme="majorEastAsia" w:cstheme="majorBidi"/>
          <w:b/>
          <w:bCs/>
          <w:color w:val="4B0985"/>
          <w:sz w:val="48"/>
          <w:szCs w:val="28"/>
        </w:rPr>
      </w:pPr>
      <w:r>
        <w:br w:type="page"/>
      </w:r>
    </w:p>
    <w:p w14:paraId="061F523A" w14:textId="77777777" w:rsidR="007F621B" w:rsidRDefault="007F621B" w:rsidP="007F621B">
      <w:pPr>
        <w:pStyle w:val="TOCHeading"/>
      </w:pPr>
      <w:r>
        <w:lastRenderedPageBreak/>
        <w:t>Tables</w:t>
      </w:r>
    </w:p>
    <w:p w14:paraId="2BE5FDE5" w14:textId="02C03337" w:rsidR="00A64D67" w:rsidRDefault="00A26BD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r>
        <w:fldChar w:fldCharType="begin"/>
      </w:r>
      <w:r>
        <w:instrText xml:space="preserve"> TOC \h \z \c "Table" </w:instrText>
      </w:r>
      <w:r>
        <w:fldChar w:fldCharType="separate"/>
      </w:r>
      <w:hyperlink w:anchor="_Toc211420314" w:history="1">
        <w:r w:rsidR="00A64D67" w:rsidRPr="00FC6DBD">
          <w:rPr>
            <w:rStyle w:val="Hyperlink"/>
            <w:noProof/>
          </w:rPr>
          <w:t>Table 1: Jobs and Skills Australia occupation shortage driver typology</w:t>
        </w:r>
        <w:r w:rsidR="00A64D67">
          <w:rPr>
            <w:noProof/>
            <w:webHidden/>
          </w:rPr>
          <w:tab/>
        </w:r>
        <w:r w:rsidR="00A64D67">
          <w:rPr>
            <w:noProof/>
            <w:webHidden/>
          </w:rPr>
          <w:fldChar w:fldCharType="begin"/>
        </w:r>
        <w:r w:rsidR="00A64D67">
          <w:rPr>
            <w:noProof/>
            <w:webHidden/>
          </w:rPr>
          <w:instrText xml:space="preserve"> PAGEREF _Toc211420314 \h </w:instrText>
        </w:r>
        <w:r w:rsidR="00A64D67">
          <w:rPr>
            <w:noProof/>
            <w:webHidden/>
          </w:rPr>
        </w:r>
        <w:r w:rsidR="00A64D67">
          <w:rPr>
            <w:noProof/>
            <w:webHidden/>
          </w:rPr>
          <w:fldChar w:fldCharType="separate"/>
        </w:r>
        <w:r w:rsidR="00831085">
          <w:rPr>
            <w:noProof/>
            <w:webHidden/>
          </w:rPr>
          <w:t>9</w:t>
        </w:r>
        <w:r w:rsidR="00A64D67">
          <w:rPr>
            <w:noProof/>
            <w:webHidden/>
          </w:rPr>
          <w:fldChar w:fldCharType="end"/>
        </w:r>
      </w:hyperlink>
    </w:p>
    <w:p w14:paraId="3149F862" w14:textId="2A59834F"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15" w:history="1">
        <w:r w:rsidRPr="00FC6DBD">
          <w:rPr>
            <w:rStyle w:val="Hyperlink"/>
            <w:noProof/>
          </w:rPr>
          <w:t>Table 2: Top 10 largest employing unit groups by shortage driver</w:t>
        </w:r>
        <w:r>
          <w:rPr>
            <w:noProof/>
            <w:webHidden/>
          </w:rPr>
          <w:tab/>
        </w:r>
        <w:r>
          <w:rPr>
            <w:noProof/>
            <w:webHidden/>
          </w:rPr>
          <w:fldChar w:fldCharType="begin"/>
        </w:r>
        <w:r>
          <w:rPr>
            <w:noProof/>
            <w:webHidden/>
          </w:rPr>
          <w:instrText xml:space="preserve"> PAGEREF _Toc211420315 \h </w:instrText>
        </w:r>
        <w:r>
          <w:rPr>
            <w:noProof/>
            <w:webHidden/>
          </w:rPr>
        </w:r>
        <w:r>
          <w:rPr>
            <w:noProof/>
            <w:webHidden/>
          </w:rPr>
          <w:fldChar w:fldCharType="separate"/>
        </w:r>
        <w:r w:rsidR="00831085">
          <w:rPr>
            <w:noProof/>
            <w:webHidden/>
          </w:rPr>
          <w:t>12</w:t>
        </w:r>
        <w:r>
          <w:rPr>
            <w:noProof/>
            <w:webHidden/>
          </w:rPr>
          <w:fldChar w:fldCharType="end"/>
        </w:r>
      </w:hyperlink>
    </w:p>
    <w:p w14:paraId="7DCA984C" w14:textId="2BD17D80"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16" w:history="1">
        <w:r w:rsidRPr="00FC6DBD">
          <w:rPr>
            <w:rStyle w:val="Hyperlink"/>
            <w:noProof/>
          </w:rPr>
          <w:t>Table 3: Unit groups that changed shortage drivers between 2024 and 2025</w:t>
        </w:r>
        <w:r>
          <w:rPr>
            <w:noProof/>
            <w:webHidden/>
          </w:rPr>
          <w:tab/>
        </w:r>
        <w:r>
          <w:rPr>
            <w:noProof/>
            <w:webHidden/>
          </w:rPr>
          <w:fldChar w:fldCharType="begin"/>
        </w:r>
        <w:r>
          <w:rPr>
            <w:noProof/>
            <w:webHidden/>
          </w:rPr>
          <w:instrText xml:space="preserve"> PAGEREF _Toc211420316 \h </w:instrText>
        </w:r>
        <w:r>
          <w:rPr>
            <w:noProof/>
            <w:webHidden/>
          </w:rPr>
        </w:r>
        <w:r>
          <w:rPr>
            <w:noProof/>
            <w:webHidden/>
          </w:rPr>
          <w:fldChar w:fldCharType="separate"/>
        </w:r>
        <w:r w:rsidR="00831085">
          <w:rPr>
            <w:noProof/>
            <w:webHidden/>
          </w:rPr>
          <w:t>14</w:t>
        </w:r>
        <w:r>
          <w:rPr>
            <w:noProof/>
            <w:webHidden/>
          </w:rPr>
          <w:fldChar w:fldCharType="end"/>
        </w:r>
      </w:hyperlink>
    </w:p>
    <w:p w14:paraId="60418D80" w14:textId="0B40A1D1"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17" w:history="1">
        <w:r w:rsidRPr="00FC6DBD">
          <w:rPr>
            <w:rStyle w:val="Hyperlink"/>
            <w:noProof/>
          </w:rPr>
          <w:t>Table 4: Unit groups with above average employment growth and IVI-to-UE</w:t>
        </w:r>
        <w:r>
          <w:rPr>
            <w:noProof/>
            <w:webHidden/>
          </w:rPr>
          <w:tab/>
        </w:r>
        <w:r>
          <w:rPr>
            <w:noProof/>
            <w:webHidden/>
          </w:rPr>
          <w:fldChar w:fldCharType="begin"/>
        </w:r>
        <w:r>
          <w:rPr>
            <w:noProof/>
            <w:webHidden/>
          </w:rPr>
          <w:instrText xml:space="preserve"> PAGEREF _Toc211420317 \h </w:instrText>
        </w:r>
        <w:r>
          <w:rPr>
            <w:noProof/>
            <w:webHidden/>
          </w:rPr>
        </w:r>
        <w:r>
          <w:rPr>
            <w:noProof/>
            <w:webHidden/>
          </w:rPr>
          <w:fldChar w:fldCharType="separate"/>
        </w:r>
        <w:r w:rsidR="00831085">
          <w:rPr>
            <w:noProof/>
            <w:webHidden/>
          </w:rPr>
          <w:t>17</w:t>
        </w:r>
        <w:r>
          <w:rPr>
            <w:noProof/>
            <w:webHidden/>
          </w:rPr>
          <w:fldChar w:fldCharType="end"/>
        </w:r>
      </w:hyperlink>
    </w:p>
    <w:p w14:paraId="4DDE44EF" w14:textId="2C401470"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18" w:history="1">
        <w:r w:rsidRPr="00FC6DBD">
          <w:rPr>
            <w:rStyle w:val="Hyperlink"/>
            <w:noProof/>
          </w:rPr>
          <w:t>Table 5: Unit groups with below average employment growth and above average IVI-to-UE</w:t>
        </w:r>
        <w:r>
          <w:rPr>
            <w:noProof/>
            <w:webHidden/>
          </w:rPr>
          <w:tab/>
        </w:r>
        <w:r>
          <w:rPr>
            <w:noProof/>
            <w:webHidden/>
          </w:rPr>
          <w:fldChar w:fldCharType="begin"/>
        </w:r>
        <w:r>
          <w:rPr>
            <w:noProof/>
            <w:webHidden/>
          </w:rPr>
          <w:instrText xml:space="preserve"> PAGEREF _Toc211420318 \h </w:instrText>
        </w:r>
        <w:r>
          <w:rPr>
            <w:noProof/>
            <w:webHidden/>
          </w:rPr>
        </w:r>
        <w:r>
          <w:rPr>
            <w:noProof/>
            <w:webHidden/>
          </w:rPr>
          <w:fldChar w:fldCharType="separate"/>
        </w:r>
        <w:r w:rsidR="00831085">
          <w:rPr>
            <w:noProof/>
            <w:webHidden/>
          </w:rPr>
          <w:t>19</w:t>
        </w:r>
        <w:r>
          <w:rPr>
            <w:noProof/>
            <w:webHidden/>
          </w:rPr>
          <w:fldChar w:fldCharType="end"/>
        </w:r>
      </w:hyperlink>
    </w:p>
    <w:p w14:paraId="63077211" w14:textId="5443D7DE"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19" w:history="1">
        <w:r w:rsidRPr="00FC6DBD">
          <w:rPr>
            <w:rStyle w:val="Hyperlink"/>
            <w:noProof/>
          </w:rPr>
          <w:t>Table 6: Data sources used for occupation shortage drivers methodology and analysis</w:t>
        </w:r>
        <w:r>
          <w:rPr>
            <w:noProof/>
            <w:webHidden/>
          </w:rPr>
          <w:tab/>
        </w:r>
        <w:r>
          <w:rPr>
            <w:noProof/>
            <w:webHidden/>
          </w:rPr>
          <w:fldChar w:fldCharType="begin"/>
        </w:r>
        <w:r>
          <w:rPr>
            <w:noProof/>
            <w:webHidden/>
          </w:rPr>
          <w:instrText xml:space="preserve"> PAGEREF _Toc211420319 \h </w:instrText>
        </w:r>
        <w:r>
          <w:rPr>
            <w:noProof/>
            <w:webHidden/>
          </w:rPr>
        </w:r>
        <w:r>
          <w:rPr>
            <w:noProof/>
            <w:webHidden/>
          </w:rPr>
          <w:fldChar w:fldCharType="separate"/>
        </w:r>
        <w:r w:rsidR="00831085">
          <w:rPr>
            <w:noProof/>
            <w:webHidden/>
          </w:rPr>
          <w:t>22</w:t>
        </w:r>
        <w:r>
          <w:rPr>
            <w:noProof/>
            <w:webHidden/>
          </w:rPr>
          <w:fldChar w:fldCharType="end"/>
        </w:r>
      </w:hyperlink>
    </w:p>
    <w:p w14:paraId="2FAFEFF0" w14:textId="7EEB18B2"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20" w:history="1">
        <w:r w:rsidRPr="00FC6DBD">
          <w:rPr>
            <w:rStyle w:val="Hyperlink"/>
            <w:noProof/>
          </w:rPr>
          <w:t>Table 7: Occupation shortage driver classification criteria.</w:t>
        </w:r>
        <w:r>
          <w:rPr>
            <w:noProof/>
            <w:webHidden/>
          </w:rPr>
          <w:tab/>
        </w:r>
        <w:r>
          <w:rPr>
            <w:noProof/>
            <w:webHidden/>
          </w:rPr>
          <w:fldChar w:fldCharType="begin"/>
        </w:r>
        <w:r>
          <w:rPr>
            <w:noProof/>
            <w:webHidden/>
          </w:rPr>
          <w:instrText xml:space="preserve"> PAGEREF _Toc211420320 \h </w:instrText>
        </w:r>
        <w:r>
          <w:rPr>
            <w:noProof/>
            <w:webHidden/>
          </w:rPr>
        </w:r>
        <w:r>
          <w:rPr>
            <w:noProof/>
            <w:webHidden/>
          </w:rPr>
          <w:fldChar w:fldCharType="separate"/>
        </w:r>
        <w:r w:rsidR="00831085">
          <w:rPr>
            <w:noProof/>
            <w:webHidden/>
          </w:rPr>
          <w:t>22</w:t>
        </w:r>
        <w:r>
          <w:rPr>
            <w:noProof/>
            <w:webHidden/>
          </w:rPr>
          <w:fldChar w:fldCharType="end"/>
        </w:r>
      </w:hyperlink>
    </w:p>
    <w:p w14:paraId="0B948409" w14:textId="79344400"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21" w:history="1">
        <w:r w:rsidRPr="00FC6DBD">
          <w:rPr>
            <w:rStyle w:val="Hyperlink"/>
            <w:noProof/>
          </w:rPr>
          <w:t>Table 8: Metrics used, periods used to calculate, and transformations applied</w:t>
        </w:r>
        <w:r>
          <w:rPr>
            <w:noProof/>
            <w:webHidden/>
          </w:rPr>
          <w:tab/>
        </w:r>
        <w:r>
          <w:rPr>
            <w:noProof/>
            <w:webHidden/>
          </w:rPr>
          <w:fldChar w:fldCharType="begin"/>
        </w:r>
        <w:r>
          <w:rPr>
            <w:noProof/>
            <w:webHidden/>
          </w:rPr>
          <w:instrText xml:space="preserve"> PAGEREF _Toc211420321 \h </w:instrText>
        </w:r>
        <w:r>
          <w:rPr>
            <w:noProof/>
            <w:webHidden/>
          </w:rPr>
        </w:r>
        <w:r>
          <w:rPr>
            <w:noProof/>
            <w:webHidden/>
          </w:rPr>
          <w:fldChar w:fldCharType="separate"/>
        </w:r>
        <w:r w:rsidR="00831085">
          <w:rPr>
            <w:noProof/>
            <w:webHidden/>
          </w:rPr>
          <w:t>23</w:t>
        </w:r>
        <w:r>
          <w:rPr>
            <w:noProof/>
            <w:webHidden/>
          </w:rPr>
          <w:fldChar w:fldCharType="end"/>
        </w:r>
      </w:hyperlink>
    </w:p>
    <w:p w14:paraId="36EC22AE" w14:textId="77777777" w:rsidR="00A64D67" w:rsidRPr="00A64D67" w:rsidRDefault="00A26BDC" w:rsidP="00957D2C">
      <w:pPr>
        <w:rPr>
          <w:noProof/>
          <w:sz w:val="2"/>
          <w:szCs w:val="2"/>
        </w:rPr>
      </w:pPr>
      <w:r>
        <w:fldChar w:fldCharType="end"/>
      </w:r>
      <w:r w:rsidR="005A0333">
        <w:fldChar w:fldCharType="begin"/>
      </w:r>
      <w:r w:rsidR="005A0333">
        <w:instrText xml:space="preserve"> TOC \h \z \c "Table B" </w:instrText>
      </w:r>
      <w:r w:rsidR="005A0333">
        <w:fldChar w:fldCharType="separate"/>
      </w:r>
    </w:p>
    <w:p w14:paraId="1BFB513E" w14:textId="55D205AE"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22" w:history="1">
        <w:r w:rsidRPr="00EB2896">
          <w:rPr>
            <w:rStyle w:val="Hyperlink"/>
            <w:noProof/>
          </w:rPr>
          <w:t>Table B1: Unit groups that are no longer in shortage in 2025 with their, previous, 2024 shortage driver</w:t>
        </w:r>
        <w:r>
          <w:rPr>
            <w:noProof/>
            <w:webHidden/>
          </w:rPr>
          <w:tab/>
        </w:r>
        <w:r>
          <w:rPr>
            <w:noProof/>
            <w:webHidden/>
          </w:rPr>
          <w:fldChar w:fldCharType="begin"/>
        </w:r>
        <w:r>
          <w:rPr>
            <w:noProof/>
            <w:webHidden/>
          </w:rPr>
          <w:instrText xml:space="preserve"> PAGEREF _Toc211420322 \h </w:instrText>
        </w:r>
        <w:r>
          <w:rPr>
            <w:noProof/>
            <w:webHidden/>
          </w:rPr>
        </w:r>
        <w:r>
          <w:rPr>
            <w:noProof/>
            <w:webHidden/>
          </w:rPr>
          <w:fldChar w:fldCharType="separate"/>
        </w:r>
        <w:r w:rsidR="00831085">
          <w:rPr>
            <w:noProof/>
            <w:webHidden/>
          </w:rPr>
          <w:t>28</w:t>
        </w:r>
        <w:r>
          <w:rPr>
            <w:noProof/>
            <w:webHidden/>
          </w:rPr>
          <w:fldChar w:fldCharType="end"/>
        </w:r>
      </w:hyperlink>
    </w:p>
    <w:p w14:paraId="13687DCF" w14:textId="68EC766B"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23" w:history="1">
        <w:r w:rsidRPr="00EB2896">
          <w:rPr>
            <w:rStyle w:val="Hyperlink"/>
            <w:noProof/>
          </w:rPr>
          <w:t>Table B2: Unit groups that were newly in shortage in 2025 that were not in shortage in 2024</w:t>
        </w:r>
        <w:r>
          <w:rPr>
            <w:noProof/>
            <w:webHidden/>
          </w:rPr>
          <w:tab/>
        </w:r>
        <w:r>
          <w:rPr>
            <w:noProof/>
            <w:webHidden/>
          </w:rPr>
          <w:fldChar w:fldCharType="begin"/>
        </w:r>
        <w:r>
          <w:rPr>
            <w:noProof/>
            <w:webHidden/>
          </w:rPr>
          <w:instrText xml:space="preserve"> PAGEREF _Toc211420323 \h </w:instrText>
        </w:r>
        <w:r>
          <w:rPr>
            <w:noProof/>
            <w:webHidden/>
          </w:rPr>
        </w:r>
        <w:r>
          <w:rPr>
            <w:noProof/>
            <w:webHidden/>
          </w:rPr>
          <w:fldChar w:fldCharType="separate"/>
        </w:r>
        <w:r w:rsidR="00831085">
          <w:rPr>
            <w:noProof/>
            <w:webHidden/>
          </w:rPr>
          <w:t>29</w:t>
        </w:r>
        <w:r>
          <w:rPr>
            <w:noProof/>
            <w:webHidden/>
          </w:rPr>
          <w:fldChar w:fldCharType="end"/>
        </w:r>
      </w:hyperlink>
    </w:p>
    <w:p w14:paraId="2AAF3036" w14:textId="429BD6DE"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24" w:history="1">
        <w:r w:rsidRPr="00EB2896">
          <w:rPr>
            <w:rStyle w:val="Hyperlink"/>
            <w:noProof/>
          </w:rPr>
          <w:t>Table B3: Unit groups with the same shortage driver in 2024 and 2025</w:t>
        </w:r>
        <w:r>
          <w:rPr>
            <w:noProof/>
            <w:webHidden/>
          </w:rPr>
          <w:tab/>
        </w:r>
        <w:r>
          <w:rPr>
            <w:noProof/>
            <w:webHidden/>
          </w:rPr>
          <w:fldChar w:fldCharType="begin"/>
        </w:r>
        <w:r>
          <w:rPr>
            <w:noProof/>
            <w:webHidden/>
          </w:rPr>
          <w:instrText xml:space="preserve"> PAGEREF _Toc211420324 \h </w:instrText>
        </w:r>
        <w:r>
          <w:rPr>
            <w:noProof/>
            <w:webHidden/>
          </w:rPr>
        </w:r>
        <w:r>
          <w:rPr>
            <w:noProof/>
            <w:webHidden/>
          </w:rPr>
          <w:fldChar w:fldCharType="separate"/>
        </w:r>
        <w:r w:rsidR="00831085">
          <w:rPr>
            <w:noProof/>
            <w:webHidden/>
          </w:rPr>
          <w:t>29</w:t>
        </w:r>
        <w:r>
          <w:rPr>
            <w:noProof/>
            <w:webHidden/>
          </w:rPr>
          <w:fldChar w:fldCharType="end"/>
        </w:r>
      </w:hyperlink>
    </w:p>
    <w:p w14:paraId="73A6F77A" w14:textId="4C47C9C2" w:rsidR="00A26BDC" w:rsidRDefault="005A0333" w:rsidP="00F36CDA">
      <w:r>
        <w:fldChar w:fldCharType="end"/>
      </w:r>
    </w:p>
    <w:p w14:paraId="24352377" w14:textId="77777777" w:rsidR="0081614F" w:rsidRDefault="0081614F" w:rsidP="0081614F">
      <w:pPr>
        <w:pStyle w:val="TOCHeading"/>
      </w:pPr>
      <w:r>
        <w:t>Figures</w:t>
      </w:r>
    </w:p>
    <w:p w14:paraId="285BB766" w14:textId="570974F1" w:rsidR="00957D2C" w:rsidRDefault="0074065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r w:rsidRPr="000E57CE">
        <w:rPr>
          <w:rStyle w:val="Hyperlink"/>
          <w:noProof/>
        </w:rPr>
        <w:fldChar w:fldCharType="begin"/>
      </w:r>
      <w:r w:rsidRPr="000E57CE">
        <w:rPr>
          <w:rStyle w:val="Hyperlink"/>
          <w:noProof/>
        </w:rPr>
        <w:instrText xml:space="preserve"> TOC \h \z \c "Figure" </w:instrText>
      </w:r>
      <w:r w:rsidRPr="000E57CE">
        <w:rPr>
          <w:rStyle w:val="Hyperlink"/>
          <w:noProof/>
        </w:rPr>
        <w:fldChar w:fldCharType="separate"/>
      </w:r>
      <w:hyperlink w:anchor="_Toc208997445" w:history="1">
        <w:r w:rsidR="00957D2C" w:rsidRPr="003A63C0">
          <w:rPr>
            <w:rStyle w:val="Hyperlink"/>
            <w:noProof/>
          </w:rPr>
          <w:t>Figure 1: Occupation shortage drivers by number of unit groups, 2023 to 2025</w:t>
        </w:r>
        <w:r w:rsidR="00957D2C">
          <w:rPr>
            <w:noProof/>
            <w:webHidden/>
          </w:rPr>
          <w:tab/>
        </w:r>
        <w:r w:rsidR="00957D2C">
          <w:rPr>
            <w:noProof/>
            <w:webHidden/>
          </w:rPr>
          <w:fldChar w:fldCharType="begin"/>
        </w:r>
        <w:r w:rsidR="00957D2C">
          <w:rPr>
            <w:noProof/>
            <w:webHidden/>
          </w:rPr>
          <w:instrText xml:space="preserve"> PAGEREF _Toc208997445 \h </w:instrText>
        </w:r>
        <w:r w:rsidR="00957D2C">
          <w:rPr>
            <w:noProof/>
            <w:webHidden/>
          </w:rPr>
        </w:r>
        <w:r w:rsidR="00957D2C">
          <w:rPr>
            <w:noProof/>
            <w:webHidden/>
          </w:rPr>
          <w:fldChar w:fldCharType="separate"/>
        </w:r>
        <w:r w:rsidR="00831085">
          <w:rPr>
            <w:noProof/>
            <w:webHidden/>
          </w:rPr>
          <w:t>11</w:t>
        </w:r>
        <w:r w:rsidR="00957D2C">
          <w:rPr>
            <w:noProof/>
            <w:webHidden/>
          </w:rPr>
          <w:fldChar w:fldCharType="end"/>
        </w:r>
      </w:hyperlink>
    </w:p>
    <w:p w14:paraId="619793ED" w14:textId="20CFF846"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46" w:history="1">
        <w:r w:rsidRPr="003A63C0">
          <w:rPr>
            <w:rStyle w:val="Hyperlink"/>
            <w:noProof/>
          </w:rPr>
          <w:t>Figure 2: Number of qualified and suitable applicants per vacancy (no., lhs) and employment growth (%, rhs), 2020 to 2025.</w:t>
        </w:r>
        <w:r>
          <w:rPr>
            <w:noProof/>
            <w:webHidden/>
          </w:rPr>
          <w:tab/>
        </w:r>
        <w:r>
          <w:rPr>
            <w:noProof/>
            <w:webHidden/>
          </w:rPr>
          <w:fldChar w:fldCharType="begin"/>
        </w:r>
        <w:r>
          <w:rPr>
            <w:noProof/>
            <w:webHidden/>
          </w:rPr>
          <w:instrText xml:space="preserve"> PAGEREF _Toc208997446 \h </w:instrText>
        </w:r>
        <w:r>
          <w:rPr>
            <w:noProof/>
            <w:webHidden/>
          </w:rPr>
        </w:r>
        <w:r>
          <w:rPr>
            <w:noProof/>
            <w:webHidden/>
          </w:rPr>
          <w:fldChar w:fldCharType="separate"/>
        </w:r>
        <w:r w:rsidR="00831085">
          <w:rPr>
            <w:noProof/>
            <w:webHidden/>
          </w:rPr>
          <w:t>16</w:t>
        </w:r>
        <w:r>
          <w:rPr>
            <w:noProof/>
            <w:webHidden/>
          </w:rPr>
          <w:fldChar w:fldCharType="end"/>
        </w:r>
      </w:hyperlink>
    </w:p>
    <w:p w14:paraId="0F12DD11" w14:textId="3BE0DE24"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47" w:history="1">
        <w:r w:rsidRPr="003A63C0">
          <w:rPr>
            <w:rStyle w:val="Hyperlink"/>
            <w:noProof/>
          </w:rPr>
          <w:t>Figure 3: Standardised hourly earnings and fill rates at 4 digit ANZSCO, by major occupation group, 2021–22 to 2024–25 financial years</w:t>
        </w:r>
        <w:r>
          <w:rPr>
            <w:noProof/>
            <w:webHidden/>
          </w:rPr>
          <w:tab/>
        </w:r>
        <w:r>
          <w:rPr>
            <w:noProof/>
            <w:webHidden/>
          </w:rPr>
          <w:fldChar w:fldCharType="begin"/>
        </w:r>
        <w:r>
          <w:rPr>
            <w:noProof/>
            <w:webHidden/>
          </w:rPr>
          <w:instrText xml:space="preserve"> PAGEREF _Toc208997447 \h </w:instrText>
        </w:r>
        <w:r>
          <w:rPr>
            <w:noProof/>
            <w:webHidden/>
          </w:rPr>
        </w:r>
        <w:r>
          <w:rPr>
            <w:noProof/>
            <w:webHidden/>
          </w:rPr>
          <w:fldChar w:fldCharType="separate"/>
        </w:r>
        <w:r w:rsidR="00831085">
          <w:rPr>
            <w:noProof/>
            <w:webHidden/>
          </w:rPr>
          <w:t>21</w:t>
        </w:r>
        <w:r>
          <w:rPr>
            <w:noProof/>
            <w:webHidden/>
          </w:rPr>
          <w:fldChar w:fldCharType="end"/>
        </w:r>
      </w:hyperlink>
    </w:p>
    <w:p w14:paraId="61B79337" w14:textId="4CF4FA03"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48" w:history="1">
        <w:r w:rsidRPr="003A63C0">
          <w:rPr>
            <w:rStyle w:val="Hyperlink"/>
            <w:noProof/>
          </w:rPr>
          <w:t>Figure 4: Representative chart of unit groups that fall into the uncertain zone or a shortage driver</w:t>
        </w:r>
        <w:r>
          <w:rPr>
            <w:noProof/>
            <w:webHidden/>
          </w:rPr>
          <w:tab/>
        </w:r>
        <w:r>
          <w:rPr>
            <w:noProof/>
            <w:webHidden/>
          </w:rPr>
          <w:fldChar w:fldCharType="begin"/>
        </w:r>
        <w:r>
          <w:rPr>
            <w:noProof/>
            <w:webHidden/>
          </w:rPr>
          <w:instrText xml:space="preserve"> PAGEREF _Toc208997448 \h </w:instrText>
        </w:r>
        <w:r>
          <w:rPr>
            <w:noProof/>
            <w:webHidden/>
          </w:rPr>
        </w:r>
        <w:r>
          <w:rPr>
            <w:noProof/>
            <w:webHidden/>
          </w:rPr>
          <w:fldChar w:fldCharType="separate"/>
        </w:r>
        <w:r w:rsidR="00831085">
          <w:rPr>
            <w:noProof/>
            <w:webHidden/>
          </w:rPr>
          <w:t>24</w:t>
        </w:r>
        <w:r>
          <w:rPr>
            <w:noProof/>
            <w:webHidden/>
          </w:rPr>
          <w:fldChar w:fldCharType="end"/>
        </w:r>
      </w:hyperlink>
    </w:p>
    <w:p w14:paraId="5A978E1B" w14:textId="37821EC5"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49" w:history="1">
        <w:r w:rsidRPr="003A63C0">
          <w:rPr>
            <w:rStyle w:val="Hyperlink"/>
            <w:noProof/>
          </w:rPr>
          <w:t>Figure 5: Converting occupation ratings to unit group ratings</w:t>
        </w:r>
        <w:r>
          <w:rPr>
            <w:noProof/>
            <w:webHidden/>
          </w:rPr>
          <w:tab/>
        </w:r>
        <w:r>
          <w:rPr>
            <w:noProof/>
            <w:webHidden/>
          </w:rPr>
          <w:fldChar w:fldCharType="begin"/>
        </w:r>
        <w:r>
          <w:rPr>
            <w:noProof/>
            <w:webHidden/>
          </w:rPr>
          <w:instrText xml:space="preserve"> PAGEREF _Toc208997449 \h </w:instrText>
        </w:r>
        <w:r>
          <w:rPr>
            <w:noProof/>
            <w:webHidden/>
          </w:rPr>
        </w:r>
        <w:r>
          <w:rPr>
            <w:noProof/>
            <w:webHidden/>
          </w:rPr>
          <w:fldChar w:fldCharType="separate"/>
        </w:r>
        <w:r w:rsidR="00831085">
          <w:rPr>
            <w:noProof/>
            <w:webHidden/>
          </w:rPr>
          <w:t>25</w:t>
        </w:r>
        <w:r>
          <w:rPr>
            <w:noProof/>
            <w:webHidden/>
          </w:rPr>
          <w:fldChar w:fldCharType="end"/>
        </w:r>
      </w:hyperlink>
    </w:p>
    <w:p w14:paraId="48BE84F1" w14:textId="77777777" w:rsidR="00A64D67" w:rsidRPr="00A64D67" w:rsidRDefault="00740657" w:rsidP="00957D2C">
      <w:pPr>
        <w:rPr>
          <w:noProof/>
          <w:sz w:val="2"/>
          <w:szCs w:val="2"/>
        </w:rPr>
      </w:pPr>
      <w:r w:rsidRPr="000E57CE">
        <w:rPr>
          <w:rStyle w:val="Hyperlink"/>
          <w:noProof/>
        </w:rPr>
        <w:fldChar w:fldCharType="end"/>
      </w:r>
      <w:r w:rsidR="00016702" w:rsidRPr="00CF5A63">
        <w:fldChar w:fldCharType="begin"/>
      </w:r>
      <w:r w:rsidR="00016702" w:rsidRPr="00CF5A63">
        <w:instrText xml:space="preserve"> TOC \h \z \c "Figure C" </w:instrText>
      </w:r>
      <w:r w:rsidR="00016702" w:rsidRPr="00CF5A63">
        <w:fldChar w:fldCharType="separate"/>
      </w:r>
    </w:p>
    <w:p w14:paraId="4FFEFCC6" w14:textId="4C09EB85"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44" w:history="1">
        <w:r w:rsidRPr="00157520">
          <w:rPr>
            <w:rStyle w:val="Hyperlink"/>
            <w:noProof/>
          </w:rPr>
          <w:t>Figure C1: 5 year employment growth (no., y-axis), 5 year average IVI to UE (no., x-axis) for training and Retention gap unit groups.</w:t>
        </w:r>
        <w:r>
          <w:rPr>
            <w:noProof/>
            <w:webHidden/>
          </w:rPr>
          <w:tab/>
        </w:r>
        <w:r>
          <w:rPr>
            <w:noProof/>
            <w:webHidden/>
          </w:rPr>
          <w:fldChar w:fldCharType="begin"/>
        </w:r>
        <w:r>
          <w:rPr>
            <w:noProof/>
            <w:webHidden/>
          </w:rPr>
          <w:instrText xml:space="preserve"> PAGEREF _Toc211420344 \h </w:instrText>
        </w:r>
        <w:r>
          <w:rPr>
            <w:noProof/>
            <w:webHidden/>
          </w:rPr>
        </w:r>
        <w:r>
          <w:rPr>
            <w:noProof/>
            <w:webHidden/>
          </w:rPr>
          <w:fldChar w:fldCharType="separate"/>
        </w:r>
        <w:r w:rsidR="00831085">
          <w:rPr>
            <w:noProof/>
            <w:webHidden/>
          </w:rPr>
          <w:t>30</w:t>
        </w:r>
        <w:r>
          <w:rPr>
            <w:noProof/>
            <w:webHidden/>
          </w:rPr>
          <w:fldChar w:fldCharType="end"/>
        </w:r>
      </w:hyperlink>
    </w:p>
    <w:p w14:paraId="04340F00" w14:textId="305E2AE9" w:rsidR="00A64D67" w:rsidRDefault="00A64D6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11420345" w:history="1">
        <w:r w:rsidRPr="00157520">
          <w:rPr>
            <w:rStyle w:val="Hyperlink"/>
            <w:noProof/>
          </w:rPr>
          <w:t>Figure C2: Distribution of LSI (no.), by known shortage drivers, 2025</w:t>
        </w:r>
        <w:r>
          <w:rPr>
            <w:noProof/>
            <w:webHidden/>
          </w:rPr>
          <w:tab/>
        </w:r>
        <w:r>
          <w:rPr>
            <w:noProof/>
            <w:webHidden/>
          </w:rPr>
          <w:fldChar w:fldCharType="begin"/>
        </w:r>
        <w:r>
          <w:rPr>
            <w:noProof/>
            <w:webHidden/>
          </w:rPr>
          <w:instrText xml:space="preserve"> PAGEREF _Toc211420345 \h </w:instrText>
        </w:r>
        <w:r>
          <w:rPr>
            <w:noProof/>
            <w:webHidden/>
          </w:rPr>
        </w:r>
        <w:r>
          <w:rPr>
            <w:noProof/>
            <w:webHidden/>
          </w:rPr>
          <w:fldChar w:fldCharType="separate"/>
        </w:r>
        <w:r w:rsidR="00831085">
          <w:rPr>
            <w:noProof/>
            <w:webHidden/>
          </w:rPr>
          <w:t>32</w:t>
        </w:r>
        <w:r>
          <w:rPr>
            <w:noProof/>
            <w:webHidden/>
          </w:rPr>
          <w:fldChar w:fldCharType="end"/>
        </w:r>
      </w:hyperlink>
    </w:p>
    <w:p w14:paraId="6C0A35A0" w14:textId="5B1FD54F" w:rsidR="00F86F2E" w:rsidRDefault="00016702" w:rsidP="00CF5A63">
      <w:r w:rsidRPr="00CF5A63">
        <w:fldChar w:fldCharType="end"/>
      </w:r>
      <w:r>
        <w:t xml:space="preserve"> </w:t>
      </w:r>
    </w:p>
    <w:p w14:paraId="767A1E31" w14:textId="3F9ECB54" w:rsidR="00740657" w:rsidRDefault="00740657" w:rsidP="00740657">
      <w:pPr>
        <w:pStyle w:val="TOCHeading"/>
      </w:pPr>
      <w:r>
        <w:t>Boxes</w:t>
      </w:r>
    </w:p>
    <w:p w14:paraId="7412DEFE" w14:textId="645DB8EE" w:rsidR="00957D2C" w:rsidRDefault="00740657">
      <w:pPr>
        <w:pStyle w:val="TableofFigures"/>
        <w:tabs>
          <w:tab w:val="right" w:leader="dot" w:pos="9357"/>
        </w:tabs>
        <w:rPr>
          <w:rFonts w:asciiTheme="minorHAnsi" w:eastAsiaTheme="minorEastAsia" w:hAnsiTheme="minorHAnsi"/>
          <w:noProof/>
          <w:kern w:val="2"/>
          <w:sz w:val="24"/>
          <w:szCs w:val="24"/>
          <w:lang w:eastAsia="en-AU"/>
          <w14:ligatures w14:val="standardContextual"/>
        </w:rPr>
      </w:pPr>
      <w:r w:rsidRPr="000E57CE">
        <w:rPr>
          <w:rStyle w:val="Hyperlink"/>
        </w:rPr>
        <w:fldChar w:fldCharType="begin"/>
      </w:r>
      <w:r w:rsidRPr="000E57CE">
        <w:rPr>
          <w:rStyle w:val="Hyperlink"/>
        </w:rPr>
        <w:instrText xml:space="preserve"> TOC \h \z \c "Box" </w:instrText>
      </w:r>
      <w:r w:rsidRPr="000E57CE">
        <w:rPr>
          <w:rStyle w:val="Hyperlink"/>
        </w:rPr>
        <w:fldChar w:fldCharType="separate"/>
      </w:r>
      <w:hyperlink w:anchor="_Toc208997456" w:history="1">
        <w:r w:rsidR="00957D2C" w:rsidRPr="00F343DA">
          <w:rPr>
            <w:rStyle w:val="Hyperlink"/>
            <w:noProof/>
          </w:rPr>
          <w:t>Box 1:The 2025 OSD insights in a nutshell</w:t>
        </w:r>
        <w:r w:rsidR="00957D2C">
          <w:rPr>
            <w:noProof/>
            <w:webHidden/>
          </w:rPr>
          <w:tab/>
        </w:r>
        <w:r w:rsidR="00957D2C">
          <w:rPr>
            <w:noProof/>
            <w:webHidden/>
          </w:rPr>
          <w:fldChar w:fldCharType="begin"/>
        </w:r>
        <w:r w:rsidR="00957D2C">
          <w:rPr>
            <w:noProof/>
            <w:webHidden/>
          </w:rPr>
          <w:instrText xml:space="preserve"> PAGEREF _Toc208997456 \h </w:instrText>
        </w:r>
        <w:r w:rsidR="00957D2C">
          <w:rPr>
            <w:noProof/>
            <w:webHidden/>
          </w:rPr>
        </w:r>
        <w:r w:rsidR="00957D2C">
          <w:rPr>
            <w:noProof/>
            <w:webHidden/>
          </w:rPr>
          <w:fldChar w:fldCharType="separate"/>
        </w:r>
        <w:r w:rsidR="00831085">
          <w:rPr>
            <w:noProof/>
            <w:webHidden/>
          </w:rPr>
          <w:t>6</w:t>
        </w:r>
        <w:r w:rsidR="00957D2C">
          <w:rPr>
            <w:noProof/>
            <w:webHidden/>
          </w:rPr>
          <w:fldChar w:fldCharType="end"/>
        </w:r>
      </w:hyperlink>
    </w:p>
    <w:p w14:paraId="1301BCFF" w14:textId="761F833F"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57" w:history="1">
        <w:r w:rsidRPr="00F343DA">
          <w:rPr>
            <w:rStyle w:val="Hyperlink"/>
            <w:noProof/>
          </w:rPr>
          <w:t>Box 2:The training pipeline for registered nurses is improving</w:t>
        </w:r>
        <w:r>
          <w:rPr>
            <w:noProof/>
            <w:webHidden/>
          </w:rPr>
          <w:tab/>
        </w:r>
        <w:r>
          <w:rPr>
            <w:noProof/>
            <w:webHidden/>
          </w:rPr>
          <w:fldChar w:fldCharType="begin"/>
        </w:r>
        <w:r>
          <w:rPr>
            <w:noProof/>
            <w:webHidden/>
          </w:rPr>
          <w:instrText xml:space="preserve"> PAGEREF _Toc208997457 \h </w:instrText>
        </w:r>
        <w:r>
          <w:rPr>
            <w:noProof/>
            <w:webHidden/>
          </w:rPr>
        </w:r>
        <w:r>
          <w:rPr>
            <w:noProof/>
            <w:webHidden/>
          </w:rPr>
          <w:fldChar w:fldCharType="separate"/>
        </w:r>
        <w:r w:rsidR="00831085">
          <w:rPr>
            <w:noProof/>
            <w:webHidden/>
          </w:rPr>
          <w:t>16</w:t>
        </w:r>
        <w:r>
          <w:rPr>
            <w:noProof/>
            <w:webHidden/>
          </w:rPr>
          <w:fldChar w:fldCharType="end"/>
        </w:r>
      </w:hyperlink>
    </w:p>
    <w:p w14:paraId="44BC4CE4" w14:textId="02A0D814" w:rsidR="00957D2C" w:rsidRDefault="00957D2C">
      <w:pPr>
        <w:pStyle w:val="TableofFigures"/>
        <w:tabs>
          <w:tab w:val="right" w:leader="dot" w:pos="9357"/>
        </w:tabs>
        <w:rPr>
          <w:rFonts w:asciiTheme="minorHAnsi" w:eastAsiaTheme="minorEastAsia" w:hAnsiTheme="minorHAnsi"/>
          <w:noProof/>
          <w:kern w:val="2"/>
          <w:sz w:val="24"/>
          <w:szCs w:val="24"/>
          <w:lang w:eastAsia="en-AU"/>
          <w14:ligatures w14:val="standardContextual"/>
        </w:rPr>
      </w:pPr>
      <w:hyperlink w:anchor="_Toc208997458" w:history="1">
        <w:r w:rsidRPr="00F343DA">
          <w:rPr>
            <w:rStyle w:val="Hyperlink"/>
            <w:noProof/>
          </w:rPr>
          <w:t>Box 3: Weak inflow into construction trades worker with Training gaps</w:t>
        </w:r>
        <w:r>
          <w:rPr>
            <w:noProof/>
            <w:webHidden/>
          </w:rPr>
          <w:tab/>
        </w:r>
        <w:r>
          <w:rPr>
            <w:noProof/>
            <w:webHidden/>
          </w:rPr>
          <w:fldChar w:fldCharType="begin"/>
        </w:r>
        <w:r>
          <w:rPr>
            <w:noProof/>
            <w:webHidden/>
          </w:rPr>
          <w:instrText xml:space="preserve"> PAGEREF _Toc208997458 \h </w:instrText>
        </w:r>
        <w:r>
          <w:rPr>
            <w:noProof/>
            <w:webHidden/>
          </w:rPr>
        </w:r>
        <w:r>
          <w:rPr>
            <w:noProof/>
            <w:webHidden/>
          </w:rPr>
          <w:fldChar w:fldCharType="separate"/>
        </w:r>
        <w:r w:rsidR="00831085">
          <w:rPr>
            <w:noProof/>
            <w:webHidden/>
          </w:rPr>
          <w:t>21</w:t>
        </w:r>
        <w:r>
          <w:rPr>
            <w:noProof/>
            <w:webHidden/>
          </w:rPr>
          <w:fldChar w:fldCharType="end"/>
        </w:r>
      </w:hyperlink>
    </w:p>
    <w:p w14:paraId="028C3DE4" w14:textId="06DEA0E5" w:rsidR="00F86F2E" w:rsidRDefault="00740657" w:rsidP="000E57CE">
      <w:pPr>
        <w:pStyle w:val="TableofFigures"/>
        <w:tabs>
          <w:tab w:val="right" w:leader="dot" w:pos="9017"/>
        </w:tabs>
      </w:pPr>
      <w:r w:rsidRPr="000E57CE">
        <w:rPr>
          <w:rStyle w:val="Hyperlink"/>
        </w:rPr>
        <w:fldChar w:fldCharType="end"/>
      </w:r>
    </w:p>
    <w:p w14:paraId="1747D184" w14:textId="6B722E4E" w:rsidR="00F86F2E" w:rsidRPr="00F36CDA" w:rsidRDefault="00F86F2E" w:rsidP="00F36CDA">
      <w:pPr>
        <w:sectPr w:rsidR="00F86F2E" w:rsidRPr="00F36CDA" w:rsidSect="00F36CDA">
          <w:footerReference w:type="first" r:id="rId17"/>
          <w:pgSz w:w="11907" w:h="16839" w:code="9"/>
          <w:pgMar w:top="1440" w:right="1270" w:bottom="1440" w:left="1270" w:header="720" w:footer="720" w:gutter="0"/>
          <w:cols w:space="720"/>
          <w:titlePg/>
          <w:docGrid w:linePitch="360"/>
        </w:sectPr>
      </w:pPr>
    </w:p>
    <w:p w14:paraId="7CDBC5A8" w14:textId="797CC84D" w:rsidR="00732448" w:rsidRPr="00215A50" w:rsidRDefault="00AE3940" w:rsidP="00215A50">
      <w:pPr>
        <w:pStyle w:val="Heading1"/>
      </w:pPr>
      <w:bookmarkStart w:id="0" w:name="_Toc207019374"/>
      <w:bookmarkStart w:id="1" w:name="_Toc207189170"/>
      <w:bookmarkStart w:id="2" w:name="_Toc208399501"/>
      <w:bookmarkStart w:id="3" w:name="_Toc208400293"/>
      <w:bookmarkStart w:id="4" w:name="_Toc208400959"/>
      <w:bookmarkStart w:id="5" w:name="_Toc208492457"/>
      <w:bookmarkStart w:id="6" w:name="_Toc208997404"/>
      <w:r w:rsidRPr="00215A50">
        <w:lastRenderedPageBreak/>
        <w:t>Introduction</w:t>
      </w:r>
      <w:bookmarkEnd w:id="0"/>
      <w:bookmarkEnd w:id="1"/>
      <w:bookmarkEnd w:id="2"/>
      <w:bookmarkEnd w:id="3"/>
      <w:bookmarkEnd w:id="4"/>
      <w:bookmarkEnd w:id="5"/>
      <w:bookmarkEnd w:id="6"/>
    </w:p>
    <w:p w14:paraId="55B00783" w14:textId="553EB90C" w:rsidR="002D640B" w:rsidRDefault="00FF53AE" w:rsidP="00E720DB">
      <w:pPr>
        <w:pStyle w:val="BodyText"/>
      </w:pPr>
      <w:r>
        <w:t>Th</w:t>
      </w:r>
      <w:r w:rsidR="00236050">
        <w:t xml:space="preserve">e Occupation Shortage Driver (OSD) </w:t>
      </w:r>
      <w:r>
        <w:t xml:space="preserve">report </w:t>
      </w:r>
      <w:r w:rsidR="00A07777">
        <w:t xml:space="preserve">was </w:t>
      </w:r>
      <w:r>
        <w:t xml:space="preserve">produced by Jobs and Skills Australia to present the </w:t>
      </w:r>
      <w:r w:rsidR="00BE1550">
        <w:t xml:space="preserve">results from a typology that </w:t>
      </w:r>
      <w:r w:rsidR="00E1361D">
        <w:t xml:space="preserve">groups occupations by their </w:t>
      </w:r>
      <w:r w:rsidR="00BE1550">
        <w:t xml:space="preserve">primary </w:t>
      </w:r>
      <w:r w:rsidR="00BE1550" w:rsidDel="0049076C">
        <w:t xml:space="preserve">driver </w:t>
      </w:r>
      <w:r w:rsidR="00BE1550">
        <w:t>of shortage</w:t>
      </w:r>
      <w:r w:rsidR="00BE1550" w:rsidRPr="005F4933">
        <w:t>.</w:t>
      </w:r>
      <w:r w:rsidR="00FF3E8F">
        <w:rPr>
          <w:rStyle w:val="FootnoteReference"/>
        </w:rPr>
        <w:footnoteReference w:id="1"/>
      </w:r>
      <w:r w:rsidR="00BE1550" w:rsidRPr="005F4933">
        <w:t xml:space="preserve"> </w:t>
      </w:r>
      <w:r w:rsidR="00D812AC">
        <w:t xml:space="preserve">The analysis builds on the </w:t>
      </w:r>
      <w:r w:rsidR="00D812AC" w:rsidRPr="005F4933">
        <w:t xml:space="preserve">Occupation Shortage List, </w:t>
      </w:r>
      <w:r w:rsidR="00D812AC">
        <w:t>which first identifies the shortage</w:t>
      </w:r>
      <w:r w:rsidR="00436F72">
        <w:t xml:space="preserve"> among occupations</w:t>
      </w:r>
      <w:r w:rsidR="00D812AC">
        <w:t>.</w:t>
      </w:r>
      <w:r w:rsidR="00D812AC">
        <w:rPr>
          <w:rStyle w:val="FootnoteReference"/>
        </w:rPr>
        <w:footnoteReference w:id="2"/>
      </w:r>
      <w:r w:rsidR="00D812AC">
        <w:t xml:space="preserve"> </w:t>
      </w:r>
    </w:p>
    <w:p w14:paraId="617AC3B8" w14:textId="667BDD43" w:rsidR="00714B89" w:rsidRDefault="00714B89" w:rsidP="00714B89">
      <w:pPr>
        <w:pStyle w:val="BodyText"/>
      </w:pPr>
      <w:r>
        <w:t xml:space="preserve">The purpose of the report is to identify </w:t>
      </w:r>
      <w:r w:rsidRPr="005F4933">
        <w:t xml:space="preserve">the </w:t>
      </w:r>
      <w:r w:rsidR="00E720DB">
        <w:t xml:space="preserve">main cause of </w:t>
      </w:r>
      <w:r>
        <w:t xml:space="preserve">shortage and monitor </w:t>
      </w:r>
      <w:r w:rsidR="007130EB">
        <w:t xml:space="preserve">whether the cause </w:t>
      </w:r>
      <w:r>
        <w:t>change</w:t>
      </w:r>
      <w:r w:rsidR="00065B6E">
        <w:t>s</w:t>
      </w:r>
      <w:r>
        <w:t xml:space="preserve"> or remain</w:t>
      </w:r>
      <w:r w:rsidR="00065B6E">
        <w:t>s</w:t>
      </w:r>
      <w:r>
        <w:t xml:space="preserve"> consistent</w:t>
      </w:r>
      <w:r w:rsidR="007130EB">
        <w:t xml:space="preserve"> over time</w:t>
      </w:r>
      <w:r>
        <w:t>.</w:t>
      </w:r>
      <w:r>
        <w:rPr>
          <w:rStyle w:val="FootnoteReference"/>
        </w:rPr>
        <w:footnoteReference w:id="3"/>
      </w:r>
      <w:r>
        <w:t xml:space="preserve"> </w:t>
      </w:r>
      <w:r w:rsidR="008C46ED">
        <w:t>With that, t</w:t>
      </w:r>
      <w:r>
        <w:t xml:space="preserve">he intended impact of the OSD analysis is to inform government, employers, and education and training providers find solutions to shortage issues in the labour market. </w:t>
      </w:r>
    </w:p>
    <w:p w14:paraId="60C48871" w14:textId="3C51CBAA" w:rsidR="00E92B4D" w:rsidRDefault="0040179A" w:rsidP="00E92B4D">
      <w:pPr>
        <w:pStyle w:val="BodyText"/>
      </w:pPr>
      <w:r>
        <w:t xml:space="preserve">The </w:t>
      </w:r>
      <w:r w:rsidR="00F04E19">
        <w:t xml:space="preserve">typology was </w:t>
      </w:r>
      <w:r w:rsidR="00F73607">
        <w:t xml:space="preserve">informed by </w:t>
      </w:r>
      <w:r w:rsidR="001E0EC9">
        <w:t xml:space="preserve">a </w:t>
      </w:r>
      <w:r w:rsidR="00524FDE">
        <w:t xml:space="preserve">classification framework </w:t>
      </w:r>
      <w:r w:rsidR="00FF5CA8">
        <w:t xml:space="preserve">produced by </w:t>
      </w:r>
      <w:r w:rsidR="00315329" w:rsidRPr="00315329">
        <w:t>Emerita Professor Sue Richardson</w:t>
      </w:r>
      <w:r w:rsidR="00EE3552">
        <w:t>.</w:t>
      </w:r>
      <w:r w:rsidR="00EE3552">
        <w:rPr>
          <w:rStyle w:val="FootnoteReference"/>
        </w:rPr>
        <w:footnoteReference w:id="4"/>
      </w:r>
      <w:r w:rsidR="006329DE">
        <w:t xml:space="preserve"> </w:t>
      </w:r>
      <w:r w:rsidR="0050645E">
        <w:t xml:space="preserve">For </w:t>
      </w:r>
      <w:r w:rsidR="00DF7D31">
        <w:t xml:space="preserve">the </w:t>
      </w:r>
      <w:r w:rsidR="0050645E">
        <w:t>2025</w:t>
      </w:r>
      <w:r w:rsidR="00DF7D31">
        <w:t xml:space="preserve"> report</w:t>
      </w:r>
      <w:r w:rsidR="0050645E">
        <w:t xml:space="preserve">, </w:t>
      </w:r>
      <w:r w:rsidR="00E92B4D">
        <w:t xml:space="preserve">Jobs and Skills Australia </w:t>
      </w:r>
      <w:r w:rsidR="000E14CF">
        <w:t xml:space="preserve">applied the </w:t>
      </w:r>
      <w:r w:rsidR="00145E77">
        <w:t>conceptual fra</w:t>
      </w:r>
      <w:r w:rsidR="00DF0FC1">
        <w:t xml:space="preserve">mework </w:t>
      </w:r>
      <w:r w:rsidR="006A7E84" w:rsidRPr="0065471C">
        <w:t>in Richardson (2007)</w:t>
      </w:r>
      <w:r w:rsidR="00E87D01">
        <w:t xml:space="preserve"> </w:t>
      </w:r>
      <w:r w:rsidR="00376F6C">
        <w:t xml:space="preserve">on </w:t>
      </w:r>
      <w:r w:rsidR="00B15496">
        <w:t>2</w:t>
      </w:r>
      <w:r w:rsidR="00376F6C">
        <w:t xml:space="preserve"> </w:t>
      </w:r>
      <w:r w:rsidR="00D72203">
        <w:t xml:space="preserve">key </w:t>
      </w:r>
      <w:r w:rsidR="00DD0958">
        <w:t xml:space="preserve">sources of data </w:t>
      </w:r>
      <w:r w:rsidR="00376F6C">
        <w:t xml:space="preserve">to </w:t>
      </w:r>
      <w:r w:rsidR="00E92B4D">
        <w:t xml:space="preserve">produce </w:t>
      </w:r>
      <w:r w:rsidR="00681E40">
        <w:t xml:space="preserve">the </w:t>
      </w:r>
      <w:r w:rsidR="00E92B4D">
        <w:t xml:space="preserve">4 </w:t>
      </w:r>
      <w:r w:rsidR="003B6B9A">
        <w:t xml:space="preserve">primary </w:t>
      </w:r>
      <w:r w:rsidR="00E92B4D">
        <w:t>shortage drivers</w:t>
      </w:r>
      <w:r w:rsidR="005C7B6E" w:rsidRPr="005C7B6E">
        <w:t>: Long training gap, Short training gap, Suitability gap and Retention</w:t>
      </w:r>
      <w:r w:rsidR="005C7B6E" w:rsidRPr="005C7B6E" w:rsidDel="00B73CD4">
        <w:t xml:space="preserve"> gap</w:t>
      </w:r>
      <w:r w:rsidR="005C7B6E" w:rsidRPr="005C7B6E">
        <w:t>.</w:t>
      </w:r>
      <w:r w:rsidR="00685749">
        <w:rPr>
          <w:rStyle w:val="FootnoteReference"/>
        </w:rPr>
        <w:footnoteReference w:id="5"/>
      </w:r>
      <w:r w:rsidR="003B6B9A">
        <w:t xml:space="preserve"> </w:t>
      </w:r>
      <w:r w:rsidR="002775C8">
        <w:t xml:space="preserve">The </w:t>
      </w:r>
      <w:r w:rsidR="00B15496">
        <w:t>2</w:t>
      </w:r>
      <w:r w:rsidR="0001232E">
        <w:t xml:space="preserve"> </w:t>
      </w:r>
      <w:r w:rsidR="00DD0958">
        <w:t xml:space="preserve">sources of data </w:t>
      </w:r>
      <w:r w:rsidR="00F22DE1">
        <w:t>include</w:t>
      </w:r>
      <w:r w:rsidR="003B6B9A">
        <w:t xml:space="preserve">: </w:t>
      </w:r>
    </w:p>
    <w:p w14:paraId="07307647" w14:textId="2F504504" w:rsidR="0040179A" w:rsidRDefault="00ED6977" w:rsidP="008C584D">
      <w:pPr>
        <w:pStyle w:val="ListBullet"/>
      </w:pPr>
      <w:r>
        <w:t xml:space="preserve">Survey of Employers who have Recently Advertised </w:t>
      </w:r>
      <w:r w:rsidR="00AE243E">
        <w:t>(SERA)</w:t>
      </w:r>
    </w:p>
    <w:p w14:paraId="346F9F27" w14:textId="728A099D" w:rsidR="00402270" w:rsidRDefault="00DD0958" w:rsidP="00C346D5">
      <w:pPr>
        <w:pStyle w:val="ListBullet"/>
        <w:spacing w:before="0" w:after="200"/>
      </w:pPr>
      <w:r>
        <w:t xml:space="preserve">Data on </w:t>
      </w:r>
      <w:r w:rsidR="00AE243E">
        <w:t>Occupation Mobility (DOM).</w:t>
      </w:r>
      <w:r w:rsidR="003F3FCB">
        <w:rPr>
          <w:rStyle w:val="FootnoteReference"/>
        </w:rPr>
        <w:footnoteReference w:id="6"/>
      </w:r>
      <w:r w:rsidR="003F3FCB" w:rsidRPr="001F1B67">
        <w:rPr>
          <w:rStyle w:val="FootnoteReference"/>
        </w:rPr>
        <w:t>,</w:t>
      </w:r>
      <w:r w:rsidR="00252F89">
        <w:rPr>
          <w:rStyle w:val="FootnoteReference"/>
        </w:rPr>
        <w:footnoteReference w:id="7"/>
      </w:r>
      <w:r w:rsidR="00AE243E">
        <w:t xml:space="preserve"> </w:t>
      </w:r>
    </w:p>
    <w:p w14:paraId="67797246" w14:textId="5B2B93F0" w:rsidR="004F25B5" w:rsidRDefault="00CE7D73" w:rsidP="001F4904">
      <w:pPr>
        <w:pStyle w:val="BodyText"/>
      </w:pPr>
      <w:r>
        <w:t xml:space="preserve">While several metrics </w:t>
      </w:r>
      <w:r w:rsidR="002D52A2">
        <w:t xml:space="preserve">were </w:t>
      </w:r>
      <w:r>
        <w:t xml:space="preserve">used in the OSD methodology, </w:t>
      </w:r>
      <w:r w:rsidR="00B15496">
        <w:t>2</w:t>
      </w:r>
      <w:r w:rsidR="00450861">
        <w:t xml:space="preserve"> metrics </w:t>
      </w:r>
      <w:r w:rsidR="00326088">
        <w:t xml:space="preserve">(based on the two </w:t>
      </w:r>
      <w:r w:rsidR="003D26AB">
        <w:t>above</w:t>
      </w:r>
      <w:r w:rsidR="00326088">
        <w:t xml:space="preserve">mentioned sources) </w:t>
      </w:r>
      <w:r w:rsidR="00BC4758">
        <w:t xml:space="preserve">were </w:t>
      </w:r>
      <w:r w:rsidR="00467FB9">
        <w:t xml:space="preserve">pivotal. </w:t>
      </w:r>
      <w:r w:rsidR="004B7925">
        <w:t xml:space="preserve">These </w:t>
      </w:r>
      <w:r w:rsidR="00BC4758">
        <w:t>include</w:t>
      </w:r>
      <w:r w:rsidR="004B7925">
        <w:t xml:space="preserve"> </w:t>
      </w:r>
      <w:r w:rsidR="005D771A">
        <w:t>a</w:t>
      </w:r>
      <w:r w:rsidR="00A31B2D">
        <w:t>verage qualified applicants per vacancy</w:t>
      </w:r>
      <w:r w:rsidR="005D771A">
        <w:t>, and a</w:t>
      </w:r>
      <w:r w:rsidR="004F25B5">
        <w:t>verage re</w:t>
      </w:r>
      <w:r w:rsidR="00E01401">
        <w:t>placement rates o</w:t>
      </w:r>
      <w:r w:rsidR="00EB0816">
        <w:t>f</w:t>
      </w:r>
      <w:r w:rsidR="00E01401">
        <w:t xml:space="preserve"> workers</w:t>
      </w:r>
      <w:r w:rsidR="004F25B5">
        <w:t>.</w:t>
      </w:r>
    </w:p>
    <w:p w14:paraId="257C951A" w14:textId="24D1F172" w:rsidR="00A31B2D" w:rsidRDefault="004F25B5" w:rsidP="004F25B5">
      <w:pPr>
        <w:pStyle w:val="BodyText"/>
      </w:pPr>
      <w:r>
        <w:t xml:space="preserve">The former </w:t>
      </w:r>
      <w:r w:rsidR="006B47A1">
        <w:t xml:space="preserve">metric </w:t>
      </w:r>
      <w:r w:rsidR="00BC4758">
        <w:t>was</w:t>
      </w:r>
      <w:r w:rsidR="00A31B2D">
        <w:t xml:space="preserve"> used </w:t>
      </w:r>
      <w:r w:rsidR="00C54992">
        <w:t xml:space="preserve">to </w:t>
      </w:r>
      <w:r w:rsidR="00647C45">
        <w:t xml:space="preserve">ascertain </w:t>
      </w:r>
      <w:r w:rsidR="00334296">
        <w:t xml:space="preserve">whether </w:t>
      </w:r>
      <w:r w:rsidR="00647C45">
        <w:t xml:space="preserve">the level </w:t>
      </w:r>
      <w:r w:rsidR="00093F46">
        <w:t xml:space="preserve">of qualified workers </w:t>
      </w:r>
      <w:r w:rsidR="00B60C86">
        <w:t>flowing into the labour market</w:t>
      </w:r>
      <w:r w:rsidR="003859FE">
        <w:t xml:space="preserve"> </w:t>
      </w:r>
      <w:r w:rsidR="005D771A">
        <w:t>was</w:t>
      </w:r>
      <w:r w:rsidR="00FB1127">
        <w:t xml:space="preserve"> adequate </w:t>
      </w:r>
      <w:r w:rsidR="00CD1E50">
        <w:t>to meet employer demand</w:t>
      </w:r>
      <w:r w:rsidR="00B60C86">
        <w:t xml:space="preserve">. </w:t>
      </w:r>
      <w:r w:rsidR="009D713D">
        <w:t>The latter</w:t>
      </w:r>
      <w:r w:rsidR="001F681C">
        <w:t xml:space="preserve"> </w:t>
      </w:r>
      <w:r w:rsidR="005D771A">
        <w:t>was</w:t>
      </w:r>
      <w:r w:rsidR="00B60C86">
        <w:t xml:space="preserve"> </w:t>
      </w:r>
      <w:r w:rsidR="00FB1127">
        <w:t xml:space="preserve">used as </w:t>
      </w:r>
      <w:r w:rsidR="00383C64">
        <w:t xml:space="preserve">a </w:t>
      </w:r>
      <w:r w:rsidR="00FB1127">
        <w:t xml:space="preserve">measure </w:t>
      </w:r>
      <w:r w:rsidR="001E70E1">
        <w:t xml:space="preserve">of </w:t>
      </w:r>
      <w:r w:rsidR="00CE3F28">
        <w:t xml:space="preserve">employers’ ability to retain workers who may leave </w:t>
      </w:r>
      <w:r w:rsidR="00B10D62">
        <w:t xml:space="preserve">or stay due to </w:t>
      </w:r>
      <w:r w:rsidR="00EB6D70">
        <w:t>pay</w:t>
      </w:r>
      <w:r w:rsidR="0049378C">
        <w:t xml:space="preserve">, </w:t>
      </w:r>
      <w:r w:rsidR="00EB6D70">
        <w:t>work conditions</w:t>
      </w:r>
      <w:r w:rsidR="0049378C">
        <w:t xml:space="preserve"> and other factors that affect</w:t>
      </w:r>
      <w:r w:rsidR="00B10D62">
        <w:t xml:space="preserve"> </w:t>
      </w:r>
      <w:r w:rsidR="003B473A">
        <w:t>r</w:t>
      </w:r>
      <w:r w:rsidR="006A53B4">
        <w:t>etention</w:t>
      </w:r>
      <w:r w:rsidR="0049378C">
        <w:t xml:space="preserve">. </w:t>
      </w:r>
    </w:p>
    <w:p w14:paraId="788F267D" w14:textId="2528706B" w:rsidR="00383C64" w:rsidRDefault="00AE3940" w:rsidP="00C346D5">
      <w:pPr>
        <w:pStyle w:val="BodyText"/>
        <w:rPr>
          <w:rFonts w:eastAsia="Times New Roman" w:cs="Arial"/>
          <w:b/>
          <w:iCs/>
          <w:color w:val="2F005F"/>
          <w:sz w:val="32"/>
          <w:szCs w:val="28"/>
          <w:lang w:eastAsia="en-AU"/>
        </w:rPr>
      </w:pPr>
      <w:r w:rsidRPr="005F4933">
        <w:t xml:space="preserve">As new data become available, the methodology used to </w:t>
      </w:r>
      <w:r w:rsidR="00F20B83">
        <w:t xml:space="preserve">identify the key cause of </w:t>
      </w:r>
      <w:r w:rsidRPr="005F4933">
        <w:t>shortage will be refined</w:t>
      </w:r>
      <w:r w:rsidR="00633CB5">
        <w:t xml:space="preserve"> </w:t>
      </w:r>
      <w:r w:rsidR="00A07CCD">
        <w:t>to ensure accurate categorisation</w:t>
      </w:r>
      <w:r w:rsidR="004E6925">
        <w:t xml:space="preserve">, </w:t>
      </w:r>
      <w:r w:rsidR="00185050">
        <w:t>discern</w:t>
      </w:r>
      <w:r w:rsidR="004E6925">
        <w:t xml:space="preserve"> trends</w:t>
      </w:r>
      <w:r w:rsidR="00203FA8">
        <w:t>,</w:t>
      </w:r>
      <w:r w:rsidR="004E6925">
        <w:t xml:space="preserve"> </w:t>
      </w:r>
      <w:r w:rsidR="005B342A">
        <w:t xml:space="preserve">and </w:t>
      </w:r>
      <w:r w:rsidR="005D2C5C">
        <w:t xml:space="preserve">add depth to </w:t>
      </w:r>
      <w:r w:rsidR="004E6925">
        <w:t xml:space="preserve">analysis. </w:t>
      </w:r>
      <w:bookmarkStart w:id="7" w:name="_Toc201912736"/>
      <w:bookmarkStart w:id="8" w:name="_Toc207019375"/>
      <w:bookmarkStart w:id="9" w:name="_Toc207189171"/>
      <w:r w:rsidR="00383C64">
        <w:br w:type="page"/>
      </w:r>
    </w:p>
    <w:p w14:paraId="417C2246" w14:textId="644E34D7" w:rsidR="00864A89" w:rsidRDefault="00864A89" w:rsidP="00864A89">
      <w:pPr>
        <w:pStyle w:val="Caption"/>
      </w:pPr>
      <w:bookmarkStart w:id="10" w:name="_Ref208478111"/>
      <w:bookmarkStart w:id="11" w:name="_Toc208997456"/>
      <w:bookmarkStart w:id="12" w:name="_Toc208399502"/>
      <w:bookmarkStart w:id="13" w:name="_Toc208400294"/>
      <w:bookmarkStart w:id="14" w:name="_Toc208400960"/>
      <w:r>
        <w:lastRenderedPageBreak/>
        <w:t xml:space="preserve">Box </w:t>
      </w:r>
      <w:r>
        <w:fldChar w:fldCharType="begin"/>
      </w:r>
      <w:r>
        <w:instrText xml:space="preserve"> SEQ Box \* ARABIC </w:instrText>
      </w:r>
      <w:r>
        <w:fldChar w:fldCharType="separate"/>
      </w:r>
      <w:r w:rsidR="00831085">
        <w:rPr>
          <w:noProof/>
        </w:rPr>
        <w:t>1</w:t>
      </w:r>
      <w:r>
        <w:fldChar w:fldCharType="end"/>
      </w:r>
      <w:bookmarkEnd w:id="10"/>
      <w:r>
        <w:t>:</w:t>
      </w:r>
      <w:r w:rsidR="00D4169E">
        <w:t xml:space="preserve">The 2025 OSD </w:t>
      </w:r>
      <w:r w:rsidR="00F55154">
        <w:t xml:space="preserve">insights </w:t>
      </w:r>
      <w:r w:rsidR="00D4169E">
        <w:t>in a nutshell</w:t>
      </w:r>
      <w:bookmarkEnd w:id="11"/>
      <w:r w:rsidR="00D4169E">
        <w:t xml:space="preserve"> </w:t>
      </w:r>
    </w:p>
    <w:tbl>
      <w:tblPr>
        <w:tblStyle w:val="CustomTablepulloutbox2"/>
        <w:tblW w:w="0" w:type="auto"/>
        <w:tblLook w:val="04A0" w:firstRow="1" w:lastRow="0" w:firstColumn="1" w:lastColumn="0" w:noHBand="0" w:noVBand="1"/>
      </w:tblPr>
      <w:tblGrid>
        <w:gridCol w:w="8997"/>
      </w:tblGrid>
      <w:tr w:rsidR="007076B5" w14:paraId="4F2556BF" w14:textId="77777777" w:rsidTr="00C346D5">
        <w:tc>
          <w:tcPr>
            <w:tcW w:w="8997" w:type="dxa"/>
          </w:tcPr>
          <w:p w14:paraId="0A1E4B4E" w14:textId="154475A0" w:rsidR="007076B5" w:rsidRDefault="00D61BCA" w:rsidP="00C346D5">
            <w:pPr>
              <w:pStyle w:val="Heading5"/>
            </w:pPr>
            <w:r>
              <w:t xml:space="preserve">Lack of qualified applicants </w:t>
            </w:r>
            <w:r w:rsidR="009B5E64">
              <w:t xml:space="preserve">(training gap) </w:t>
            </w:r>
            <w:r w:rsidR="00725023">
              <w:t>remain the common cause of shortage</w:t>
            </w:r>
            <w:r w:rsidR="002241A1">
              <w:t>s</w:t>
            </w:r>
            <w:r w:rsidR="006A1275">
              <w:t xml:space="preserve"> </w:t>
            </w:r>
          </w:p>
          <w:p w14:paraId="4FA78338" w14:textId="7FCE6158" w:rsidR="003769D5" w:rsidRDefault="006A1275" w:rsidP="0093507D">
            <w:pPr>
              <w:pStyle w:val="BodyText"/>
            </w:pPr>
            <w:r>
              <w:t xml:space="preserve">From 2023 to 2025, </w:t>
            </w:r>
            <w:r w:rsidR="00170FE8">
              <w:t xml:space="preserve">a lack of qualified workers </w:t>
            </w:r>
            <w:r w:rsidR="0057088B">
              <w:t>was</w:t>
            </w:r>
            <w:r w:rsidR="00170FE8">
              <w:t xml:space="preserve"> the key cause of shortage</w:t>
            </w:r>
            <w:r w:rsidR="00D33893">
              <w:t>s</w:t>
            </w:r>
            <w:r w:rsidR="001B5ABF">
              <w:t xml:space="preserve">. </w:t>
            </w:r>
            <w:r w:rsidR="0014267E">
              <w:t>Many large employing</w:t>
            </w:r>
            <w:r w:rsidR="00D077B1">
              <w:t xml:space="preserve"> </w:t>
            </w:r>
            <w:r w:rsidR="00B24472">
              <w:t>unit groups –</w:t>
            </w:r>
            <w:r w:rsidR="0014267E">
              <w:t xml:space="preserve"> h</w:t>
            </w:r>
            <w:r w:rsidR="00DA2627">
              <w:t>ealth</w:t>
            </w:r>
            <w:r w:rsidR="00B24472">
              <w:t xml:space="preserve"> </w:t>
            </w:r>
            <w:r w:rsidR="008B1D7B">
              <w:t>j</w:t>
            </w:r>
            <w:r w:rsidR="0056097E">
              <w:t>obs</w:t>
            </w:r>
            <w:r w:rsidR="008B1D7B">
              <w:t xml:space="preserve">, teaching </w:t>
            </w:r>
            <w:r w:rsidR="00310167">
              <w:t>professions</w:t>
            </w:r>
            <w:r w:rsidR="00D33893">
              <w:t>,</w:t>
            </w:r>
            <w:r w:rsidR="00310167">
              <w:t xml:space="preserve"> </w:t>
            </w:r>
            <w:r w:rsidR="008B1D7B">
              <w:t xml:space="preserve">and construction trades and related </w:t>
            </w:r>
            <w:r w:rsidR="00310167">
              <w:t xml:space="preserve">roles </w:t>
            </w:r>
            <w:r w:rsidR="00B24472">
              <w:t xml:space="preserve">– </w:t>
            </w:r>
            <w:r w:rsidR="000F21C4">
              <w:t>experienc</w:t>
            </w:r>
            <w:r w:rsidR="00D33893">
              <w:t>ed</w:t>
            </w:r>
            <w:r w:rsidR="00B24472">
              <w:t xml:space="preserve"> </w:t>
            </w:r>
            <w:r w:rsidR="000E6DCB">
              <w:t xml:space="preserve">below average numbers of qualified </w:t>
            </w:r>
            <w:r w:rsidR="000F21C4">
              <w:t>applicants per vacancy</w:t>
            </w:r>
            <w:r w:rsidR="00571015">
              <w:t xml:space="preserve">. </w:t>
            </w:r>
            <w:r w:rsidR="003B3A6F">
              <w:t xml:space="preserve">The </w:t>
            </w:r>
            <w:r w:rsidR="00376ECB">
              <w:t>lack of qualified c</w:t>
            </w:r>
            <w:r w:rsidR="0014267E">
              <w:t xml:space="preserve">onstruction </w:t>
            </w:r>
            <w:r w:rsidR="00816856">
              <w:t xml:space="preserve">trades and related </w:t>
            </w:r>
            <w:r w:rsidR="00FD3F1B">
              <w:t xml:space="preserve">applicants </w:t>
            </w:r>
            <w:r w:rsidR="001D429B">
              <w:t>has</w:t>
            </w:r>
            <w:r w:rsidR="00650332">
              <w:t xml:space="preserve"> implications for </w:t>
            </w:r>
            <w:r w:rsidR="00F260B0">
              <w:t xml:space="preserve">growth </w:t>
            </w:r>
            <w:r w:rsidR="009528D4">
              <w:t>in</w:t>
            </w:r>
            <w:r w:rsidR="00F260B0">
              <w:t xml:space="preserve"> </w:t>
            </w:r>
            <w:r w:rsidR="00121ADD">
              <w:t>construction and clean energy generation</w:t>
            </w:r>
            <w:r w:rsidR="00650332">
              <w:t xml:space="preserve"> sectors</w:t>
            </w:r>
            <w:r w:rsidR="00121ADD">
              <w:t xml:space="preserve">. </w:t>
            </w:r>
          </w:p>
          <w:p w14:paraId="74D6B81A" w14:textId="02B613B1" w:rsidR="00725023" w:rsidRPr="007531B1" w:rsidRDefault="00AA4B93" w:rsidP="00C346D5">
            <w:pPr>
              <w:pStyle w:val="BodyText"/>
            </w:pPr>
            <w:r w:rsidRPr="007531B1">
              <w:t>Government policy, h</w:t>
            </w:r>
            <w:r w:rsidR="00534756" w:rsidRPr="007531B1">
              <w:t>igher ed</w:t>
            </w:r>
            <w:r w:rsidR="00AA6A5B">
              <w:t>ucation</w:t>
            </w:r>
            <w:r w:rsidR="00534756" w:rsidRPr="007531B1">
              <w:t xml:space="preserve"> and </w:t>
            </w:r>
            <w:r w:rsidR="003C18CC">
              <w:t>Vocational Education and Training (</w:t>
            </w:r>
            <w:r w:rsidR="00534756" w:rsidRPr="007531B1">
              <w:t>VET</w:t>
            </w:r>
            <w:r w:rsidR="003C18CC">
              <w:t>)</w:t>
            </w:r>
            <w:r w:rsidR="00534756" w:rsidRPr="007531B1">
              <w:t xml:space="preserve"> will play </w:t>
            </w:r>
            <w:r w:rsidRPr="007531B1">
              <w:t xml:space="preserve">a critical role in increasing the throughput of trained workers into the labour market. </w:t>
            </w:r>
          </w:p>
          <w:p w14:paraId="27709597" w14:textId="0CC86E24" w:rsidR="00AA4B93" w:rsidRDefault="00F67974" w:rsidP="00C346D5">
            <w:pPr>
              <w:pStyle w:val="Heading5"/>
            </w:pPr>
            <w:r>
              <w:t xml:space="preserve">There are many </w:t>
            </w:r>
            <w:r w:rsidR="0028638C">
              <w:t xml:space="preserve">highly </w:t>
            </w:r>
            <w:r>
              <w:t>qual</w:t>
            </w:r>
            <w:r w:rsidR="0028638C">
              <w:t>ified p</w:t>
            </w:r>
            <w:r w:rsidR="007174FE">
              <w:t>rofessionals</w:t>
            </w:r>
            <w:r w:rsidR="00381DA1">
              <w:t xml:space="preserve"> </w:t>
            </w:r>
            <w:r w:rsidR="00A523EE">
              <w:t>who</w:t>
            </w:r>
            <w:r w:rsidR="001B75EB">
              <w:t xml:space="preserve"> lack</w:t>
            </w:r>
            <w:r w:rsidR="00013B12">
              <w:t xml:space="preserve"> </w:t>
            </w:r>
            <w:r w:rsidR="00202342">
              <w:t>employability</w:t>
            </w:r>
            <w:r w:rsidR="00013B12">
              <w:t xml:space="preserve"> skills (Suitability gap)</w:t>
            </w:r>
          </w:p>
          <w:p w14:paraId="339E442A" w14:textId="02ABF26D" w:rsidR="003769D5" w:rsidRDefault="00F84AE1" w:rsidP="00DE28DF">
            <w:pPr>
              <w:pStyle w:val="BodyText"/>
            </w:pPr>
            <w:r>
              <w:t xml:space="preserve">Many </w:t>
            </w:r>
            <w:r w:rsidR="007327E6">
              <w:t xml:space="preserve">occupations with a university pathway to the labour market </w:t>
            </w:r>
            <w:r w:rsidR="00D02E2E">
              <w:t>have above average flows of qualified workers</w:t>
            </w:r>
            <w:r w:rsidR="00CE4E97">
              <w:t xml:space="preserve"> and technical </w:t>
            </w:r>
            <w:r w:rsidR="00BA38B2">
              <w:t>know-how</w:t>
            </w:r>
            <w:r w:rsidR="00D02E2E">
              <w:t xml:space="preserve">. </w:t>
            </w:r>
            <w:r w:rsidR="00BA38B2">
              <w:t>But</w:t>
            </w:r>
            <w:r w:rsidR="00D02E2E">
              <w:t xml:space="preserve"> the workers lack the </w:t>
            </w:r>
            <w:r w:rsidR="00BA38B2">
              <w:t xml:space="preserve">employability </w:t>
            </w:r>
            <w:r w:rsidR="00D02E2E">
              <w:t xml:space="preserve">skills and experience </w:t>
            </w:r>
            <w:r w:rsidR="008C1DBE">
              <w:t>that employers seek</w:t>
            </w:r>
            <w:r w:rsidR="00D02E2E">
              <w:t xml:space="preserve">. </w:t>
            </w:r>
            <w:r w:rsidR="00DA527F">
              <w:t>This is the lead driver of shortage</w:t>
            </w:r>
            <w:r w:rsidR="00D14A8A">
              <w:t>s</w:t>
            </w:r>
            <w:r w:rsidR="00DA527F">
              <w:t xml:space="preserve"> for e</w:t>
            </w:r>
            <w:r w:rsidR="00CE4E97">
              <w:t xml:space="preserve">ngineers, managers </w:t>
            </w:r>
            <w:r w:rsidR="00461F45">
              <w:t xml:space="preserve">and </w:t>
            </w:r>
            <w:r w:rsidR="00BA38B2">
              <w:t>various science roles</w:t>
            </w:r>
            <w:r w:rsidR="00DA527F">
              <w:t xml:space="preserve">. </w:t>
            </w:r>
          </w:p>
          <w:p w14:paraId="2FF17646" w14:textId="4D05576A" w:rsidR="002B6EDF" w:rsidRDefault="00360453" w:rsidP="00DE28DF">
            <w:pPr>
              <w:pStyle w:val="BodyText"/>
            </w:pPr>
            <w:r>
              <w:t xml:space="preserve">Greater employer investment </w:t>
            </w:r>
            <w:r w:rsidR="002B6EDF" w:rsidRPr="00DB05BD">
              <w:t xml:space="preserve">in </w:t>
            </w:r>
            <w:r w:rsidR="002B6EDF">
              <w:t>staff training and application of work-integrated learning</w:t>
            </w:r>
            <w:r>
              <w:t xml:space="preserve"> could alleviate this form of shortage. </w:t>
            </w:r>
            <w:r w:rsidR="002B6EDF">
              <w:t>But</w:t>
            </w:r>
            <w:r w:rsidR="002B6EDF" w:rsidRPr="00914B87">
              <w:t xml:space="preserve"> </w:t>
            </w:r>
            <w:r w:rsidR="005A5C7C">
              <w:t>employer</w:t>
            </w:r>
            <w:r w:rsidR="009A4F0A">
              <w:t>-provided</w:t>
            </w:r>
            <w:r w:rsidR="002B6EDF" w:rsidRPr="00914B87">
              <w:t xml:space="preserve"> training </w:t>
            </w:r>
            <w:r>
              <w:t xml:space="preserve">is on the decline. </w:t>
            </w:r>
            <w:r w:rsidR="008F1EE3">
              <w:t xml:space="preserve">Further, employers may have unrealistic expectations with </w:t>
            </w:r>
            <w:r w:rsidR="00E14E3C">
              <w:t xml:space="preserve">many </w:t>
            </w:r>
            <w:r w:rsidR="008D2BCB">
              <w:t xml:space="preserve">who </w:t>
            </w:r>
            <w:r w:rsidR="008F1EE3">
              <w:t>requir</w:t>
            </w:r>
            <w:r w:rsidR="008D2BCB">
              <w:t>e</w:t>
            </w:r>
            <w:r w:rsidR="008F1EE3">
              <w:t xml:space="preserve"> </w:t>
            </w:r>
            <w:r w:rsidR="002B6EDF">
              <w:t xml:space="preserve">applicants to have </w:t>
            </w:r>
            <w:r w:rsidR="002F108E">
              <w:t xml:space="preserve">up to </w:t>
            </w:r>
            <w:r w:rsidR="002B6EDF">
              <w:t xml:space="preserve">5 years of </w:t>
            </w:r>
            <w:r w:rsidR="008F1EE3">
              <w:t>experience on average</w:t>
            </w:r>
            <w:r w:rsidR="002B6EDF">
              <w:t xml:space="preserve">. </w:t>
            </w:r>
          </w:p>
          <w:p w14:paraId="11607A5D" w14:textId="0E2928A0" w:rsidR="002B6EDF" w:rsidRDefault="007E2995" w:rsidP="00C346D5">
            <w:pPr>
              <w:pStyle w:val="Heading5"/>
            </w:pPr>
            <w:r>
              <w:t xml:space="preserve">Factors </w:t>
            </w:r>
            <w:r w:rsidR="00526BBE">
              <w:t xml:space="preserve">that </w:t>
            </w:r>
            <w:r w:rsidR="00C34D82">
              <w:t xml:space="preserve">reduce </w:t>
            </w:r>
            <w:r w:rsidR="00D03E70">
              <w:t>r</w:t>
            </w:r>
            <w:r w:rsidR="006A53B4">
              <w:t>etention</w:t>
            </w:r>
            <w:r>
              <w:t xml:space="preserve"> </w:t>
            </w:r>
            <w:r w:rsidR="00C34D82">
              <w:t xml:space="preserve">rates of </w:t>
            </w:r>
            <w:r>
              <w:t xml:space="preserve">workers </w:t>
            </w:r>
            <w:r w:rsidR="00C34D82">
              <w:t>(</w:t>
            </w:r>
            <w:r w:rsidR="006A53B4">
              <w:t>Retention</w:t>
            </w:r>
            <w:r w:rsidR="00C34D82">
              <w:t xml:space="preserve"> gap) </w:t>
            </w:r>
            <w:r w:rsidR="00FF5E34">
              <w:t>need to be tackled</w:t>
            </w:r>
          </w:p>
          <w:p w14:paraId="0277A197" w14:textId="5C083872" w:rsidR="002A66DE" w:rsidRDefault="00A00895" w:rsidP="0018080A">
            <w:pPr>
              <w:pStyle w:val="BodyText"/>
            </w:pPr>
            <w:r>
              <w:t xml:space="preserve">Low pay, </w:t>
            </w:r>
            <w:r w:rsidR="004A7F34">
              <w:t>poor work conditions and culture</w:t>
            </w:r>
            <w:r w:rsidR="000E3F70">
              <w:t>,</w:t>
            </w:r>
            <w:r w:rsidR="004A7F34">
              <w:t xml:space="preserve"> and </w:t>
            </w:r>
            <w:r w:rsidR="005B0C45">
              <w:t xml:space="preserve">lack of </w:t>
            </w:r>
            <w:r w:rsidR="004A7F34">
              <w:t xml:space="preserve">access to social infrastructure </w:t>
            </w:r>
            <w:r w:rsidR="00B3765F">
              <w:t>means workers leave frequently</w:t>
            </w:r>
            <w:r w:rsidR="00364AE0">
              <w:t xml:space="preserve">. </w:t>
            </w:r>
            <w:r w:rsidR="005C4076">
              <w:t xml:space="preserve">Aged and </w:t>
            </w:r>
            <w:r w:rsidR="005C4076" w:rsidRPr="00911CF0">
              <w:t xml:space="preserve">Disabled Carers, personal </w:t>
            </w:r>
            <w:r w:rsidR="006A1980" w:rsidRPr="00911CF0">
              <w:t xml:space="preserve">service </w:t>
            </w:r>
            <w:r w:rsidR="001A1B33" w:rsidRPr="00911CF0">
              <w:t>jobs</w:t>
            </w:r>
            <w:r w:rsidR="003A2DF6" w:rsidRPr="00911CF0">
              <w:t xml:space="preserve"> and roles in </w:t>
            </w:r>
            <w:r w:rsidR="00D43D76">
              <w:t xml:space="preserve">the </w:t>
            </w:r>
            <w:r w:rsidR="005C4076" w:rsidRPr="00911CF0">
              <w:t>food sector</w:t>
            </w:r>
            <w:r w:rsidR="00412130" w:rsidRPr="00911CF0">
              <w:t xml:space="preserve"> experience this form of shortage</w:t>
            </w:r>
            <w:r w:rsidR="00D94F80">
              <w:t xml:space="preserve"> and remain </w:t>
            </w:r>
            <w:r w:rsidR="00464D6F" w:rsidRPr="0064296F">
              <w:t xml:space="preserve">the </w:t>
            </w:r>
            <w:r w:rsidR="00464D6F">
              <w:t xml:space="preserve">key problem. </w:t>
            </w:r>
          </w:p>
          <w:p w14:paraId="6E7530C7" w14:textId="426A61B4" w:rsidR="005C4076" w:rsidRPr="006A503D" w:rsidRDefault="00911CF0" w:rsidP="00C346D5">
            <w:pPr>
              <w:pStyle w:val="BodyText"/>
              <w:rPr>
                <w:rStyle w:val="Characteritalic"/>
                <w:b/>
                <w:color w:val="012749"/>
                <w:sz w:val="18"/>
                <w:szCs w:val="18"/>
              </w:rPr>
            </w:pPr>
            <w:r w:rsidRPr="00911CF0">
              <w:t xml:space="preserve">Solutions to </w:t>
            </w:r>
            <w:r>
              <w:t xml:space="preserve">such factors </w:t>
            </w:r>
            <w:r w:rsidRPr="00911CF0">
              <w:t>will largely come from employers. But government will play a role in improving access to education, health and childcare services.</w:t>
            </w:r>
          </w:p>
          <w:p w14:paraId="2D6C9511" w14:textId="3056A55D" w:rsidR="005C4076" w:rsidRDefault="002C42F6" w:rsidP="00C346D5">
            <w:pPr>
              <w:pStyle w:val="Heading5"/>
            </w:pPr>
            <w:r>
              <w:t xml:space="preserve">There are signs of complex and multi-faceted </w:t>
            </w:r>
            <w:r w:rsidR="00542428">
              <w:t xml:space="preserve">factors </w:t>
            </w:r>
            <w:r w:rsidR="00C97B24">
              <w:t>driving shortage</w:t>
            </w:r>
            <w:r w:rsidR="00E17FBE">
              <w:t>s</w:t>
            </w:r>
            <w:r w:rsidR="00FE6884">
              <w:t>, which can mean the primary shortage driver is unclear</w:t>
            </w:r>
          </w:p>
          <w:p w14:paraId="3A4D6508" w14:textId="1FD50119" w:rsidR="001436BE" w:rsidRDefault="00A64465" w:rsidP="00292880">
            <w:pPr>
              <w:pStyle w:val="BodyText"/>
            </w:pPr>
            <w:r>
              <w:t>The primary driver of several occupations changed</w:t>
            </w:r>
            <w:r w:rsidR="00A518D7">
              <w:t>.</w:t>
            </w:r>
            <w:r>
              <w:t xml:space="preserve"> </w:t>
            </w:r>
            <w:r w:rsidR="005B73AB">
              <w:t xml:space="preserve">But </w:t>
            </w:r>
            <w:r w:rsidR="00A518D7">
              <w:t xml:space="preserve">the transition was </w:t>
            </w:r>
            <w:r w:rsidR="006506C0">
              <w:t xml:space="preserve">mostly </w:t>
            </w:r>
            <w:r w:rsidR="00A518D7">
              <w:t xml:space="preserve">from a known driver in 2024 to </w:t>
            </w:r>
            <w:r w:rsidR="00FA47CA">
              <w:t xml:space="preserve">an </w:t>
            </w:r>
            <w:r w:rsidR="00A518D7">
              <w:t xml:space="preserve">uncertain </w:t>
            </w:r>
            <w:r w:rsidR="005904B8">
              <w:t xml:space="preserve">one </w:t>
            </w:r>
            <w:r w:rsidR="00A518D7">
              <w:t xml:space="preserve">in 2025. This suggests </w:t>
            </w:r>
            <w:r w:rsidR="008A2633">
              <w:t>the</w:t>
            </w:r>
            <w:r w:rsidR="00F127BB">
              <w:t xml:space="preserve">re </w:t>
            </w:r>
            <w:r w:rsidR="00FD22B0">
              <w:t xml:space="preserve">was an intersection </w:t>
            </w:r>
            <w:r w:rsidR="008A2633">
              <w:t xml:space="preserve">of factors </w:t>
            </w:r>
            <w:r w:rsidR="006506C0">
              <w:t xml:space="preserve">that </w:t>
            </w:r>
            <w:r w:rsidR="008A2633">
              <w:t>caus</w:t>
            </w:r>
            <w:r w:rsidR="006506C0">
              <w:t>e</w:t>
            </w:r>
            <w:r w:rsidR="00F127BB">
              <w:t>d</w:t>
            </w:r>
            <w:r w:rsidR="006506C0">
              <w:t xml:space="preserve"> </w:t>
            </w:r>
            <w:r w:rsidR="008A2633">
              <w:t>shortage</w:t>
            </w:r>
            <w:r w:rsidR="00F127BB">
              <w:t>s</w:t>
            </w:r>
            <w:r w:rsidR="00AE6A5A">
              <w:t>.</w:t>
            </w:r>
            <w:r w:rsidR="0021562E">
              <w:t xml:space="preserve"> </w:t>
            </w:r>
          </w:p>
          <w:p w14:paraId="0F9E8372" w14:textId="0396D479" w:rsidR="007076B5" w:rsidRDefault="00621C1B" w:rsidP="00292880">
            <w:pPr>
              <w:pStyle w:val="BodyText"/>
            </w:pPr>
            <w:r>
              <w:t>For example, p</w:t>
            </w:r>
            <w:r w:rsidR="0021562E">
              <w:t>reviously, there were</w:t>
            </w:r>
            <w:r w:rsidR="00671AEC">
              <w:t xml:space="preserve"> insufficient</w:t>
            </w:r>
            <w:r w:rsidR="004A693E" w:rsidDel="00C92515">
              <w:t xml:space="preserve"> </w:t>
            </w:r>
            <w:r w:rsidR="00AF0633">
              <w:t>r</w:t>
            </w:r>
            <w:r w:rsidR="00AE6A5A">
              <w:t xml:space="preserve">egistered nurses </w:t>
            </w:r>
            <w:r w:rsidR="0098091C">
              <w:t xml:space="preserve">in </w:t>
            </w:r>
            <w:r w:rsidR="00AF0633">
              <w:t xml:space="preserve">the </w:t>
            </w:r>
            <w:r w:rsidR="00B52396">
              <w:t>labour market</w:t>
            </w:r>
            <w:r w:rsidR="00B534F6">
              <w:t>, with training gap identified as the primary shortage driver</w:t>
            </w:r>
            <w:r w:rsidR="00B52396">
              <w:t xml:space="preserve">. </w:t>
            </w:r>
            <w:r w:rsidR="001607AD">
              <w:t>Now</w:t>
            </w:r>
            <w:r w:rsidR="00622443">
              <w:t>,</w:t>
            </w:r>
            <w:r w:rsidR="001607AD">
              <w:t xml:space="preserve"> the cause </w:t>
            </w:r>
            <w:r w:rsidR="00C6244D">
              <w:t xml:space="preserve">of </w:t>
            </w:r>
            <w:r w:rsidR="00AF71D9">
              <w:t xml:space="preserve">their shortage </w:t>
            </w:r>
            <w:r w:rsidR="001607AD">
              <w:t xml:space="preserve">is uncertain. </w:t>
            </w:r>
            <w:r w:rsidR="00124958">
              <w:t xml:space="preserve">Two things appear to be happening: </w:t>
            </w:r>
            <w:r w:rsidR="00B52396">
              <w:t xml:space="preserve">the </w:t>
            </w:r>
            <w:r w:rsidR="0064296F" w:rsidRPr="0064296F">
              <w:t xml:space="preserve">supply pipeline </w:t>
            </w:r>
            <w:r w:rsidR="00124958">
              <w:t xml:space="preserve">is </w:t>
            </w:r>
            <w:r w:rsidR="007213C7">
              <w:t>growing</w:t>
            </w:r>
            <w:r w:rsidR="00124958">
              <w:t xml:space="preserve">, but </w:t>
            </w:r>
            <w:r w:rsidR="004B21A0">
              <w:t>the need to re</w:t>
            </w:r>
            <w:r w:rsidR="0064296F" w:rsidRPr="00C346D5">
              <w:t>place</w:t>
            </w:r>
            <w:r w:rsidR="004B21A0">
              <w:t xml:space="preserve"> </w:t>
            </w:r>
            <w:r w:rsidR="00B5638F">
              <w:t xml:space="preserve">registered nurses </w:t>
            </w:r>
            <w:r w:rsidR="00CA3DF5">
              <w:t xml:space="preserve">due to them leaving </w:t>
            </w:r>
            <w:r w:rsidR="000D6290">
              <w:t xml:space="preserve">is rising. </w:t>
            </w:r>
            <w:r w:rsidR="006A53B4">
              <w:t>Retention</w:t>
            </w:r>
            <w:r w:rsidR="00827C89">
              <w:t xml:space="preserve"> issues for registered nurses </w:t>
            </w:r>
            <w:r w:rsidR="0064296F" w:rsidRPr="00C346D5">
              <w:t xml:space="preserve">are not new but may be becoming a </w:t>
            </w:r>
            <w:r w:rsidR="00CA6374">
              <w:t>bigger</w:t>
            </w:r>
            <w:r w:rsidR="0064296F">
              <w:t xml:space="preserve"> </w:t>
            </w:r>
            <w:r w:rsidR="0064296F" w:rsidRPr="00C346D5">
              <w:t>contributor of</w:t>
            </w:r>
            <w:r w:rsidR="00930F26">
              <w:t xml:space="preserve"> their</w:t>
            </w:r>
            <w:r w:rsidR="0064296F" w:rsidRPr="00C346D5">
              <w:t xml:space="preserve"> shortage</w:t>
            </w:r>
            <w:r w:rsidR="00037812">
              <w:t xml:space="preserve">. </w:t>
            </w:r>
          </w:p>
        </w:tc>
      </w:tr>
    </w:tbl>
    <w:p w14:paraId="44ECDE5B" w14:textId="77777777" w:rsidR="005E702B" w:rsidRDefault="005E702B">
      <w:pPr>
        <w:spacing w:before="0" w:after="200" w:line="276" w:lineRule="auto"/>
      </w:pPr>
    </w:p>
    <w:p w14:paraId="7D7472BE" w14:textId="77777777" w:rsidR="005E702B" w:rsidRDefault="005E702B">
      <w:pPr>
        <w:spacing w:before="0" w:after="200" w:line="276" w:lineRule="auto"/>
        <w:rPr>
          <w:b/>
          <w:bCs/>
          <w:color w:val="012749"/>
          <w:sz w:val="18"/>
          <w:szCs w:val="18"/>
        </w:rPr>
      </w:pPr>
      <w:r>
        <w:br w:type="page"/>
      </w:r>
    </w:p>
    <w:p w14:paraId="5168A50E" w14:textId="70420A9A" w:rsidR="005E702B" w:rsidRDefault="005E702B" w:rsidP="005E702B">
      <w:pPr>
        <w:pStyle w:val="Caption"/>
      </w:pPr>
      <w:r>
        <w:lastRenderedPageBreak/>
        <w:fldChar w:fldCharType="begin"/>
      </w:r>
      <w:r>
        <w:instrText xml:space="preserve"> REF _Ref208478111 \h </w:instrText>
      </w:r>
      <w:r>
        <w:fldChar w:fldCharType="separate"/>
      </w:r>
      <w:r w:rsidR="00831085">
        <w:t xml:space="preserve">Box </w:t>
      </w:r>
      <w:r w:rsidR="00831085">
        <w:rPr>
          <w:noProof/>
        </w:rPr>
        <w:t>1</w:t>
      </w:r>
      <w:r>
        <w:fldChar w:fldCharType="end"/>
      </w:r>
      <w:r>
        <w:t xml:space="preserve"> (continued): The 2025 OSD insights in a nutshell </w:t>
      </w:r>
    </w:p>
    <w:tbl>
      <w:tblPr>
        <w:tblStyle w:val="CustomTablepulloutbox2"/>
        <w:tblW w:w="0" w:type="auto"/>
        <w:tblLook w:val="04A0" w:firstRow="1" w:lastRow="0" w:firstColumn="1" w:lastColumn="0" w:noHBand="0" w:noVBand="1"/>
      </w:tblPr>
      <w:tblGrid>
        <w:gridCol w:w="8997"/>
      </w:tblGrid>
      <w:tr w:rsidR="005E702B" w14:paraId="56BA5F7E" w14:textId="77777777">
        <w:tc>
          <w:tcPr>
            <w:tcW w:w="8997" w:type="dxa"/>
          </w:tcPr>
          <w:p w14:paraId="42F5D7BA" w14:textId="631F149C" w:rsidR="005E702B" w:rsidRDefault="00A17D01">
            <w:pPr>
              <w:pStyle w:val="Heading5"/>
            </w:pPr>
            <w:r>
              <w:t xml:space="preserve">For some occupations, </w:t>
            </w:r>
            <w:r w:rsidR="0053655D">
              <w:t xml:space="preserve">sharp increases in </w:t>
            </w:r>
            <w:r>
              <w:t>d</w:t>
            </w:r>
            <w:r w:rsidR="005E702B">
              <w:t xml:space="preserve">emand </w:t>
            </w:r>
            <w:r w:rsidR="0053655D">
              <w:t xml:space="preserve">are </w:t>
            </w:r>
            <w:r w:rsidR="005E702B">
              <w:t xml:space="preserve">outpacing existing capacity of the education and training system to supply </w:t>
            </w:r>
          </w:p>
          <w:p w14:paraId="076A17A9" w14:textId="7E1E5902" w:rsidR="00D836F6" w:rsidRPr="00D836F6" w:rsidRDefault="00833240" w:rsidP="00D836F6">
            <w:pPr>
              <w:pStyle w:val="BodyText"/>
            </w:pPr>
            <w:r>
              <w:rPr>
                <w:b/>
                <w:bCs/>
              </w:rPr>
              <w:t>E</w:t>
            </w:r>
            <w:r w:rsidRPr="008B2FCE">
              <w:rPr>
                <w:b/>
                <w:bCs/>
              </w:rPr>
              <w:t>levated demand and high employment growth</w:t>
            </w:r>
            <w:r>
              <w:t xml:space="preserve"> </w:t>
            </w:r>
            <w:r w:rsidR="0079335A">
              <w:t xml:space="preserve">impact </w:t>
            </w:r>
            <w:r>
              <w:t>many</w:t>
            </w:r>
            <w:r w:rsidR="00E24F3F">
              <w:t xml:space="preserve"> </w:t>
            </w:r>
            <w:r w:rsidR="007F4326">
              <w:t xml:space="preserve">occupations </w:t>
            </w:r>
            <w:r w:rsidR="00471323">
              <w:t>in health</w:t>
            </w:r>
            <w:r w:rsidR="00BB58F5">
              <w:t>, education,</w:t>
            </w:r>
            <w:r w:rsidR="00471323">
              <w:t xml:space="preserve"> and those critical to </w:t>
            </w:r>
            <w:r w:rsidR="00927687">
              <w:t xml:space="preserve">construction and </w:t>
            </w:r>
            <w:r w:rsidR="00422392">
              <w:t xml:space="preserve">the </w:t>
            </w:r>
            <w:r w:rsidR="00471323">
              <w:t xml:space="preserve">clean energy </w:t>
            </w:r>
            <w:r w:rsidR="00E47D17">
              <w:t>generation</w:t>
            </w:r>
            <w:r w:rsidR="00BD4D03">
              <w:t>. But th</w:t>
            </w:r>
            <w:r w:rsidR="001D5072">
              <w:t xml:space="preserve">e </w:t>
            </w:r>
            <w:r w:rsidR="008F1975">
              <w:t>jobs remain in shortage</w:t>
            </w:r>
            <w:r w:rsidR="00117AEB">
              <w:t xml:space="preserve"> </w:t>
            </w:r>
            <w:r w:rsidR="00185BBD">
              <w:t xml:space="preserve">with </w:t>
            </w:r>
            <w:r w:rsidR="00814284">
              <w:t>training gap</w:t>
            </w:r>
            <w:r w:rsidR="008F7D5B">
              <w:t>s</w:t>
            </w:r>
            <w:r w:rsidR="00814284">
              <w:t xml:space="preserve"> </w:t>
            </w:r>
            <w:r w:rsidR="00185BBD">
              <w:t xml:space="preserve">as the lead cause. </w:t>
            </w:r>
            <w:r w:rsidR="002C0FEF">
              <w:t xml:space="preserve">This </w:t>
            </w:r>
            <w:r w:rsidR="00185BBD" w:rsidRPr="00634E7F">
              <w:t xml:space="preserve">suggests that the flow of qualified workers into the labour market may only </w:t>
            </w:r>
            <w:r w:rsidR="00AE040C">
              <w:t xml:space="preserve">be </w:t>
            </w:r>
            <w:r w:rsidR="00185BBD" w:rsidRPr="00634E7F">
              <w:t>partly meet</w:t>
            </w:r>
            <w:r w:rsidR="002C0FEF">
              <w:t>ing</w:t>
            </w:r>
            <w:r w:rsidR="00185BBD" w:rsidRPr="00634E7F">
              <w:t xml:space="preserve"> demand</w:t>
            </w:r>
            <w:r w:rsidR="002C5929">
              <w:t xml:space="preserve">. </w:t>
            </w:r>
          </w:p>
          <w:p w14:paraId="3BC5963C" w14:textId="0CCEF487" w:rsidR="00BB58F5" w:rsidRDefault="00BB58F5" w:rsidP="00D836F6">
            <w:pPr>
              <w:pStyle w:val="BodyText"/>
            </w:pPr>
            <w:r w:rsidRPr="00B023F3">
              <w:t>Early Childhood (Pre-primary School) Teachers</w:t>
            </w:r>
            <w:r w:rsidR="004457D2">
              <w:t xml:space="preserve">, Medical Imaging </w:t>
            </w:r>
            <w:r w:rsidR="00A36DFE">
              <w:t xml:space="preserve">Professionals, </w:t>
            </w:r>
            <w:r w:rsidR="00E57AF5" w:rsidRPr="00B023F3">
              <w:t>Electrical Distribution Trades Workers, and Plumbers</w:t>
            </w:r>
            <w:r w:rsidR="00E57AF5">
              <w:t xml:space="preserve"> are examples. </w:t>
            </w:r>
          </w:p>
          <w:p w14:paraId="242734B9" w14:textId="6A899BA9" w:rsidR="00BF2D50" w:rsidRDefault="007F41F4" w:rsidP="00BF2D50">
            <w:pPr>
              <w:pStyle w:val="BodyText"/>
            </w:pPr>
            <w:r>
              <w:t xml:space="preserve">Structural </w:t>
            </w:r>
            <w:r w:rsidR="003F6F07">
              <w:t>factors such as population ageing</w:t>
            </w:r>
            <w:r w:rsidR="00BF2D50">
              <w:t>, greater partic</w:t>
            </w:r>
            <w:r w:rsidR="00B93AC8">
              <w:t xml:space="preserve">ipation of women, demand for sustainable energy </w:t>
            </w:r>
            <w:r w:rsidR="00927687">
              <w:t>and housing</w:t>
            </w:r>
            <w:r w:rsidR="003F6F07">
              <w:t xml:space="preserve"> </w:t>
            </w:r>
            <w:r w:rsidR="00300614">
              <w:t xml:space="preserve">are </w:t>
            </w:r>
            <w:r w:rsidR="005A0484">
              <w:t>fuelling the demand. These</w:t>
            </w:r>
            <w:r w:rsidR="00BF2D50" w:rsidRPr="007A00B6">
              <w:t xml:space="preserve"> factors are ongoing</w:t>
            </w:r>
            <w:r w:rsidR="00BF2D50">
              <w:t xml:space="preserve"> and unlikely to reverse. An implication of the above is that shortages are likely </w:t>
            </w:r>
            <w:r w:rsidR="00EC7C01">
              <w:t xml:space="preserve">to persist as </w:t>
            </w:r>
            <w:r w:rsidR="00BF2D50">
              <w:t>demand outpac</w:t>
            </w:r>
            <w:r w:rsidR="00EC7C01">
              <w:t>es</w:t>
            </w:r>
            <w:r w:rsidR="00BF2D50">
              <w:t xml:space="preserve"> supply. </w:t>
            </w:r>
          </w:p>
          <w:p w14:paraId="59440462" w14:textId="15909B37" w:rsidR="00BF2D50" w:rsidRPr="00D836F6" w:rsidRDefault="00D76A61" w:rsidP="00D836F6">
            <w:pPr>
              <w:pStyle w:val="BodyText"/>
            </w:pPr>
            <w:r>
              <w:rPr>
                <w:b/>
                <w:bCs/>
              </w:rPr>
              <w:t>Constrained pipeline</w:t>
            </w:r>
            <w:r w:rsidR="00EE73DA">
              <w:rPr>
                <w:b/>
              </w:rPr>
              <w:t xml:space="preserve"> of </w:t>
            </w:r>
            <w:r>
              <w:rPr>
                <w:b/>
                <w:bCs/>
              </w:rPr>
              <w:t>trained workers</w:t>
            </w:r>
            <w:r w:rsidR="006B230E" w:rsidRPr="003A31FD">
              <w:rPr>
                <w:b/>
              </w:rPr>
              <w:t>, coupled with high demand</w:t>
            </w:r>
            <w:r w:rsidR="006B230E">
              <w:t xml:space="preserve">, </w:t>
            </w:r>
            <w:r w:rsidR="00EE73DA">
              <w:t>exacerbat</w:t>
            </w:r>
            <w:r w:rsidR="00A73549">
              <w:t>e</w:t>
            </w:r>
            <w:r w:rsidR="00EE73DA">
              <w:t xml:space="preserve"> shortages </w:t>
            </w:r>
            <w:r w:rsidR="000C5F1C">
              <w:t xml:space="preserve">for </w:t>
            </w:r>
            <w:r w:rsidR="008433B7">
              <w:t xml:space="preserve">occupations </w:t>
            </w:r>
            <w:r w:rsidR="00020473">
              <w:t>key</w:t>
            </w:r>
            <w:r w:rsidR="008433B7">
              <w:t xml:space="preserve"> to construction, clean energy</w:t>
            </w:r>
            <w:r w:rsidR="00CF102E">
              <w:t>,</w:t>
            </w:r>
            <w:r w:rsidR="008433B7">
              <w:t xml:space="preserve"> </w:t>
            </w:r>
            <w:r w:rsidR="001D1821">
              <w:t xml:space="preserve">and </w:t>
            </w:r>
            <w:r w:rsidR="00BB6B59">
              <w:t>f</w:t>
            </w:r>
            <w:r w:rsidR="001D1821">
              <w:t xml:space="preserve">ood </w:t>
            </w:r>
            <w:r w:rsidR="00BB6B59">
              <w:t>t</w:t>
            </w:r>
            <w:r w:rsidR="001D1821">
              <w:t>rades</w:t>
            </w:r>
            <w:r w:rsidR="00BB6B59">
              <w:t xml:space="preserve">. </w:t>
            </w:r>
          </w:p>
          <w:p w14:paraId="491987ED" w14:textId="1C4CDBFA" w:rsidR="00CC4014" w:rsidRDefault="00F058F8" w:rsidP="00B46C9D">
            <w:pPr>
              <w:pStyle w:val="BodyText"/>
            </w:pPr>
            <w:r>
              <w:t>These jobs have been</w:t>
            </w:r>
            <w:r w:rsidR="0042021F">
              <w:t xml:space="preserve"> experiencing</w:t>
            </w:r>
            <w:r w:rsidR="00A005B7">
              <w:t xml:space="preserve"> declining </w:t>
            </w:r>
            <w:r w:rsidR="0042021F">
              <w:t xml:space="preserve">rates of </w:t>
            </w:r>
            <w:r w:rsidR="00A005B7">
              <w:t>training commencements in recent years</w:t>
            </w:r>
            <w:r w:rsidR="009578FF">
              <w:t xml:space="preserve">. </w:t>
            </w:r>
            <w:r w:rsidR="007D4723">
              <w:t xml:space="preserve">But constraints in the flow of trained workers </w:t>
            </w:r>
            <w:r w:rsidR="007B1528">
              <w:t>may also be</w:t>
            </w:r>
            <w:r w:rsidR="007D4723">
              <w:t xml:space="preserve"> stemming from </w:t>
            </w:r>
            <w:r w:rsidR="00A005B7">
              <w:t xml:space="preserve">factors that affect </w:t>
            </w:r>
            <w:r w:rsidR="00F47C6F">
              <w:t>r</w:t>
            </w:r>
            <w:r w:rsidR="006A53B4">
              <w:t>etention</w:t>
            </w:r>
            <w:r w:rsidR="00A005B7">
              <w:t xml:space="preserve"> and attraction of workers</w:t>
            </w:r>
            <w:r w:rsidR="001B43DB">
              <w:t>.</w:t>
            </w:r>
            <w:r w:rsidR="00B440C6">
              <w:t xml:space="preserve"> </w:t>
            </w:r>
          </w:p>
          <w:p w14:paraId="6912E4C7" w14:textId="26DC6D2C" w:rsidR="006008AD" w:rsidRDefault="002C5662" w:rsidP="006008AD">
            <w:pPr>
              <w:pStyle w:val="BodyText"/>
            </w:pPr>
            <w:r>
              <w:t xml:space="preserve">Examples include </w:t>
            </w:r>
            <w:r w:rsidR="00CC4014">
              <w:t>Structural Steel and Welding Trades Workers</w:t>
            </w:r>
            <w:r w:rsidR="006008AD">
              <w:t xml:space="preserve">, </w:t>
            </w:r>
            <w:r w:rsidR="00CC4014">
              <w:t>Metal Fitters and Machinists</w:t>
            </w:r>
            <w:r w:rsidR="006008AD">
              <w:t>, Bakers and Pastrycooks</w:t>
            </w:r>
            <w:r w:rsidR="00575A01">
              <w:t xml:space="preserve">, </w:t>
            </w:r>
            <w:r w:rsidR="00360702">
              <w:t xml:space="preserve">and </w:t>
            </w:r>
            <w:r w:rsidR="00575A01">
              <w:t>Cooks</w:t>
            </w:r>
            <w:r w:rsidR="00360702">
              <w:t xml:space="preserve">. </w:t>
            </w:r>
          </w:p>
          <w:p w14:paraId="0B765C2A" w14:textId="4A57810F" w:rsidR="005E702B" w:rsidRDefault="004F5591">
            <w:pPr>
              <w:pStyle w:val="BodyText"/>
            </w:pPr>
            <w:r>
              <w:t>I</w:t>
            </w:r>
            <w:r w:rsidR="002C7026">
              <w:t xml:space="preserve">ncreasing </w:t>
            </w:r>
            <w:r>
              <w:t xml:space="preserve">the </w:t>
            </w:r>
            <w:r w:rsidR="002C7026">
              <w:t>inflow of workers into the</w:t>
            </w:r>
            <w:r w:rsidR="00763C47">
              <w:t xml:space="preserve">se jobs, </w:t>
            </w:r>
            <w:r w:rsidR="000A0947">
              <w:t xml:space="preserve">through </w:t>
            </w:r>
            <w:r w:rsidR="007B74BB">
              <w:t xml:space="preserve">increasing the supply of </w:t>
            </w:r>
            <w:r w:rsidR="000A0947">
              <w:t>more</w:t>
            </w:r>
            <w:r w:rsidR="002C7026">
              <w:t xml:space="preserve"> qualified workers</w:t>
            </w:r>
            <w:r w:rsidR="00434D40">
              <w:t xml:space="preserve"> and improving </w:t>
            </w:r>
            <w:r w:rsidR="002C7026">
              <w:t>pay</w:t>
            </w:r>
            <w:r w:rsidR="000A0947">
              <w:t xml:space="preserve">, working </w:t>
            </w:r>
            <w:r w:rsidR="002C7026">
              <w:t xml:space="preserve">conditions and </w:t>
            </w:r>
            <w:r w:rsidR="000A0947">
              <w:t>culture</w:t>
            </w:r>
            <w:r w:rsidR="002C7026">
              <w:t xml:space="preserve"> will be gradual</w:t>
            </w:r>
            <w:r w:rsidR="00C81B84">
              <w:t xml:space="preserve">. It will </w:t>
            </w:r>
            <w:r w:rsidR="002C7026">
              <w:t xml:space="preserve">also </w:t>
            </w:r>
            <w:r w:rsidR="00933A0A">
              <w:t xml:space="preserve">require </w:t>
            </w:r>
            <w:r w:rsidR="002C7026">
              <w:t>increased training investment by employers and increased capacity in the training system.</w:t>
            </w:r>
          </w:p>
        </w:tc>
      </w:tr>
    </w:tbl>
    <w:p w14:paraId="46EE535E" w14:textId="77777777" w:rsidR="005E702B" w:rsidRDefault="005E702B" w:rsidP="005E702B">
      <w:pPr>
        <w:spacing w:before="0" w:after="200" w:line="276" w:lineRule="auto"/>
      </w:pPr>
    </w:p>
    <w:p w14:paraId="583B94AC" w14:textId="77777777" w:rsidR="005E702B" w:rsidRDefault="005E702B">
      <w:pPr>
        <w:spacing w:before="0" w:after="200" w:line="276" w:lineRule="auto"/>
      </w:pPr>
    </w:p>
    <w:p w14:paraId="755E3869" w14:textId="77777777" w:rsidR="00F84A1A" w:rsidRDefault="00F84A1A">
      <w:pPr>
        <w:spacing w:before="0" w:after="200" w:line="276" w:lineRule="auto"/>
        <w:rPr>
          <w:rFonts w:eastAsia="Times New Roman" w:cs="Arial"/>
          <w:b/>
          <w:iCs/>
          <w:color w:val="2F005F"/>
          <w:sz w:val="32"/>
          <w:szCs w:val="28"/>
          <w:lang w:eastAsia="en-AU"/>
        </w:rPr>
      </w:pPr>
      <w:r>
        <w:br w:type="page"/>
      </w:r>
    </w:p>
    <w:p w14:paraId="4281B0B3" w14:textId="15B900BE" w:rsidR="00AE3940" w:rsidRDefault="00AE3940" w:rsidP="00AE3940">
      <w:pPr>
        <w:pStyle w:val="Heading2"/>
      </w:pPr>
      <w:bookmarkStart w:id="15" w:name="_Toc208492458"/>
      <w:bookmarkStart w:id="16" w:name="_Toc208997405"/>
      <w:r>
        <w:lastRenderedPageBreak/>
        <w:t xml:space="preserve">Producing </w:t>
      </w:r>
      <w:bookmarkStart w:id="17" w:name="SERA_Fill_Rates"/>
      <w:bookmarkEnd w:id="17"/>
      <w:r>
        <w:t>occupation shortage drivers</w:t>
      </w:r>
      <w:bookmarkEnd w:id="7"/>
      <w:bookmarkEnd w:id="8"/>
      <w:bookmarkEnd w:id="9"/>
      <w:bookmarkEnd w:id="12"/>
      <w:bookmarkEnd w:id="13"/>
      <w:bookmarkEnd w:id="14"/>
      <w:bookmarkEnd w:id="15"/>
      <w:bookmarkEnd w:id="16"/>
      <w:r>
        <w:t xml:space="preserve"> </w:t>
      </w:r>
    </w:p>
    <w:p w14:paraId="51387974" w14:textId="45A37F5C" w:rsidR="00814BDB" w:rsidRDefault="00814BDB" w:rsidP="00C346D5">
      <w:pPr>
        <w:pStyle w:val="Heading3"/>
      </w:pPr>
      <w:bookmarkStart w:id="18" w:name="_Toc208399503"/>
      <w:bookmarkStart w:id="19" w:name="_Toc208400295"/>
      <w:bookmarkStart w:id="20" w:name="_Toc208400961"/>
      <w:bookmarkStart w:id="21" w:name="_Toc208492459"/>
      <w:bookmarkStart w:id="22" w:name="_Toc208997406"/>
      <w:r>
        <w:t xml:space="preserve">Transition to </w:t>
      </w:r>
      <w:r w:rsidRPr="006D6FCA">
        <w:t>Occupation Standard Classification for Australia</w:t>
      </w:r>
      <w:bookmarkEnd w:id="18"/>
      <w:bookmarkEnd w:id="19"/>
      <w:bookmarkEnd w:id="20"/>
      <w:bookmarkEnd w:id="21"/>
      <w:bookmarkEnd w:id="22"/>
    </w:p>
    <w:p w14:paraId="7D413503" w14:textId="0871FBB2" w:rsidR="006D6FCA" w:rsidRPr="003A6EA3" w:rsidDel="007600FD" w:rsidRDefault="006D6FCA" w:rsidP="003A6EA3">
      <w:pPr>
        <w:pStyle w:val="BodyText"/>
      </w:pPr>
      <w:r w:rsidRPr="003A6EA3">
        <w:t>In December 2024, the A</w:t>
      </w:r>
      <w:r w:rsidR="00B97A47">
        <w:t xml:space="preserve">ustralian </w:t>
      </w:r>
      <w:r w:rsidRPr="003A6EA3">
        <w:t>B</w:t>
      </w:r>
      <w:r w:rsidR="00B97A47">
        <w:t xml:space="preserve">ureau of </w:t>
      </w:r>
      <w:r w:rsidRPr="003A6EA3">
        <w:t>S</w:t>
      </w:r>
      <w:r w:rsidR="00B97A47">
        <w:t>tatistics (ABS)</w:t>
      </w:r>
      <w:r w:rsidRPr="003A6EA3">
        <w:t xml:space="preserve"> released an update of the previous ANZSCO framework with a new Occupation Standard Classification for Australia (OSCA).</w:t>
      </w:r>
      <w:r w:rsidR="007600FD" w:rsidRPr="003A6EA3">
        <w:t xml:space="preserve"> </w:t>
      </w:r>
    </w:p>
    <w:p w14:paraId="42E348F5" w14:textId="3D789806" w:rsidR="00F96631" w:rsidRPr="003A6EA3" w:rsidRDefault="001B0188" w:rsidP="003A6EA3">
      <w:pPr>
        <w:pStyle w:val="BodyText"/>
      </w:pPr>
      <w:r w:rsidRPr="003A6EA3">
        <w:t xml:space="preserve">As the OSL results are </w:t>
      </w:r>
      <w:r w:rsidR="001D5702" w:rsidRPr="003A6EA3">
        <w:t>used</w:t>
      </w:r>
      <w:r w:rsidRPr="003A6EA3">
        <w:t xml:space="preserve"> in Government policy related to skilled migration and apprenticeship incentives, t</w:t>
      </w:r>
      <w:r w:rsidR="00C2509B" w:rsidRPr="003A6EA3">
        <w:t xml:space="preserve">he 2025 OSL </w:t>
      </w:r>
      <w:r w:rsidR="00F53B1F">
        <w:t xml:space="preserve">is published </w:t>
      </w:r>
      <w:r w:rsidR="00350C57" w:rsidRPr="003A6EA3">
        <w:t xml:space="preserve">for </w:t>
      </w:r>
      <w:r w:rsidR="00C2509B" w:rsidRPr="003A6EA3">
        <w:t>both ANZSCO and OSCA</w:t>
      </w:r>
      <w:r w:rsidR="00FB60BB" w:rsidRPr="003A6EA3">
        <w:t>.</w:t>
      </w:r>
      <w:r w:rsidR="001D13A9" w:rsidRPr="003A6EA3">
        <w:t xml:space="preserve"> </w:t>
      </w:r>
    </w:p>
    <w:p w14:paraId="1506E1FE" w14:textId="1B6D6FB9" w:rsidR="0028322B" w:rsidRPr="003A6EA3" w:rsidRDefault="00BD6512" w:rsidP="003A6EA3">
      <w:pPr>
        <w:pStyle w:val="BodyText"/>
      </w:pPr>
      <w:r w:rsidRPr="003A6EA3">
        <w:t>D</w:t>
      </w:r>
      <w:r w:rsidR="00C85868" w:rsidRPr="003A6EA3">
        <w:t>ue to a lack of available data on OSCA</w:t>
      </w:r>
      <w:r w:rsidR="00636291" w:rsidRPr="003A6EA3">
        <w:t>,</w:t>
      </w:r>
      <w:r w:rsidR="00670E6B" w:rsidRPr="003A6EA3" w:rsidDel="00485114">
        <w:t xml:space="preserve"> </w:t>
      </w:r>
      <w:r w:rsidR="00C2509B" w:rsidRPr="003A6EA3" w:rsidDel="00485114">
        <w:t>strong assumptions</w:t>
      </w:r>
      <w:r w:rsidR="00670E6B" w:rsidRPr="003A6EA3" w:rsidDel="00485114">
        <w:t xml:space="preserve"> </w:t>
      </w:r>
      <w:r w:rsidR="006D17BA" w:rsidRPr="003A6EA3">
        <w:t xml:space="preserve">were </w:t>
      </w:r>
      <w:r w:rsidR="00F96631" w:rsidRPr="003A6EA3">
        <w:t xml:space="preserve">used </w:t>
      </w:r>
      <w:r w:rsidR="006D17BA" w:rsidRPr="003A6EA3">
        <w:t xml:space="preserve">regarding mapping </w:t>
      </w:r>
      <w:r w:rsidR="00C2509B" w:rsidRPr="003A6EA3" w:rsidDel="00485114">
        <w:t xml:space="preserve">ANZSCO </w:t>
      </w:r>
      <w:r w:rsidR="006D17BA" w:rsidRPr="003A6EA3">
        <w:t xml:space="preserve">to </w:t>
      </w:r>
      <w:r w:rsidR="00C2509B" w:rsidRPr="003A6EA3" w:rsidDel="00485114">
        <w:t>OSCA.</w:t>
      </w:r>
      <w:r w:rsidR="006157D1" w:rsidRPr="003A6EA3" w:rsidDel="00485114">
        <w:t xml:space="preserve"> </w:t>
      </w:r>
      <w:r w:rsidR="006715B2" w:rsidRPr="003A6EA3" w:rsidDel="00485114">
        <w:t>Howe</w:t>
      </w:r>
      <w:r w:rsidR="00C8526B" w:rsidRPr="003A6EA3" w:rsidDel="00485114">
        <w:t xml:space="preserve">ver, there </w:t>
      </w:r>
      <w:r w:rsidR="00A329E2">
        <w:t>were</w:t>
      </w:r>
      <w:r w:rsidR="00C8526B" w:rsidRPr="003A6EA3" w:rsidDel="00485114">
        <w:t xml:space="preserve"> added challenges with converting the occupation level </w:t>
      </w:r>
      <w:r w:rsidR="007C4E1E" w:rsidRPr="003A6EA3" w:rsidDel="00485114">
        <w:t xml:space="preserve">2025 OSL into </w:t>
      </w:r>
      <w:r w:rsidR="006E324B">
        <w:t xml:space="preserve">OSCA </w:t>
      </w:r>
      <w:r w:rsidR="007C4E1E" w:rsidRPr="003A6EA3" w:rsidDel="00485114">
        <w:t>unit group</w:t>
      </w:r>
      <w:r w:rsidR="006E324B">
        <w:t>s</w:t>
      </w:r>
      <w:r w:rsidR="007C4E1E" w:rsidRPr="003A6EA3" w:rsidDel="00485114">
        <w:t xml:space="preserve">. </w:t>
      </w:r>
      <w:r w:rsidR="006D6FCA" w:rsidRPr="003A6EA3">
        <w:t xml:space="preserve">Given </w:t>
      </w:r>
      <w:r w:rsidR="000610EE" w:rsidRPr="003A6EA3">
        <w:t>th</w:t>
      </w:r>
      <w:r w:rsidRPr="003A6EA3">
        <w:t>ese difficulties,</w:t>
      </w:r>
      <w:r w:rsidR="000610EE" w:rsidRPr="003A6EA3">
        <w:t xml:space="preserve"> </w:t>
      </w:r>
      <w:r w:rsidRPr="003A6EA3">
        <w:t>the 2025</w:t>
      </w:r>
      <w:r w:rsidR="00FA72BD" w:rsidRPr="003A6EA3" w:rsidDel="00485114">
        <w:t xml:space="preserve"> </w:t>
      </w:r>
      <w:r w:rsidR="006D6FCA" w:rsidRPr="003A6EA3" w:rsidDel="00485114">
        <w:t xml:space="preserve">OSD </w:t>
      </w:r>
      <w:r w:rsidR="00F051E0" w:rsidRPr="003A6EA3">
        <w:t>has</w:t>
      </w:r>
      <w:r w:rsidR="00F051E0" w:rsidRPr="003A6EA3" w:rsidDel="00485114">
        <w:t xml:space="preserve"> </w:t>
      </w:r>
      <w:r w:rsidR="001F76C9" w:rsidRPr="003A6EA3" w:rsidDel="00485114">
        <w:t xml:space="preserve">only </w:t>
      </w:r>
      <w:r w:rsidR="00FA72BD" w:rsidRPr="003A6EA3" w:rsidDel="00485114">
        <w:t>be</w:t>
      </w:r>
      <w:r w:rsidR="00F051E0" w:rsidRPr="003A6EA3">
        <w:t>en</w:t>
      </w:r>
      <w:r w:rsidR="00FA72BD" w:rsidRPr="003A6EA3" w:rsidDel="00485114">
        <w:t xml:space="preserve"> </w:t>
      </w:r>
      <w:r w:rsidRPr="003A6EA3">
        <w:t>produced</w:t>
      </w:r>
      <w:r w:rsidR="00FA72BD" w:rsidRPr="003A6EA3" w:rsidDel="00485114">
        <w:t xml:space="preserve"> on </w:t>
      </w:r>
      <w:r w:rsidR="00F051E0" w:rsidRPr="003A6EA3">
        <w:t>a</w:t>
      </w:r>
      <w:r w:rsidR="008E57E1">
        <w:t>n</w:t>
      </w:r>
      <w:r w:rsidR="00F051E0" w:rsidRPr="003A6EA3">
        <w:t xml:space="preserve"> </w:t>
      </w:r>
      <w:r w:rsidR="006D6FCA" w:rsidRPr="003A6EA3" w:rsidDel="00485114">
        <w:t>ANZSCO</w:t>
      </w:r>
      <w:r w:rsidRPr="003A6EA3">
        <w:t xml:space="preserve"> </w:t>
      </w:r>
      <w:r w:rsidR="008E57E1">
        <w:t xml:space="preserve">2022 </w:t>
      </w:r>
      <w:r w:rsidRPr="003A6EA3">
        <w:t>basis</w:t>
      </w:r>
      <w:r w:rsidR="009C4200" w:rsidRPr="003A6EA3" w:rsidDel="00485114">
        <w:t xml:space="preserve">. </w:t>
      </w:r>
    </w:p>
    <w:p w14:paraId="54184DD8" w14:textId="7B06C638" w:rsidR="001437F2" w:rsidRPr="003A6EA3" w:rsidRDefault="00EC686D" w:rsidP="003A6EA3">
      <w:pPr>
        <w:pStyle w:val="BodyText"/>
      </w:pPr>
      <w:r w:rsidRPr="003A6EA3" w:rsidDel="00485114">
        <w:t>T</w:t>
      </w:r>
      <w:r w:rsidR="006D6FCA" w:rsidRPr="003A6EA3" w:rsidDel="00485114">
        <w:t xml:space="preserve">he transition to an OSCA version of </w:t>
      </w:r>
      <w:r w:rsidR="00C05B85" w:rsidRPr="003A6EA3">
        <w:t xml:space="preserve">future </w:t>
      </w:r>
      <w:r w:rsidR="001F76C9" w:rsidRPr="003A6EA3" w:rsidDel="00485114">
        <w:t xml:space="preserve">OSD </w:t>
      </w:r>
      <w:r w:rsidR="006D6FCA" w:rsidRPr="003A6EA3" w:rsidDel="00485114">
        <w:t xml:space="preserve">analysis </w:t>
      </w:r>
      <w:r w:rsidRPr="003A6EA3" w:rsidDel="00485114">
        <w:t xml:space="preserve">may </w:t>
      </w:r>
      <w:r w:rsidR="006D6FCA" w:rsidRPr="003A6EA3" w:rsidDel="00485114">
        <w:t xml:space="preserve">occur in 2026 as </w:t>
      </w:r>
      <w:r w:rsidR="001F76C9" w:rsidRPr="003A6EA3" w:rsidDel="00485114">
        <w:t>OSCA</w:t>
      </w:r>
      <w:r w:rsidR="00E86218" w:rsidRPr="003A6EA3">
        <w:t xml:space="preserve"> </w:t>
      </w:r>
      <w:r w:rsidR="001F76C9" w:rsidRPr="003A6EA3" w:rsidDel="00485114">
        <w:t xml:space="preserve">based </w:t>
      </w:r>
      <w:r w:rsidR="006D6FCA" w:rsidRPr="003A6EA3" w:rsidDel="00485114">
        <w:t xml:space="preserve">data become available. </w:t>
      </w:r>
      <w:bookmarkStart w:id="23" w:name="_Ref205549024"/>
    </w:p>
    <w:p w14:paraId="097C69B0" w14:textId="77777777" w:rsidR="002039BC" w:rsidRDefault="002039BC" w:rsidP="002039BC">
      <w:pPr>
        <w:pStyle w:val="Heading3"/>
      </w:pPr>
      <w:bookmarkStart w:id="24" w:name="_Toc208399504"/>
      <w:bookmarkStart w:id="25" w:name="_Toc208400296"/>
      <w:bookmarkStart w:id="26" w:name="_Toc208400962"/>
      <w:bookmarkStart w:id="27" w:name="_Toc208492460"/>
      <w:bookmarkStart w:id="28" w:name="_Toc208997407"/>
      <w:r>
        <w:t>Unit group level outcomes and analysis</w:t>
      </w:r>
      <w:bookmarkEnd w:id="24"/>
      <w:bookmarkEnd w:id="25"/>
      <w:bookmarkEnd w:id="26"/>
      <w:bookmarkEnd w:id="27"/>
      <w:bookmarkEnd w:id="28"/>
      <w:r>
        <w:t xml:space="preserve"> </w:t>
      </w:r>
    </w:p>
    <w:p w14:paraId="04EF44EE" w14:textId="5EA39BC8" w:rsidR="002039BC" w:rsidRPr="005F4933" w:rsidRDefault="005106E9" w:rsidP="002039BC">
      <w:pPr>
        <w:pStyle w:val="BodyText"/>
      </w:pPr>
      <w:r>
        <w:t xml:space="preserve">OSD </w:t>
      </w:r>
      <w:r w:rsidR="00783B33">
        <w:t>results</w:t>
      </w:r>
      <w:r>
        <w:t xml:space="preserve"> </w:t>
      </w:r>
      <w:r w:rsidR="000552A7">
        <w:t xml:space="preserve">are </w:t>
      </w:r>
      <w:r w:rsidR="002039BC">
        <w:t xml:space="preserve">produced </w:t>
      </w:r>
      <w:r w:rsidR="002039BC" w:rsidRPr="005F4933">
        <w:t>at the unit group level.</w:t>
      </w:r>
      <w:r w:rsidR="002039BC">
        <w:rPr>
          <w:rStyle w:val="FootnoteReference"/>
        </w:rPr>
        <w:footnoteReference w:id="8"/>
      </w:r>
      <w:r w:rsidR="002039BC" w:rsidRPr="005F4933">
        <w:t xml:space="preserve"> To do this, a unit group version of the OSL </w:t>
      </w:r>
      <w:r w:rsidR="000552A7">
        <w:t xml:space="preserve">is </w:t>
      </w:r>
      <w:r w:rsidR="002039BC" w:rsidRPr="005F4933">
        <w:t>first created. Unit group level analysis</w:t>
      </w:r>
      <w:r w:rsidR="002039BC">
        <w:t xml:space="preserve"> </w:t>
      </w:r>
      <w:r w:rsidR="002039BC" w:rsidRPr="005F4933">
        <w:t>overcome</w:t>
      </w:r>
      <w:r w:rsidR="000552A7">
        <w:t>s</w:t>
      </w:r>
      <w:r w:rsidR="002039BC" w:rsidRPr="005F4933">
        <w:t xml:space="preserve"> data limitations that arise when using occupation</w:t>
      </w:r>
      <w:r w:rsidR="002039BC" w:rsidRPr="005F4933" w:rsidDel="00BD2D21">
        <w:t xml:space="preserve"> </w:t>
      </w:r>
      <w:r w:rsidR="002039BC" w:rsidRPr="005F4933">
        <w:t>level data</w:t>
      </w:r>
      <w:r w:rsidR="002039BC">
        <w:t>.</w:t>
      </w:r>
      <w:r w:rsidR="002039BC">
        <w:rPr>
          <w:rStyle w:val="FootnoteReference"/>
        </w:rPr>
        <w:footnoteReference w:id="9"/>
      </w:r>
      <w:r w:rsidR="002039BC">
        <w:t xml:space="preserve"> The results also </w:t>
      </w:r>
      <w:r w:rsidR="002039BC" w:rsidRPr="005F4933">
        <w:t xml:space="preserve">align </w:t>
      </w:r>
      <w:r w:rsidR="002039BC">
        <w:t xml:space="preserve">better </w:t>
      </w:r>
      <w:r w:rsidR="002039BC" w:rsidRPr="005F4933">
        <w:t>with other Jobs and Skills Australia and ABS data that are readily available for unit groups.</w:t>
      </w:r>
      <w:r w:rsidR="002039BC">
        <w:t xml:space="preserve"> </w:t>
      </w:r>
    </w:p>
    <w:p w14:paraId="6A341694" w14:textId="4353588E" w:rsidR="002039BC" w:rsidRDefault="002039BC" w:rsidP="002039BC">
      <w:pPr>
        <w:pStyle w:val="BodyText"/>
      </w:pPr>
      <w:r w:rsidRPr="006D6FCA">
        <w:t>Unit groups are less detailed than occupations</w:t>
      </w:r>
      <w:r w:rsidR="00906F12">
        <w:t xml:space="preserve"> and</w:t>
      </w:r>
      <w:r w:rsidR="00F42119">
        <w:t xml:space="preserve"> </w:t>
      </w:r>
      <w:r w:rsidRPr="006D6FCA">
        <w:t xml:space="preserve">have fewer job categories </w:t>
      </w:r>
      <w:r w:rsidR="00906F12">
        <w:t xml:space="preserve">with more </w:t>
      </w:r>
      <w:r w:rsidRPr="006D6FCA">
        <w:t xml:space="preserve">general titles. For instance, in the ANZSCO </w:t>
      </w:r>
      <w:r>
        <w:t xml:space="preserve">2022 </w:t>
      </w:r>
      <w:r w:rsidRPr="006D6FCA">
        <w:t xml:space="preserve">version of the 2025 OSL, there </w:t>
      </w:r>
      <w:r>
        <w:t>were</w:t>
      </w:r>
      <w:r w:rsidRPr="006D6FCA">
        <w:t xml:space="preserve"> 2</w:t>
      </w:r>
      <w:r>
        <w:t>73</w:t>
      </w:r>
      <w:r w:rsidRPr="006D6FCA">
        <w:t xml:space="preserve"> occupations in shortage out of 916 occupations. </w:t>
      </w:r>
    </w:p>
    <w:p w14:paraId="1FDA5ABD" w14:textId="022F7F94" w:rsidR="002039BC" w:rsidRDefault="002039BC" w:rsidP="002F3A18">
      <w:pPr>
        <w:pStyle w:val="BodyText"/>
      </w:pPr>
      <w:r w:rsidRPr="006D6FCA">
        <w:t xml:space="preserve">These translate </w:t>
      </w:r>
      <w:r w:rsidR="003F33EB">
        <w:t>to</w:t>
      </w:r>
      <w:r w:rsidRPr="006D6FCA">
        <w:t xml:space="preserve"> </w:t>
      </w:r>
      <w:r w:rsidR="00C454D6">
        <w:t>103 unit</w:t>
      </w:r>
      <w:r w:rsidR="002C410E">
        <w:t xml:space="preserve"> groups</w:t>
      </w:r>
      <w:r>
        <w:t xml:space="preserve"> </w:t>
      </w:r>
      <w:r w:rsidR="000B13B5">
        <w:t>in shortage</w:t>
      </w:r>
      <w:r>
        <w:t xml:space="preserve"> </w:t>
      </w:r>
      <w:r w:rsidR="00413B61">
        <w:t xml:space="preserve">out of </w:t>
      </w:r>
      <w:r w:rsidR="009839A9">
        <w:t xml:space="preserve">a total of </w:t>
      </w:r>
      <w:r w:rsidR="00FB3B20">
        <w:t>311</w:t>
      </w:r>
      <w:r w:rsidR="0042003F">
        <w:t xml:space="preserve"> </w:t>
      </w:r>
      <w:r w:rsidR="00525890">
        <w:t>in the OSL scope</w:t>
      </w:r>
      <w:r w:rsidRPr="006D6FCA">
        <w:t xml:space="preserve">. The methodology used to map occupations to unit groups is described in </w:t>
      </w:r>
      <w:r>
        <w:t>the</w:t>
      </w:r>
      <w:r w:rsidRPr="006D6FCA">
        <w:t xml:space="preserve"> </w:t>
      </w:r>
      <w:r>
        <w:fldChar w:fldCharType="begin"/>
      </w:r>
      <w:r>
        <w:instrText xml:space="preserve"> REF _Ref206772453 \h </w:instrText>
      </w:r>
      <w:r>
        <w:fldChar w:fldCharType="separate"/>
      </w:r>
      <w:r w:rsidR="00831085">
        <w:t>Creating a unit group shortage list</w:t>
      </w:r>
      <w:r>
        <w:fldChar w:fldCharType="end"/>
      </w:r>
      <w:r>
        <w:t xml:space="preserve">. </w:t>
      </w:r>
    </w:p>
    <w:p w14:paraId="28B2D7F3" w14:textId="121969CC" w:rsidR="00814A90" w:rsidRDefault="00C82F1C" w:rsidP="00C346D5">
      <w:pPr>
        <w:pStyle w:val="Heading3"/>
      </w:pPr>
      <w:bookmarkStart w:id="29" w:name="_Toc208399505"/>
      <w:bookmarkStart w:id="30" w:name="_Toc208400297"/>
      <w:bookmarkStart w:id="31" w:name="_Toc208400963"/>
      <w:bookmarkStart w:id="32" w:name="_Toc208492461"/>
      <w:bookmarkStart w:id="33" w:name="_Toc208997408"/>
      <w:r>
        <w:t>Key change</w:t>
      </w:r>
      <w:r w:rsidR="00DF2247">
        <w:t>s</w:t>
      </w:r>
      <w:r>
        <w:t xml:space="preserve"> to </w:t>
      </w:r>
      <w:r w:rsidR="003C3A1F">
        <w:t>the OSD methodology</w:t>
      </w:r>
      <w:bookmarkEnd w:id="29"/>
      <w:bookmarkEnd w:id="30"/>
      <w:bookmarkEnd w:id="31"/>
      <w:bookmarkEnd w:id="32"/>
      <w:bookmarkEnd w:id="33"/>
      <w:r w:rsidR="003C3A1F">
        <w:t xml:space="preserve"> </w:t>
      </w:r>
    </w:p>
    <w:p w14:paraId="6723C1B5" w14:textId="151DE92E" w:rsidR="001437F2" w:rsidRPr="00AB07C5" w:rsidRDefault="00A75DAF" w:rsidP="001437F2">
      <w:pPr>
        <w:pStyle w:val="BodyText"/>
      </w:pPr>
      <w:r>
        <w:t xml:space="preserve">The results in the 2025 report were based on an updated methodology from that first </w:t>
      </w:r>
      <w:r w:rsidRPr="00741F07">
        <w:t xml:space="preserve">introduced in the inaugural 2023 Jobs and Skills Report, </w:t>
      </w:r>
      <w:r w:rsidRPr="00C346D5">
        <w:rPr>
          <w:i/>
          <w:iCs/>
        </w:rPr>
        <w:t>Towards a National Jobs and Skills Roadmap</w:t>
      </w:r>
      <w:r w:rsidRPr="00741F07">
        <w:t>.</w:t>
      </w:r>
      <w:r>
        <w:t xml:space="preserve"> </w:t>
      </w:r>
      <w:r w:rsidR="001437F2">
        <w:t>The methodolog</w:t>
      </w:r>
      <w:r w:rsidR="00692EB4">
        <w:t>ies</w:t>
      </w:r>
      <w:r w:rsidR="001437F2">
        <w:t xml:space="preserve"> underpinning the 2023 and 2024 results were similar with slight data updates </w:t>
      </w:r>
      <w:r w:rsidR="001437F2" w:rsidRPr="00AB07C5">
        <w:t xml:space="preserve">and minor variations. </w:t>
      </w:r>
    </w:p>
    <w:p w14:paraId="122A3BBC" w14:textId="6D28AAC3" w:rsidR="00521AEA" w:rsidRDefault="005C6202" w:rsidP="001437F2">
      <w:pPr>
        <w:pStyle w:val="BodyText"/>
      </w:pPr>
      <w:r>
        <w:t xml:space="preserve">For </w:t>
      </w:r>
      <w:r w:rsidR="0043373F">
        <w:t xml:space="preserve">this </w:t>
      </w:r>
      <w:r w:rsidR="001437F2" w:rsidRPr="00AB07C5">
        <w:t>report</w:t>
      </w:r>
      <w:r w:rsidR="0043373F">
        <w:t xml:space="preserve"> (2025 OSD)</w:t>
      </w:r>
      <w:r>
        <w:t>, significant changes were made to the methodology</w:t>
      </w:r>
      <w:r w:rsidR="0082081A">
        <w:t xml:space="preserve">. </w:t>
      </w:r>
      <w:r w:rsidR="00C45197">
        <w:t>The key change</w:t>
      </w:r>
      <w:r w:rsidR="00291EA6">
        <w:t xml:space="preserve">s are </w:t>
      </w:r>
      <w:r w:rsidR="00521AEA">
        <w:t>summarised below</w:t>
      </w:r>
      <w:r w:rsidR="00AC0777">
        <w:t>:</w:t>
      </w:r>
      <w:r w:rsidR="00521AEA">
        <w:t xml:space="preserve"> </w:t>
      </w:r>
    </w:p>
    <w:p w14:paraId="62211987" w14:textId="01CA90EF" w:rsidR="00182BBE" w:rsidRDefault="0042184D" w:rsidP="00521AEA">
      <w:pPr>
        <w:pStyle w:val="ListBullet"/>
      </w:pPr>
      <w:r>
        <w:t xml:space="preserve">The </w:t>
      </w:r>
      <w:r w:rsidR="00F818DD">
        <w:t xml:space="preserve">introduction </w:t>
      </w:r>
      <w:r w:rsidR="00F55E05">
        <w:t xml:space="preserve">of </w:t>
      </w:r>
      <w:r w:rsidR="002A56FD">
        <w:t>data transformations</w:t>
      </w:r>
      <w:r w:rsidR="00036860">
        <w:t xml:space="preserve">, standardisation and placing boundaries around the mean of the </w:t>
      </w:r>
      <w:r w:rsidR="001F21CF">
        <w:t xml:space="preserve">various </w:t>
      </w:r>
      <w:r w:rsidR="00036860">
        <w:t>metrics used</w:t>
      </w:r>
      <w:r w:rsidR="00182BBE">
        <w:t xml:space="preserve">. </w:t>
      </w:r>
      <w:r w:rsidR="00095319" w:rsidRPr="00095319">
        <w:t>Th</w:t>
      </w:r>
      <w:r w:rsidR="00095319">
        <w:t xml:space="preserve">is </w:t>
      </w:r>
      <w:r w:rsidR="00095319" w:rsidRPr="00095319">
        <w:t>change was made to minimise data volatility, more accurately identify changes in shortage drivers and trends, and improve interpretability of results.</w:t>
      </w:r>
    </w:p>
    <w:p w14:paraId="73EA9008" w14:textId="13F6FD34" w:rsidR="00425A08" w:rsidRDefault="00040C6D" w:rsidP="00C346D5">
      <w:pPr>
        <w:pStyle w:val="ListBullet"/>
      </w:pPr>
      <w:r>
        <w:lastRenderedPageBreak/>
        <w:t xml:space="preserve">The use of </w:t>
      </w:r>
      <w:r w:rsidR="001F21CF">
        <w:t xml:space="preserve">Jobs and Skills Australia DOM </w:t>
      </w:r>
      <w:r w:rsidR="00F671B7">
        <w:t xml:space="preserve">instead of </w:t>
      </w:r>
      <w:r w:rsidRPr="00AB07C5">
        <w:t xml:space="preserve">the ABS </w:t>
      </w:r>
      <w:r w:rsidRPr="00FC1C13">
        <w:t>Participation, Job Search and Mobility</w:t>
      </w:r>
      <w:r>
        <w:t xml:space="preserve"> Survey (PJSM)</w:t>
      </w:r>
      <w:r w:rsidR="00D13214">
        <w:t xml:space="preserve"> survey </w:t>
      </w:r>
      <w:r w:rsidR="00E37F76">
        <w:t xml:space="preserve">to calculate average </w:t>
      </w:r>
      <w:r w:rsidR="001807B0">
        <w:t>r</w:t>
      </w:r>
      <w:r w:rsidR="006A53B4">
        <w:t>etention</w:t>
      </w:r>
      <w:r w:rsidR="00E37F76">
        <w:t xml:space="preserve"> rates</w:t>
      </w:r>
      <w:r w:rsidR="00C13DFB">
        <w:t>.</w:t>
      </w:r>
      <w:r w:rsidR="00E66F54">
        <w:rPr>
          <w:rStyle w:val="FootnoteReference"/>
        </w:rPr>
        <w:footnoteReference w:id="10"/>
      </w:r>
      <w:r w:rsidR="00E37F76">
        <w:t xml:space="preserve"> </w:t>
      </w:r>
    </w:p>
    <w:p w14:paraId="0304F005" w14:textId="2440DA25" w:rsidR="00425A08" w:rsidRPr="00C346D5" w:rsidRDefault="00046EB1" w:rsidP="00425A08">
      <w:pPr>
        <w:pStyle w:val="BodyText"/>
      </w:pPr>
      <w:r>
        <w:t>Given the above</w:t>
      </w:r>
      <w:r w:rsidR="00167B00">
        <w:t xml:space="preserve"> changes to the methodology and data source</w:t>
      </w:r>
      <w:r>
        <w:t xml:space="preserve">, the historical </w:t>
      </w:r>
      <w:r w:rsidR="005B58BE">
        <w:t xml:space="preserve">2023 and 2024 </w:t>
      </w:r>
      <w:r w:rsidR="00167B00">
        <w:t xml:space="preserve">OSD </w:t>
      </w:r>
      <w:r w:rsidR="005B58BE">
        <w:t xml:space="preserve">results were recreated. </w:t>
      </w:r>
      <w:r w:rsidR="00A6794D">
        <w:t xml:space="preserve">The previously published </w:t>
      </w:r>
      <w:r w:rsidR="0007779A">
        <w:t xml:space="preserve">results are not shown </w:t>
      </w:r>
      <w:r w:rsidR="00BA6F21">
        <w:t xml:space="preserve">in the report </w:t>
      </w:r>
      <w:r w:rsidR="00633DAE">
        <w:t xml:space="preserve">as </w:t>
      </w:r>
      <w:r w:rsidR="00AC6A68">
        <w:t>comparison with those previously published results</w:t>
      </w:r>
      <w:r w:rsidR="006853A1" w:rsidRPr="000278F6">
        <w:t xml:space="preserve"> </w:t>
      </w:r>
      <w:r w:rsidR="00054105">
        <w:t>are not directly comparable, due to the data and methodology changes noted above</w:t>
      </w:r>
      <w:r w:rsidR="006853A1" w:rsidRPr="000278F6">
        <w:t>.</w:t>
      </w:r>
    </w:p>
    <w:p w14:paraId="3FEF4360" w14:textId="5DEA8863" w:rsidR="00AE3940" w:rsidRDefault="006731A2" w:rsidP="006731A2">
      <w:pPr>
        <w:pStyle w:val="Heading2"/>
      </w:pPr>
      <w:bookmarkStart w:id="34" w:name="_Toc207019376"/>
      <w:bookmarkStart w:id="35" w:name="_Toc207189172"/>
      <w:bookmarkStart w:id="36" w:name="_Toc208399506"/>
      <w:bookmarkStart w:id="37" w:name="_Toc208400298"/>
      <w:bookmarkStart w:id="38" w:name="_Toc208400964"/>
      <w:bookmarkStart w:id="39" w:name="_Toc208492462"/>
      <w:bookmarkStart w:id="40" w:name="_Toc208997409"/>
      <w:r w:rsidRPr="006731A2">
        <w:t>Concepts and definitions</w:t>
      </w:r>
      <w:bookmarkEnd w:id="23"/>
      <w:bookmarkEnd w:id="34"/>
      <w:bookmarkEnd w:id="35"/>
      <w:bookmarkEnd w:id="36"/>
      <w:bookmarkEnd w:id="37"/>
      <w:bookmarkEnd w:id="38"/>
      <w:bookmarkEnd w:id="39"/>
      <w:bookmarkEnd w:id="40"/>
    </w:p>
    <w:p w14:paraId="72E8D43D" w14:textId="77777777" w:rsidR="00831085" w:rsidRPr="00A96DD6" w:rsidRDefault="006731A2" w:rsidP="000A7D47">
      <w:pPr>
        <w:pStyle w:val="BodyText"/>
      </w:pPr>
      <w:r w:rsidRPr="000A4514">
        <w:t xml:space="preserve">The </w:t>
      </w:r>
      <w:r w:rsidR="00454FE4">
        <w:t xml:space="preserve">2025 </w:t>
      </w:r>
      <w:r w:rsidRPr="000A4514">
        <w:t xml:space="preserve">OSD </w:t>
      </w:r>
      <w:r w:rsidR="00B61FF6">
        <w:t xml:space="preserve">typology </w:t>
      </w:r>
      <w:r w:rsidRPr="000A4514">
        <w:t>categorise</w:t>
      </w:r>
      <w:r w:rsidR="00555AEE" w:rsidRPr="000A4514">
        <w:t>s</w:t>
      </w:r>
      <w:r w:rsidRPr="000A4514">
        <w:t xml:space="preserve"> unit group</w:t>
      </w:r>
      <w:r w:rsidR="00C05B85" w:rsidRPr="000A4514">
        <w:t>s</w:t>
      </w:r>
      <w:r w:rsidRPr="000A4514">
        <w:t xml:space="preserve"> </w:t>
      </w:r>
      <w:r w:rsidR="00C05B85" w:rsidRPr="000A4514">
        <w:t xml:space="preserve">in </w:t>
      </w:r>
      <w:r w:rsidRPr="000A4514">
        <w:t>shortage into</w:t>
      </w:r>
      <w:r w:rsidRPr="000A4514" w:rsidDel="00303B02">
        <w:t xml:space="preserve"> </w:t>
      </w:r>
      <w:r w:rsidR="00555AEE" w:rsidRPr="000A4514">
        <w:t xml:space="preserve">4 </w:t>
      </w:r>
      <w:r w:rsidR="008D2988">
        <w:t xml:space="preserve">primary </w:t>
      </w:r>
      <w:r w:rsidRPr="000A4514">
        <w:t>drivers</w:t>
      </w:r>
      <w:r w:rsidR="00E012AB">
        <w:t>. These are</w:t>
      </w:r>
      <w:r w:rsidRPr="000A4514">
        <w:t xml:space="preserve"> based</w:t>
      </w:r>
      <w:r w:rsidR="001A47C8">
        <w:t xml:space="preserve"> on</w:t>
      </w:r>
      <w:r w:rsidRPr="000A4514">
        <w:t xml:space="preserve"> </w:t>
      </w:r>
      <w:r w:rsidR="004A66D2" w:rsidRPr="000A4514">
        <w:t>SERA, DOM</w:t>
      </w:r>
      <w:r w:rsidR="00D85025" w:rsidRPr="000A4514">
        <w:t xml:space="preserve">, </w:t>
      </w:r>
      <w:r w:rsidRPr="000A4514">
        <w:t xml:space="preserve">the </w:t>
      </w:r>
      <w:r w:rsidR="001242BE" w:rsidRPr="000A4514">
        <w:t>ABS</w:t>
      </w:r>
      <w:r w:rsidRPr="000A4514">
        <w:t xml:space="preserve"> Labour Force Survey </w:t>
      </w:r>
      <w:r w:rsidR="00B45C3D" w:rsidRPr="000A4514">
        <w:t>(LFS)</w:t>
      </w:r>
      <w:r w:rsidR="00D85025" w:rsidRPr="000A4514">
        <w:t xml:space="preserve"> and </w:t>
      </w:r>
      <w:r w:rsidR="000A4514" w:rsidRPr="000A4514">
        <w:t xml:space="preserve">ABS Census of Population and Housing 2021. </w:t>
      </w:r>
      <w:r w:rsidR="00C06511">
        <w:fldChar w:fldCharType="begin"/>
      </w:r>
      <w:r w:rsidR="00C06511">
        <w:instrText xml:space="preserve"> REF _Ref205549516 \h  \* MERGEFORMAT </w:instrText>
      </w:r>
      <w:r w:rsidR="00C06511">
        <w:fldChar w:fldCharType="separate"/>
      </w:r>
    </w:p>
    <w:p w14:paraId="21F0943D" w14:textId="0132B32E" w:rsidR="00415BB9" w:rsidRPr="00A96DD6" w:rsidRDefault="00831085" w:rsidP="000A7D47">
      <w:pPr>
        <w:pStyle w:val="BodyText"/>
      </w:pPr>
      <w:r>
        <w:t>Table</w:t>
      </w:r>
      <w:r>
        <w:rPr>
          <w:noProof/>
        </w:rPr>
        <w:t xml:space="preserve"> 1</w:t>
      </w:r>
      <w:r w:rsidR="00C06511">
        <w:fldChar w:fldCharType="end"/>
      </w:r>
      <w:r w:rsidR="00220207">
        <w:t xml:space="preserve"> </w:t>
      </w:r>
      <w:r w:rsidR="00F97127">
        <w:t xml:space="preserve">describes </w:t>
      </w:r>
      <w:r w:rsidR="00220207">
        <w:t xml:space="preserve">the </w:t>
      </w:r>
      <w:r w:rsidR="00CA6BE1">
        <w:t>typology</w:t>
      </w:r>
      <w:r w:rsidR="004277B9">
        <w:t>.</w:t>
      </w:r>
      <w:r w:rsidR="0096595F">
        <w:rPr>
          <w:rStyle w:val="FootnoteReference"/>
        </w:rPr>
        <w:footnoteReference w:id="11"/>
      </w:r>
      <w:r w:rsidR="006731A2">
        <w:t xml:space="preserve"> </w:t>
      </w:r>
      <w:bookmarkStart w:id="41" w:name="_Ref205549516"/>
      <w:bookmarkStart w:id="42" w:name="_Ref202281410"/>
      <w:bookmarkStart w:id="43" w:name="_Toc201912760"/>
    </w:p>
    <w:p w14:paraId="2B256C73" w14:textId="49BFA0D7" w:rsidR="006731A2" w:rsidRPr="006731A2" w:rsidRDefault="006731A2" w:rsidP="00A31564">
      <w:pPr>
        <w:pStyle w:val="Caption"/>
      </w:pPr>
      <w:bookmarkStart w:id="44" w:name="_Toc207189188"/>
      <w:bookmarkStart w:id="45" w:name="_Toc208399779"/>
      <w:bookmarkStart w:id="46" w:name="_Toc208400316"/>
      <w:bookmarkStart w:id="47" w:name="_Toc211420314"/>
      <w:r>
        <w:t xml:space="preserve">Table </w:t>
      </w:r>
      <w:r w:rsidR="004277B9">
        <w:fldChar w:fldCharType="begin"/>
      </w:r>
      <w:r w:rsidR="004277B9">
        <w:instrText xml:space="preserve"> SEQ Table \* ARABIC </w:instrText>
      </w:r>
      <w:r w:rsidR="004277B9">
        <w:fldChar w:fldCharType="separate"/>
      </w:r>
      <w:r w:rsidR="00831085">
        <w:rPr>
          <w:noProof/>
        </w:rPr>
        <w:t>1</w:t>
      </w:r>
      <w:r w:rsidR="004277B9">
        <w:fldChar w:fldCharType="end"/>
      </w:r>
      <w:bookmarkEnd w:id="41"/>
      <w:r>
        <w:t>:</w:t>
      </w:r>
      <w:r w:rsidR="00FE11D8">
        <w:t xml:space="preserve"> </w:t>
      </w:r>
      <w:r w:rsidRPr="00624CAC">
        <w:t>Jobs and Skills Australia occupation shortage driver typology</w:t>
      </w:r>
      <w:bookmarkEnd w:id="42"/>
      <w:bookmarkEnd w:id="43"/>
      <w:bookmarkEnd w:id="44"/>
      <w:bookmarkEnd w:id="45"/>
      <w:bookmarkEnd w:id="46"/>
      <w:bookmarkEnd w:id="47"/>
    </w:p>
    <w:tbl>
      <w:tblPr>
        <w:tblStyle w:val="CustomTablebasic"/>
        <w:tblW w:w="0" w:type="auto"/>
        <w:tblLook w:val="04A0" w:firstRow="1" w:lastRow="0" w:firstColumn="1" w:lastColumn="0" w:noHBand="0" w:noVBand="1"/>
      </w:tblPr>
      <w:tblGrid>
        <w:gridCol w:w="1843"/>
        <w:gridCol w:w="7184"/>
      </w:tblGrid>
      <w:tr w:rsidR="0049702D" w:rsidRPr="00CD19DD" w14:paraId="098E4E65" w14:textId="77777777" w:rsidTr="007D144C">
        <w:trPr>
          <w:cnfStyle w:val="100000000000" w:firstRow="1" w:lastRow="0" w:firstColumn="0" w:lastColumn="0" w:oddVBand="0" w:evenVBand="0" w:oddHBand="0" w:evenHBand="0" w:firstRowFirstColumn="0" w:firstRowLastColumn="0" w:lastRowFirstColumn="0" w:lastRowLastColumn="0"/>
        </w:trPr>
        <w:tc>
          <w:tcPr>
            <w:tcW w:w="0" w:type="dxa"/>
          </w:tcPr>
          <w:p w14:paraId="65191C80" w14:textId="6E8D0917" w:rsidR="006731A2" w:rsidRPr="00D7784A" w:rsidRDefault="0094059F" w:rsidP="007D144C">
            <w:pPr>
              <w:pStyle w:val="TableHeading1"/>
            </w:pPr>
            <w:r>
              <w:t>Driver</w:t>
            </w:r>
          </w:p>
        </w:tc>
        <w:tc>
          <w:tcPr>
            <w:tcW w:w="0" w:type="dxa"/>
          </w:tcPr>
          <w:p w14:paraId="0F6750AA" w14:textId="51A18B1C" w:rsidR="006731A2" w:rsidRPr="00D7784A" w:rsidRDefault="006731A2" w:rsidP="007D144C">
            <w:pPr>
              <w:pStyle w:val="TableHeading1"/>
            </w:pPr>
            <w:r w:rsidRPr="00D7784A">
              <w:t>Definition</w:t>
            </w:r>
            <w:r w:rsidR="003928A2">
              <w:t xml:space="preserve"> and suggested solution</w:t>
            </w:r>
          </w:p>
        </w:tc>
      </w:tr>
      <w:tr w:rsidR="006731A2" w:rsidRPr="00CD19DD" w14:paraId="61830C34" w14:textId="77777777" w:rsidTr="007D144C">
        <w:tc>
          <w:tcPr>
            <w:tcW w:w="1843" w:type="dxa"/>
          </w:tcPr>
          <w:p w14:paraId="33623ADB" w14:textId="6B6C6280" w:rsidR="006731A2" w:rsidRPr="007D144C" w:rsidRDefault="006731A2" w:rsidP="007D144C">
            <w:pPr>
              <w:pStyle w:val="TableBodyText"/>
              <w:rPr>
                <w:rStyle w:val="Characterbold"/>
                <w:b w:val="0"/>
              </w:rPr>
            </w:pPr>
            <w:r w:rsidRPr="007D144C">
              <w:rPr>
                <w:rStyle w:val="Characterbold"/>
                <w:b w:val="0"/>
              </w:rPr>
              <w:t xml:space="preserve">Long </w:t>
            </w:r>
            <w:r w:rsidR="006B3490">
              <w:rPr>
                <w:rStyle w:val="Characterbold"/>
                <w:b w:val="0"/>
              </w:rPr>
              <w:t>t</w:t>
            </w:r>
            <w:r w:rsidR="00B73CD4">
              <w:rPr>
                <w:rStyle w:val="Characterbold"/>
                <w:b w:val="0"/>
              </w:rPr>
              <w:t>raining gap</w:t>
            </w:r>
          </w:p>
        </w:tc>
        <w:tc>
          <w:tcPr>
            <w:tcW w:w="7184" w:type="dxa"/>
          </w:tcPr>
          <w:p w14:paraId="071CD66E" w14:textId="48E3C6C5" w:rsidR="00AC347E" w:rsidRPr="007D144C" w:rsidRDefault="006731A2" w:rsidP="007D144C">
            <w:pPr>
              <w:pStyle w:val="TableBodyText"/>
            </w:pPr>
            <w:r w:rsidRPr="007D144C">
              <w:t xml:space="preserve">A Long </w:t>
            </w:r>
            <w:r w:rsidR="00542027">
              <w:t>t</w:t>
            </w:r>
            <w:r w:rsidR="00B73CD4">
              <w:t>raining gap</w:t>
            </w:r>
            <w:r w:rsidRPr="007D144C">
              <w:t xml:space="preserve"> shortage is </w:t>
            </w:r>
            <w:r w:rsidR="00732407">
              <w:t xml:space="preserve">when a unit group has </w:t>
            </w:r>
            <w:r w:rsidRPr="007D144C">
              <w:t>few qualified applicants per vacancy and a long training pathway – corresponding to a certificate III or above.</w:t>
            </w:r>
          </w:p>
          <w:p w14:paraId="4A767D11" w14:textId="77777777" w:rsidR="006731A2" w:rsidRPr="007D144C" w:rsidRDefault="006731A2" w:rsidP="007D144C">
            <w:pPr>
              <w:pStyle w:val="TableBodyText"/>
            </w:pPr>
            <w:r w:rsidRPr="007D144C">
              <w:t>The solution may be to increase the number of available qualified workers but with significant time lags involved in the training process.</w:t>
            </w:r>
          </w:p>
          <w:p w14:paraId="5A78A5F2" w14:textId="77C515C4" w:rsidR="001A47C8" w:rsidRPr="007D144C" w:rsidRDefault="001A47C8" w:rsidP="007D144C">
            <w:pPr>
              <w:pStyle w:val="TableBodyText"/>
            </w:pPr>
            <w:r w:rsidRPr="007D144C">
              <w:t xml:space="preserve">An example includes </w:t>
            </w:r>
            <w:r w:rsidR="002D4F8F" w:rsidRPr="007D144C">
              <w:t xml:space="preserve">Early Childhood </w:t>
            </w:r>
            <w:r w:rsidR="00D7784A" w:rsidRPr="007D144C">
              <w:t>(Pre-primary School) Teachers.</w:t>
            </w:r>
          </w:p>
        </w:tc>
      </w:tr>
      <w:tr w:rsidR="0049702D" w:rsidRPr="00CD19DD" w14:paraId="6633A68C" w14:textId="77777777" w:rsidTr="007D144C">
        <w:trPr>
          <w:cnfStyle w:val="000000010000" w:firstRow="0" w:lastRow="0" w:firstColumn="0" w:lastColumn="0" w:oddVBand="0" w:evenVBand="0" w:oddHBand="0" w:evenHBand="1" w:firstRowFirstColumn="0" w:firstRowLastColumn="0" w:lastRowFirstColumn="0" w:lastRowLastColumn="0"/>
        </w:trPr>
        <w:tc>
          <w:tcPr>
            <w:tcW w:w="1843" w:type="dxa"/>
          </w:tcPr>
          <w:p w14:paraId="7B78182E" w14:textId="765FDADA" w:rsidR="006731A2" w:rsidRPr="007D144C" w:rsidRDefault="006731A2" w:rsidP="007D144C">
            <w:pPr>
              <w:pStyle w:val="TableBodyText"/>
              <w:rPr>
                <w:rStyle w:val="Characterbold"/>
                <w:b w:val="0"/>
              </w:rPr>
            </w:pPr>
            <w:r w:rsidRPr="007D144C">
              <w:rPr>
                <w:rStyle w:val="Characterbold"/>
                <w:b w:val="0"/>
              </w:rPr>
              <w:t xml:space="preserve">Short </w:t>
            </w:r>
            <w:r w:rsidR="006B3490">
              <w:rPr>
                <w:rStyle w:val="Characterbold"/>
                <w:b w:val="0"/>
              </w:rPr>
              <w:t>t</w:t>
            </w:r>
            <w:r w:rsidR="00B73CD4">
              <w:rPr>
                <w:rStyle w:val="Characterbold"/>
                <w:b w:val="0"/>
              </w:rPr>
              <w:t>raining gap</w:t>
            </w:r>
          </w:p>
        </w:tc>
        <w:tc>
          <w:tcPr>
            <w:tcW w:w="7184" w:type="dxa"/>
          </w:tcPr>
          <w:p w14:paraId="234EBEB3" w14:textId="4672B061" w:rsidR="006731A2" w:rsidRPr="007D144C" w:rsidRDefault="006731A2" w:rsidP="007D144C">
            <w:pPr>
              <w:pStyle w:val="TableBodyText"/>
            </w:pPr>
            <w:r w:rsidRPr="00D7784A">
              <w:t xml:space="preserve">A </w:t>
            </w:r>
            <w:r w:rsidR="004A199A">
              <w:t>Short training gap</w:t>
            </w:r>
            <w:r w:rsidRPr="007D144C">
              <w:t xml:space="preserve"> shortage when </w:t>
            </w:r>
            <w:r w:rsidR="007F7395">
              <w:t xml:space="preserve">a unit group has </w:t>
            </w:r>
            <w:r w:rsidRPr="007D144C">
              <w:t xml:space="preserve">few applicants per vacancy and a qualification less than a Certificate III is required. </w:t>
            </w:r>
          </w:p>
          <w:p w14:paraId="603C29BA" w14:textId="77777777" w:rsidR="006731A2" w:rsidRPr="007D144C" w:rsidRDefault="006731A2" w:rsidP="007D144C">
            <w:pPr>
              <w:pStyle w:val="TableBodyText"/>
            </w:pPr>
            <w:r w:rsidRPr="007D144C">
              <w:t>The solution may be to increase the number of available skilled workers, with shorter time lags involved in the training process.</w:t>
            </w:r>
          </w:p>
          <w:p w14:paraId="49448F20" w14:textId="3F1B4E43" w:rsidR="00D7784A" w:rsidRPr="007D144C" w:rsidRDefault="00D7784A" w:rsidP="007D144C">
            <w:pPr>
              <w:pStyle w:val="TableBodyText"/>
            </w:pPr>
            <w:r w:rsidRPr="007D144C">
              <w:t xml:space="preserve">An example includes </w:t>
            </w:r>
            <w:r w:rsidR="005E6C36" w:rsidRPr="007D144C">
              <w:t>Bus and Coach Drivers.</w:t>
            </w:r>
          </w:p>
        </w:tc>
      </w:tr>
      <w:tr w:rsidR="006731A2" w:rsidRPr="00CD19DD" w14:paraId="4E6C140B" w14:textId="77777777" w:rsidTr="007D144C">
        <w:tc>
          <w:tcPr>
            <w:tcW w:w="1843" w:type="dxa"/>
          </w:tcPr>
          <w:p w14:paraId="66894696" w14:textId="67DB6A54" w:rsidR="006731A2" w:rsidRPr="007D144C" w:rsidRDefault="00B73CD4" w:rsidP="007D144C">
            <w:pPr>
              <w:pStyle w:val="TableBodyText"/>
              <w:rPr>
                <w:rStyle w:val="Characterbold"/>
                <w:b w:val="0"/>
              </w:rPr>
            </w:pPr>
            <w:r>
              <w:rPr>
                <w:rStyle w:val="Characterbold"/>
                <w:b w:val="0"/>
              </w:rPr>
              <w:t>Suitability gap</w:t>
            </w:r>
          </w:p>
        </w:tc>
        <w:tc>
          <w:tcPr>
            <w:tcW w:w="7184" w:type="dxa"/>
          </w:tcPr>
          <w:p w14:paraId="2F5573AB" w14:textId="793C69DA" w:rsidR="00AC347E" w:rsidRPr="007D144C" w:rsidRDefault="006731A2" w:rsidP="007D144C">
            <w:pPr>
              <w:pStyle w:val="TableBodyText"/>
            </w:pPr>
            <w:r w:rsidRPr="007D144C">
              <w:t xml:space="preserve">The </w:t>
            </w:r>
            <w:r w:rsidR="00B73CD4">
              <w:t>Suitability gap</w:t>
            </w:r>
            <w:r w:rsidRPr="007D144C">
              <w:t xml:space="preserve"> shortage </w:t>
            </w:r>
            <w:r w:rsidR="00BF7BEC" w:rsidRPr="007D144C">
              <w:t xml:space="preserve">arises when </w:t>
            </w:r>
            <w:r w:rsidR="00F234C9">
              <w:t xml:space="preserve">a unit group has </w:t>
            </w:r>
            <w:r w:rsidRPr="007D144C">
              <w:t xml:space="preserve">enough qualified applicants, but they are not regarded as suitable. Reasons cited </w:t>
            </w:r>
            <w:r w:rsidR="00EE67F6">
              <w:t xml:space="preserve">by employers </w:t>
            </w:r>
            <w:r w:rsidRPr="007D144C">
              <w:t>include a lack of employability skills and work experience.</w:t>
            </w:r>
            <w:r w:rsidR="00AC347E" w:rsidRPr="007D144C">
              <w:t xml:space="preserve"> </w:t>
            </w:r>
          </w:p>
          <w:p w14:paraId="0F1E4797" w14:textId="37664B58" w:rsidR="00CD19DD" w:rsidRPr="007D144C" w:rsidRDefault="006731A2" w:rsidP="007D144C">
            <w:pPr>
              <w:pStyle w:val="TableBodyText"/>
            </w:pPr>
            <w:r w:rsidRPr="007D144C">
              <w:t xml:space="preserve">Unconscious bias of employers, including unrealistic expectations of graduates and workers may also be factors. </w:t>
            </w:r>
            <w:r w:rsidR="00F8740A" w:rsidRPr="007D144C">
              <w:t>This driver may also be impacted by employers</w:t>
            </w:r>
            <w:r w:rsidR="003F273D" w:rsidRPr="007D144C">
              <w:t xml:space="preserve"> under</w:t>
            </w:r>
            <w:r w:rsidR="0057120E" w:rsidRPr="007D144C">
              <w:t xml:space="preserve">investing in </w:t>
            </w:r>
            <w:r w:rsidR="008A6001" w:rsidRPr="007D144C">
              <w:t>training to upskill workers.</w:t>
            </w:r>
          </w:p>
          <w:p w14:paraId="6E1C9825" w14:textId="77777777" w:rsidR="006731A2" w:rsidRPr="007D144C" w:rsidRDefault="00A81227" w:rsidP="007D144C">
            <w:pPr>
              <w:pStyle w:val="TableBodyText"/>
            </w:pPr>
            <w:r w:rsidRPr="007D144C">
              <w:t>Generally, t</w:t>
            </w:r>
            <w:r w:rsidR="006731A2" w:rsidRPr="007D144C">
              <w:t>he solution may be to improve the attributes of qualified workers through investing in their employability skills and work experience.</w:t>
            </w:r>
          </w:p>
          <w:p w14:paraId="3B65E0C1" w14:textId="4B962A73" w:rsidR="005E6C36" w:rsidRPr="007D144C" w:rsidRDefault="005E6C36" w:rsidP="007D144C">
            <w:pPr>
              <w:pStyle w:val="TableBodyText"/>
            </w:pPr>
            <w:r w:rsidRPr="007D144C">
              <w:t xml:space="preserve">An example includes </w:t>
            </w:r>
            <w:r w:rsidR="00463E18" w:rsidRPr="007D144C">
              <w:t xml:space="preserve">Electrical </w:t>
            </w:r>
            <w:r w:rsidR="00C12D28" w:rsidRPr="007D144C">
              <w:t>Engineer</w:t>
            </w:r>
            <w:r w:rsidR="00463E18" w:rsidRPr="007D144C">
              <w:t>s.</w:t>
            </w:r>
            <w:r w:rsidR="00C12D28" w:rsidRPr="007D144C">
              <w:t xml:space="preserve"> </w:t>
            </w:r>
          </w:p>
        </w:tc>
      </w:tr>
    </w:tbl>
    <w:p w14:paraId="40C8FA3A" w14:textId="77777777" w:rsidR="009127D1" w:rsidRDefault="009127D1">
      <w:r>
        <w:rPr>
          <w:bCs/>
        </w:rPr>
        <w:br w:type="page"/>
      </w:r>
    </w:p>
    <w:tbl>
      <w:tblPr>
        <w:tblStyle w:val="CustomTablebasic"/>
        <w:tblW w:w="0" w:type="auto"/>
        <w:tblLook w:val="04A0" w:firstRow="1" w:lastRow="0" w:firstColumn="1" w:lastColumn="0" w:noHBand="0" w:noVBand="1"/>
      </w:tblPr>
      <w:tblGrid>
        <w:gridCol w:w="1985"/>
        <w:gridCol w:w="7042"/>
      </w:tblGrid>
      <w:tr w:rsidR="0049702D" w:rsidRPr="0094059F" w14:paraId="7FCDB8E7" w14:textId="77777777" w:rsidTr="0094059F">
        <w:trPr>
          <w:cnfStyle w:val="100000000000" w:firstRow="1" w:lastRow="0" w:firstColumn="0" w:lastColumn="0" w:oddVBand="0" w:evenVBand="0" w:oddHBand="0" w:evenHBand="0" w:firstRowFirstColumn="0" w:firstRowLastColumn="0" w:lastRowFirstColumn="0" w:lastRowLastColumn="0"/>
        </w:trPr>
        <w:tc>
          <w:tcPr>
            <w:tcW w:w="1985" w:type="dxa"/>
          </w:tcPr>
          <w:p w14:paraId="2349D239" w14:textId="5D1DC993" w:rsidR="006731A2" w:rsidRPr="0094059F" w:rsidRDefault="0094059F" w:rsidP="007D144C">
            <w:pPr>
              <w:pStyle w:val="TableHeading1"/>
              <w:rPr>
                <w:rStyle w:val="Characterbold"/>
                <w:b w:val="0"/>
              </w:rPr>
            </w:pPr>
            <w:r w:rsidRPr="0094059F">
              <w:rPr>
                <w:rStyle w:val="Characterbold"/>
                <w:b w:val="0"/>
              </w:rPr>
              <w:lastRenderedPageBreak/>
              <w:t>Driver</w:t>
            </w:r>
          </w:p>
        </w:tc>
        <w:tc>
          <w:tcPr>
            <w:tcW w:w="7042" w:type="dxa"/>
          </w:tcPr>
          <w:p w14:paraId="6212A195" w14:textId="664CC9C8" w:rsidR="006731A2" w:rsidRPr="0094059F" w:rsidRDefault="00983DF9" w:rsidP="007D144C">
            <w:pPr>
              <w:pStyle w:val="TableHeading1"/>
            </w:pPr>
            <w:r w:rsidRPr="0094059F">
              <w:t>Definition</w:t>
            </w:r>
          </w:p>
        </w:tc>
      </w:tr>
      <w:tr w:rsidR="0094059F" w:rsidRPr="0094059F" w14:paraId="7C6FC1A1" w14:textId="77777777" w:rsidTr="00C346D5">
        <w:tc>
          <w:tcPr>
            <w:tcW w:w="1985" w:type="dxa"/>
          </w:tcPr>
          <w:p w14:paraId="67F6E2E4" w14:textId="2965A47F" w:rsidR="00F87E24" w:rsidRPr="007D144C" w:rsidRDefault="006A53B4" w:rsidP="007D144C">
            <w:pPr>
              <w:pStyle w:val="TableBodyText"/>
              <w:rPr>
                <w:rStyle w:val="Characterbold"/>
                <w:b w:val="0"/>
              </w:rPr>
            </w:pPr>
            <w:r>
              <w:rPr>
                <w:rStyle w:val="Characterbold"/>
                <w:b w:val="0"/>
              </w:rPr>
              <w:t>Retention</w:t>
            </w:r>
            <w:r w:rsidR="00B73CD4">
              <w:rPr>
                <w:rStyle w:val="Characterbold"/>
                <w:b w:val="0"/>
              </w:rPr>
              <w:t xml:space="preserve"> gap</w:t>
            </w:r>
          </w:p>
        </w:tc>
        <w:tc>
          <w:tcPr>
            <w:tcW w:w="7042" w:type="dxa"/>
          </w:tcPr>
          <w:p w14:paraId="2E567EB4" w14:textId="3897CF99" w:rsidR="00F87E24" w:rsidRPr="007D144C" w:rsidRDefault="00F87E24" w:rsidP="007D144C">
            <w:pPr>
              <w:pStyle w:val="TableBodyText"/>
            </w:pPr>
            <w:r w:rsidRPr="007D144C">
              <w:t xml:space="preserve">A </w:t>
            </w:r>
            <w:r w:rsidR="006A53B4">
              <w:t>Retention</w:t>
            </w:r>
            <w:r w:rsidR="00B73CD4">
              <w:t xml:space="preserve"> gap</w:t>
            </w:r>
            <w:r w:rsidRPr="007D144C">
              <w:t xml:space="preserve"> shortage is </w:t>
            </w:r>
            <w:r w:rsidR="003B0AC7">
              <w:t xml:space="preserve">when a unit group has </w:t>
            </w:r>
            <w:r w:rsidRPr="007D144C">
              <w:t xml:space="preserve">below average rates of </w:t>
            </w:r>
            <w:r w:rsidR="001807B0">
              <w:t>r</w:t>
            </w:r>
            <w:r w:rsidR="006A53B4">
              <w:t>etention</w:t>
            </w:r>
            <w:r w:rsidRPr="007D144C">
              <w:t xml:space="preserve">. </w:t>
            </w:r>
          </w:p>
          <w:p w14:paraId="41CD5898" w14:textId="415049F0" w:rsidR="00F87E24" w:rsidRPr="007D144C" w:rsidRDefault="00F87E24" w:rsidP="007D144C">
            <w:pPr>
              <w:pStyle w:val="TableBodyText"/>
            </w:pPr>
            <w:r w:rsidRPr="007D144C">
              <w:t xml:space="preserve">Workers may not remain in the role due to low pay and poor working conditions. </w:t>
            </w:r>
            <w:r w:rsidR="002F246C">
              <w:t>Poor</w:t>
            </w:r>
            <w:r w:rsidR="002F246C" w:rsidRPr="007D144C">
              <w:t xml:space="preserve"> </w:t>
            </w:r>
            <w:r w:rsidRPr="007D144C">
              <w:t>workplace</w:t>
            </w:r>
            <w:r w:rsidR="002F246C">
              <w:t xml:space="preserve"> culture</w:t>
            </w:r>
            <w:r w:rsidRPr="007D144C">
              <w:t xml:space="preserve"> and </w:t>
            </w:r>
            <w:r w:rsidR="00FD7D82">
              <w:t xml:space="preserve">a </w:t>
            </w:r>
            <w:r w:rsidRPr="007D144C">
              <w:t>lack of access to education, childcare</w:t>
            </w:r>
            <w:r w:rsidR="008D7D64">
              <w:t xml:space="preserve">, </w:t>
            </w:r>
            <w:r w:rsidRPr="007D144C">
              <w:t xml:space="preserve">health services and public transport also affect </w:t>
            </w:r>
            <w:r w:rsidR="001807B0">
              <w:t>r</w:t>
            </w:r>
            <w:r w:rsidR="006A53B4">
              <w:t>etention</w:t>
            </w:r>
            <w:r w:rsidRPr="007D144C">
              <w:t xml:space="preserve">. As such, employers </w:t>
            </w:r>
            <w:r w:rsidR="00661E81">
              <w:t>may be required</w:t>
            </w:r>
            <w:r w:rsidRPr="007D144C">
              <w:t xml:space="preserve"> </w:t>
            </w:r>
            <w:r w:rsidR="00E77297">
              <w:t>to incr</w:t>
            </w:r>
            <w:r w:rsidR="006E4F98">
              <w:t>ease</w:t>
            </w:r>
            <w:r w:rsidRPr="007D144C">
              <w:t xml:space="preserve"> </w:t>
            </w:r>
            <w:r w:rsidR="00192C2E">
              <w:t>the frequency of</w:t>
            </w:r>
            <w:r w:rsidRPr="007D144C">
              <w:t xml:space="preserve"> recruitment activities to fill the vacant roles.</w:t>
            </w:r>
          </w:p>
          <w:p w14:paraId="74FD62EE" w14:textId="28486390" w:rsidR="0079430F" w:rsidRPr="007D144C" w:rsidRDefault="0079430F" w:rsidP="007D144C">
            <w:pPr>
              <w:pStyle w:val="TableBodyText"/>
            </w:pPr>
            <w:r w:rsidRPr="007D144C">
              <w:t xml:space="preserve">Solutions will require improving </w:t>
            </w:r>
            <w:r w:rsidR="009234B8" w:rsidRPr="007D144C">
              <w:t>pay</w:t>
            </w:r>
            <w:r w:rsidR="007D26A5">
              <w:t>,</w:t>
            </w:r>
            <w:r w:rsidR="009234B8" w:rsidRPr="007D144C" w:rsidDel="007D26A5">
              <w:t xml:space="preserve"> </w:t>
            </w:r>
            <w:r w:rsidR="009234B8" w:rsidRPr="007D144C">
              <w:t>work conditions</w:t>
            </w:r>
            <w:r w:rsidR="008A14BD">
              <w:t>, workplace culture</w:t>
            </w:r>
            <w:r w:rsidR="009234B8" w:rsidRPr="007D144C">
              <w:t xml:space="preserve"> and access to social infrastructure. </w:t>
            </w:r>
          </w:p>
          <w:p w14:paraId="056B3227" w14:textId="14C8F13E" w:rsidR="00C42F82" w:rsidRPr="007D144C" w:rsidRDefault="00C42F82" w:rsidP="007D144C">
            <w:pPr>
              <w:pStyle w:val="TableBodyText"/>
            </w:pPr>
            <w:r w:rsidRPr="007D144C">
              <w:t xml:space="preserve">An example includes </w:t>
            </w:r>
            <w:r w:rsidR="00F748C7" w:rsidRPr="007D144C">
              <w:t>Bakers and Pa</w:t>
            </w:r>
            <w:r w:rsidR="0076739A" w:rsidRPr="007D144C">
              <w:t>strycooks.</w:t>
            </w:r>
          </w:p>
        </w:tc>
      </w:tr>
      <w:tr w:rsidR="00364E64" w:rsidRPr="0094059F" w14:paraId="729D9828" w14:textId="77777777" w:rsidTr="0094059F">
        <w:trPr>
          <w:cnfStyle w:val="000000010000" w:firstRow="0" w:lastRow="0" w:firstColumn="0" w:lastColumn="0" w:oddVBand="0" w:evenVBand="0" w:oddHBand="0" w:evenHBand="1" w:firstRowFirstColumn="0" w:firstRowLastColumn="0" w:lastRowFirstColumn="0" w:lastRowLastColumn="0"/>
        </w:trPr>
        <w:tc>
          <w:tcPr>
            <w:tcW w:w="1985" w:type="dxa"/>
          </w:tcPr>
          <w:p w14:paraId="123B65B7" w14:textId="50ACEF6D" w:rsidR="006731A2" w:rsidRPr="007D144C" w:rsidRDefault="006731A2" w:rsidP="007D144C">
            <w:pPr>
              <w:pStyle w:val="TableBodyText"/>
              <w:rPr>
                <w:rStyle w:val="Characterbold"/>
                <w:b w:val="0"/>
              </w:rPr>
            </w:pPr>
            <w:r w:rsidRPr="007D144C">
              <w:rPr>
                <w:rStyle w:val="Characterbold"/>
                <w:b w:val="0"/>
              </w:rPr>
              <w:t>Uncertain</w:t>
            </w:r>
          </w:p>
        </w:tc>
        <w:tc>
          <w:tcPr>
            <w:tcW w:w="7042" w:type="dxa"/>
          </w:tcPr>
          <w:p w14:paraId="0BB9D142" w14:textId="6F996D52" w:rsidR="006731A2" w:rsidRPr="007D144C" w:rsidRDefault="006731A2" w:rsidP="007D144C">
            <w:pPr>
              <w:pStyle w:val="TableBodyText"/>
            </w:pPr>
            <w:r w:rsidRPr="007D144C">
              <w:t>There may be cases where the shortage driver of a unit group is uncertain. This</w:t>
            </w:r>
            <w:r w:rsidRPr="007D144C" w:rsidDel="00AE0942">
              <w:t xml:space="preserve"> </w:t>
            </w:r>
            <w:r w:rsidRPr="007D144C">
              <w:t>occur</w:t>
            </w:r>
            <w:r w:rsidR="00AE0942">
              <w:t>s</w:t>
            </w:r>
            <w:r w:rsidRPr="007D144C">
              <w:t xml:space="preserve"> when unit groups do not satisfy any of the above definitions. </w:t>
            </w:r>
          </w:p>
        </w:tc>
      </w:tr>
    </w:tbl>
    <w:p w14:paraId="73E688E5" w14:textId="568765ED" w:rsidR="004D3B79" w:rsidRDefault="006731A2" w:rsidP="00B8305F">
      <w:pPr>
        <w:pStyle w:val="Source"/>
      </w:pPr>
      <w:r w:rsidRPr="001966FD">
        <w:t>Source: Jobs and Skills Australia.</w:t>
      </w:r>
    </w:p>
    <w:p w14:paraId="13EDE07C" w14:textId="37EBEF5C" w:rsidR="00372F52" w:rsidRDefault="00372F52" w:rsidP="003A31FD">
      <w:pPr>
        <w:pStyle w:val="Heading3"/>
      </w:pPr>
      <w:bookmarkStart w:id="48" w:name="_Toc208492463"/>
      <w:bookmarkStart w:id="49" w:name="_Toc208997410"/>
      <w:r>
        <w:t>Key strengths of the methodology</w:t>
      </w:r>
      <w:bookmarkEnd w:id="48"/>
      <w:bookmarkEnd w:id="49"/>
    </w:p>
    <w:p w14:paraId="46969045" w14:textId="45A66B48" w:rsidR="00852E3C" w:rsidRPr="00852E3C" w:rsidRDefault="00852E3C" w:rsidP="00C91DB8">
      <w:pPr>
        <w:pStyle w:val="BodyText"/>
      </w:pPr>
      <w:r>
        <w:t xml:space="preserve">Key strengths of the </w:t>
      </w:r>
      <w:r w:rsidR="00E23F1F">
        <w:t xml:space="preserve">methodology used to identify </w:t>
      </w:r>
      <w:r w:rsidR="003B06EB">
        <w:t xml:space="preserve">the shortage drivers </w:t>
      </w:r>
      <w:r>
        <w:t xml:space="preserve">are </w:t>
      </w:r>
      <w:r w:rsidR="001F3A69">
        <w:t>as follows</w:t>
      </w:r>
      <w:r>
        <w:t>:</w:t>
      </w:r>
    </w:p>
    <w:p w14:paraId="19298614" w14:textId="0C77ED7E" w:rsidR="00852E3C" w:rsidRPr="00852E3C" w:rsidRDefault="001F3A69" w:rsidP="00C91DB8">
      <w:pPr>
        <w:pStyle w:val="ListBullet"/>
      </w:pPr>
      <w:r w:rsidRPr="00B16A3C">
        <w:rPr>
          <w:b/>
        </w:rPr>
        <w:t>D</w:t>
      </w:r>
      <w:r w:rsidR="00852E3C" w:rsidRPr="00B16A3C">
        <w:rPr>
          <w:b/>
        </w:rPr>
        <w:t>ata-driven</w:t>
      </w:r>
      <w:r w:rsidR="00C772CA" w:rsidRPr="007C47F9">
        <w:t xml:space="preserve"> – </w:t>
      </w:r>
      <w:r w:rsidR="00C772CA">
        <w:t>results are</w:t>
      </w:r>
      <w:r w:rsidR="00852E3C">
        <w:t xml:space="preserve"> </w:t>
      </w:r>
      <w:r w:rsidR="00852E3C" w:rsidRPr="00852E3C">
        <w:t xml:space="preserve">based on responses from employer surveys, with </w:t>
      </w:r>
      <w:r w:rsidR="00C048E5">
        <w:t xml:space="preserve">minimal scope </w:t>
      </w:r>
      <w:r w:rsidR="00AF3DBD">
        <w:t xml:space="preserve">for </w:t>
      </w:r>
      <w:r w:rsidR="00852E3C" w:rsidRPr="00852E3C">
        <w:t xml:space="preserve">assumption-driven modelling to influence the outcomes. </w:t>
      </w:r>
    </w:p>
    <w:p w14:paraId="6909787E" w14:textId="3882EB5E" w:rsidR="00852E3C" w:rsidRPr="00852E3C" w:rsidRDefault="00C772CA" w:rsidP="00C91DB8">
      <w:pPr>
        <w:pStyle w:val="ListBullet"/>
      </w:pPr>
      <w:r w:rsidRPr="00C772CA">
        <w:rPr>
          <w:b/>
          <w:bCs/>
        </w:rPr>
        <w:t>S</w:t>
      </w:r>
      <w:r w:rsidR="00852E3C" w:rsidRPr="00C772CA">
        <w:rPr>
          <w:b/>
          <w:bCs/>
        </w:rPr>
        <w:t>imple</w:t>
      </w:r>
      <w:r w:rsidR="00852E3C">
        <w:t xml:space="preserve"> (from a technical standpoint) </w:t>
      </w:r>
      <w:r>
        <w:t xml:space="preserve">– </w:t>
      </w:r>
      <w:r w:rsidR="00AF3DBD">
        <w:t xml:space="preserve">the methodology </w:t>
      </w:r>
      <w:r w:rsidR="00D92279">
        <w:t xml:space="preserve">and </w:t>
      </w:r>
      <w:r w:rsidR="00852E3C">
        <w:t>the underlying data sources</w:t>
      </w:r>
      <w:r w:rsidR="009411B7">
        <w:t xml:space="preserve"> are transparent</w:t>
      </w:r>
      <w:r w:rsidR="00852E3C">
        <w:t>.</w:t>
      </w:r>
    </w:p>
    <w:p w14:paraId="04721A45" w14:textId="13B05946" w:rsidR="00B8305F" w:rsidRDefault="003613C4" w:rsidP="00C346D5">
      <w:pPr>
        <w:pStyle w:val="ListBullet"/>
        <w:spacing w:before="0" w:after="200"/>
      </w:pPr>
      <w:r w:rsidRPr="003613C4">
        <w:rPr>
          <w:b/>
          <w:bCs/>
        </w:rPr>
        <w:t>U</w:t>
      </w:r>
      <w:r w:rsidR="00852E3C" w:rsidRPr="003613C4">
        <w:rPr>
          <w:b/>
          <w:bCs/>
        </w:rPr>
        <w:t>seful</w:t>
      </w:r>
      <w:r w:rsidR="00852E3C">
        <w:t xml:space="preserve"> </w:t>
      </w:r>
      <w:r>
        <w:t>–</w:t>
      </w:r>
      <w:r w:rsidR="00852E3C">
        <w:t xml:space="preserve"> </w:t>
      </w:r>
      <w:r w:rsidR="009434AC">
        <w:t>the</w:t>
      </w:r>
      <w:r w:rsidR="00852E3C">
        <w:t xml:space="preserve"> complex set of dynamics in the labour market</w:t>
      </w:r>
      <w:r w:rsidR="009434AC">
        <w:t xml:space="preserve"> </w:t>
      </w:r>
      <w:r w:rsidR="00416A03">
        <w:t>may be more easily identified and analysed</w:t>
      </w:r>
      <w:r w:rsidR="00852E3C">
        <w:t xml:space="preserve">. </w:t>
      </w:r>
    </w:p>
    <w:p w14:paraId="5E93D326" w14:textId="02ACC417" w:rsidR="00B671A0" w:rsidRDefault="00B671A0" w:rsidP="009459FB">
      <w:pPr>
        <w:pStyle w:val="Heading3"/>
      </w:pPr>
      <w:bookmarkStart w:id="50" w:name="_Toc208492464"/>
      <w:bookmarkStart w:id="51" w:name="_Toc208997411"/>
      <w:r>
        <w:t>Looking ahead</w:t>
      </w:r>
      <w:bookmarkEnd w:id="50"/>
      <w:bookmarkEnd w:id="51"/>
    </w:p>
    <w:p w14:paraId="606335D1" w14:textId="2A43001A" w:rsidR="006A48B8" w:rsidRDefault="006508F7" w:rsidP="001966FD">
      <w:pPr>
        <w:pStyle w:val="BodyText"/>
      </w:pPr>
      <w:r>
        <w:t>The current methodology focuses on primary drivers</w:t>
      </w:r>
      <w:r w:rsidR="00B67D81">
        <w:t>;</w:t>
      </w:r>
      <w:r>
        <w:t xml:space="preserve"> </w:t>
      </w:r>
      <w:r w:rsidR="00B67D81">
        <w:t>h</w:t>
      </w:r>
      <w:r>
        <w:t xml:space="preserve">owever, </w:t>
      </w:r>
      <w:r w:rsidR="00F85FCD" w:rsidRPr="001966FD">
        <w:t>s</w:t>
      </w:r>
      <w:r w:rsidR="00785EB2" w:rsidRPr="001966FD">
        <w:t>hortage</w:t>
      </w:r>
      <w:r w:rsidR="00B671A0">
        <w:t>s</w:t>
      </w:r>
      <w:r w:rsidR="000B78A0">
        <w:t xml:space="preserve"> </w:t>
      </w:r>
      <w:r w:rsidR="006731A2" w:rsidRPr="001966FD">
        <w:t xml:space="preserve">are </w:t>
      </w:r>
      <w:r>
        <w:t xml:space="preserve">often the </w:t>
      </w:r>
      <w:r w:rsidR="006731A2" w:rsidRPr="001966FD">
        <w:t xml:space="preserve">result of </w:t>
      </w:r>
      <w:r w:rsidR="00F85FCD" w:rsidRPr="001966FD">
        <w:t xml:space="preserve">several </w:t>
      </w:r>
      <w:r w:rsidR="006559FF" w:rsidRPr="001966FD">
        <w:t>factors</w:t>
      </w:r>
      <w:r w:rsidR="00B67D81">
        <w:t>.</w:t>
      </w:r>
      <w:r w:rsidR="005C3F92">
        <w:t xml:space="preserve"> </w:t>
      </w:r>
      <w:r w:rsidR="006731A2" w:rsidRPr="001966FD">
        <w:t xml:space="preserve">For example, a shortage may be the result of both training and </w:t>
      </w:r>
      <w:r w:rsidR="001807B0">
        <w:t>r</w:t>
      </w:r>
      <w:r w:rsidR="006A53B4">
        <w:t>etention</w:t>
      </w:r>
      <w:r w:rsidR="00B73CD4">
        <w:t xml:space="preserve"> gap</w:t>
      </w:r>
      <w:r w:rsidR="006731A2" w:rsidRPr="001966FD">
        <w:t xml:space="preserve">s. </w:t>
      </w:r>
      <w:r w:rsidR="0037438C" w:rsidRPr="001966FD">
        <w:t>R</w:t>
      </w:r>
      <w:r w:rsidR="006731A2" w:rsidRPr="001966FD">
        <w:t>es</w:t>
      </w:r>
      <w:r w:rsidR="00B5385F">
        <w:t xml:space="preserve">olving </w:t>
      </w:r>
      <w:r w:rsidR="00A33255">
        <w:t xml:space="preserve">the </w:t>
      </w:r>
      <w:r w:rsidR="006731A2" w:rsidRPr="001966FD">
        <w:t xml:space="preserve">shortage may </w:t>
      </w:r>
      <w:r w:rsidR="0037438C" w:rsidRPr="001966FD">
        <w:t xml:space="preserve">then </w:t>
      </w:r>
      <w:r w:rsidR="006731A2" w:rsidRPr="001966FD">
        <w:t xml:space="preserve">require </w:t>
      </w:r>
      <w:r w:rsidR="00CE4855">
        <w:t xml:space="preserve">a </w:t>
      </w:r>
      <w:r w:rsidR="00595468">
        <w:t>multifaceted</w:t>
      </w:r>
      <w:r w:rsidR="00CE4855">
        <w:t xml:space="preserve"> solution such as </w:t>
      </w:r>
      <w:r w:rsidR="006731A2" w:rsidRPr="001966FD">
        <w:t>increasing training place</w:t>
      </w:r>
      <w:r w:rsidR="00E616F8">
        <w:t>ment</w:t>
      </w:r>
      <w:r w:rsidR="006731A2" w:rsidRPr="001966FD">
        <w:t xml:space="preserve">s, </w:t>
      </w:r>
      <w:r w:rsidR="001807B0" w:rsidRPr="001966FD">
        <w:t>improv</w:t>
      </w:r>
      <w:r w:rsidR="00E616F8">
        <w:t>ing</w:t>
      </w:r>
      <w:r w:rsidR="00667D0D" w:rsidRPr="001966FD">
        <w:t xml:space="preserve"> pay </w:t>
      </w:r>
      <w:r w:rsidR="00BF573F">
        <w:t xml:space="preserve">and </w:t>
      </w:r>
      <w:r w:rsidR="006731A2" w:rsidRPr="001966FD">
        <w:t>working conditions</w:t>
      </w:r>
      <w:r w:rsidR="00E616F8">
        <w:t>,</w:t>
      </w:r>
      <w:r w:rsidR="00A33255">
        <w:t xml:space="preserve"> and</w:t>
      </w:r>
      <w:r w:rsidR="00C05B52">
        <w:t xml:space="preserve"> </w:t>
      </w:r>
      <w:r w:rsidR="008D31BD">
        <w:t>creating access to social infrastructure.</w:t>
      </w:r>
      <w:r w:rsidR="0019373C">
        <w:t xml:space="preserve"> </w:t>
      </w:r>
    </w:p>
    <w:p w14:paraId="2BD1A944" w14:textId="1768AB56" w:rsidR="006731A2" w:rsidRDefault="006731A2" w:rsidP="00984314">
      <w:pPr>
        <w:pStyle w:val="BodyText"/>
      </w:pPr>
      <w:r w:rsidRPr="001966FD">
        <w:t>Going forward, Jobs and Skills Australia will investigate approaches to identify and report on multiple shortage drivers</w:t>
      </w:r>
      <w:r w:rsidR="00F762D5">
        <w:t xml:space="preserve"> for a unit group</w:t>
      </w:r>
      <w:r w:rsidR="00645C3E">
        <w:t>, along with</w:t>
      </w:r>
      <w:r w:rsidR="00645C3E" w:rsidRPr="00645C3E">
        <w:t xml:space="preserve"> opportunities to deepen the understanding of individual shortage drivers and their underpinning characteristics</w:t>
      </w:r>
      <w:r w:rsidRPr="001966FD">
        <w:t>.</w:t>
      </w:r>
    </w:p>
    <w:p w14:paraId="3225F324" w14:textId="77777777" w:rsidR="00FA68DA" w:rsidRDefault="00FA68DA">
      <w:pPr>
        <w:spacing w:before="0" w:after="200" w:line="276" w:lineRule="auto"/>
        <w:rPr>
          <w:rFonts w:eastAsia="Times New Roman" w:cs="Arial"/>
          <w:b/>
          <w:bCs/>
          <w:color w:val="4B0985"/>
          <w:sz w:val="48"/>
          <w:szCs w:val="32"/>
          <w:lang w:eastAsia="en-AU"/>
        </w:rPr>
      </w:pPr>
      <w:bookmarkStart w:id="52" w:name="_Toc207019377"/>
      <w:bookmarkStart w:id="53" w:name="_Toc207189173"/>
      <w:r>
        <w:br w:type="page"/>
      </w:r>
    </w:p>
    <w:p w14:paraId="0068731C" w14:textId="23A35C02" w:rsidR="006731A2" w:rsidRDefault="00E648D5" w:rsidP="00E648D5">
      <w:pPr>
        <w:pStyle w:val="Heading1"/>
      </w:pPr>
      <w:bookmarkStart w:id="54" w:name="_Toc208399507"/>
      <w:bookmarkStart w:id="55" w:name="_Toc208400299"/>
      <w:bookmarkStart w:id="56" w:name="_Toc208400965"/>
      <w:bookmarkStart w:id="57" w:name="_Toc208492465"/>
      <w:bookmarkStart w:id="58" w:name="_Toc208997412"/>
      <w:r w:rsidRPr="00E648D5">
        <w:lastRenderedPageBreak/>
        <w:t xml:space="preserve">2025 </w:t>
      </w:r>
      <w:r w:rsidR="00E71BB7">
        <w:t xml:space="preserve">OSD </w:t>
      </w:r>
      <w:r w:rsidRPr="00E648D5">
        <w:t>results</w:t>
      </w:r>
      <w:bookmarkEnd w:id="52"/>
      <w:bookmarkEnd w:id="53"/>
      <w:bookmarkEnd w:id="54"/>
      <w:bookmarkEnd w:id="55"/>
      <w:bookmarkEnd w:id="56"/>
      <w:bookmarkEnd w:id="57"/>
      <w:bookmarkEnd w:id="58"/>
    </w:p>
    <w:p w14:paraId="6E5C3DA6" w14:textId="7BA6CE82" w:rsidR="00632166" w:rsidRDefault="00D50E15" w:rsidP="00C346D5">
      <w:pPr>
        <w:pStyle w:val="Heading2"/>
      </w:pPr>
      <w:bookmarkStart w:id="59" w:name="_Toc208492466"/>
      <w:bookmarkStart w:id="60" w:name="_Toc208997413"/>
      <w:bookmarkStart w:id="61" w:name="_Hlk207898628"/>
      <w:r>
        <w:t>S</w:t>
      </w:r>
      <w:r w:rsidR="00570955">
        <w:t xml:space="preserve">ummary of results </w:t>
      </w:r>
      <w:r>
        <w:t>from 2023 to 2025</w:t>
      </w:r>
      <w:bookmarkEnd w:id="59"/>
      <w:bookmarkEnd w:id="60"/>
    </w:p>
    <w:p w14:paraId="5053B9CD" w14:textId="67A6DAF3" w:rsidR="00E648D5" w:rsidRDefault="00644D68" w:rsidP="00E648D5">
      <w:pPr>
        <w:pStyle w:val="BodyText"/>
      </w:pPr>
      <w:r>
        <w:t>In 2025</w:t>
      </w:r>
      <w:r w:rsidR="006841A7">
        <w:t>,</w:t>
      </w:r>
      <w:r>
        <w:t xml:space="preserve"> there were </w:t>
      </w:r>
      <w:r w:rsidR="00E648D5" w:rsidRPr="008E30CD">
        <w:t>1</w:t>
      </w:r>
      <w:r w:rsidR="00114514">
        <w:t>0</w:t>
      </w:r>
      <w:r w:rsidR="007537B1">
        <w:t>3</w:t>
      </w:r>
      <w:r w:rsidR="00E648D5" w:rsidRPr="00E648D5">
        <w:t xml:space="preserve"> unit groups in </w:t>
      </w:r>
      <w:r>
        <w:t>s</w:t>
      </w:r>
      <w:r w:rsidR="00E648D5" w:rsidRPr="00E648D5">
        <w:t>hortage, down from 114 in 2024</w:t>
      </w:r>
      <w:r w:rsidR="00CA590A">
        <w:t xml:space="preserve"> </w:t>
      </w:r>
      <w:r w:rsidR="00CA590A" w:rsidRPr="000E0F10">
        <w:t>(</w:t>
      </w:r>
      <w:r w:rsidR="00CA590A" w:rsidRPr="000E0F10">
        <w:fldChar w:fldCharType="begin"/>
      </w:r>
      <w:r w:rsidR="00CA590A" w:rsidRPr="000E0F10">
        <w:instrText xml:space="preserve"> REF _Ref205558449 \h </w:instrText>
      </w:r>
      <w:r w:rsidR="00CA590A">
        <w:instrText xml:space="preserve"> \* MERGEFORMAT </w:instrText>
      </w:r>
      <w:r w:rsidR="00CA590A" w:rsidRPr="000E0F10">
        <w:fldChar w:fldCharType="separate"/>
      </w:r>
      <w:r w:rsidR="00831085">
        <w:t>Figure 1</w:t>
      </w:r>
      <w:r w:rsidR="00CA590A" w:rsidRPr="000E0F10">
        <w:fldChar w:fldCharType="end"/>
      </w:r>
      <w:r w:rsidR="00CA590A" w:rsidRPr="000E0F10">
        <w:t>).</w:t>
      </w:r>
      <w:r w:rsidR="004F6757">
        <w:t xml:space="preserve"> </w:t>
      </w:r>
      <w:r w:rsidR="00114514">
        <w:t>This is in line with the 2025 OSL result</w:t>
      </w:r>
      <w:r w:rsidR="004A563E">
        <w:t>, showing fewer occupations in shortage</w:t>
      </w:r>
      <w:r w:rsidR="00084DFB">
        <w:t xml:space="preserve"> in 2025 than 2024</w:t>
      </w:r>
      <w:r w:rsidR="004A563E">
        <w:t>.</w:t>
      </w:r>
      <w:r w:rsidR="00114514">
        <w:t xml:space="preserve"> </w:t>
      </w:r>
      <w:r w:rsidR="004F6757">
        <w:t>T</w:t>
      </w:r>
      <w:r w:rsidR="00E648D5" w:rsidRPr="00E648D5">
        <w:t xml:space="preserve">he most common shortage driver was Long </w:t>
      </w:r>
      <w:r w:rsidR="004A199A">
        <w:t>training gap</w:t>
      </w:r>
      <w:r w:rsidR="004F6757">
        <w:t xml:space="preserve"> (</w:t>
      </w:r>
      <w:r w:rsidR="004F6757" w:rsidRPr="008E30CD">
        <w:t>3</w:t>
      </w:r>
      <w:r w:rsidR="00692EDE">
        <w:t>4</w:t>
      </w:r>
      <w:r w:rsidR="004F6757" w:rsidRPr="00E648D5">
        <w:t xml:space="preserve"> of </w:t>
      </w:r>
      <w:r w:rsidR="004F6757" w:rsidRPr="008E30CD">
        <w:t>10</w:t>
      </w:r>
      <w:r w:rsidR="00BC6EFC">
        <w:t>3</w:t>
      </w:r>
      <w:r w:rsidR="004F6757">
        <w:t xml:space="preserve">), followed by </w:t>
      </w:r>
      <w:r w:rsidR="003E78D6">
        <w:t xml:space="preserve">those with an </w:t>
      </w:r>
      <w:r w:rsidR="00D67E3D">
        <w:t>u</w:t>
      </w:r>
      <w:r w:rsidR="003878CD">
        <w:t>n</w:t>
      </w:r>
      <w:r w:rsidR="00B55367">
        <w:t xml:space="preserve">certain </w:t>
      </w:r>
      <w:r w:rsidR="003E78D6">
        <w:t xml:space="preserve">driver </w:t>
      </w:r>
      <w:r w:rsidR="003878CD">
        <w:t>(</w:t>
      </w:r>
      <w:r w:rsidR="005C7DB5">
        <w:t>31</w:t>
      </w:r>
      <w:r w:rsidR="003878CD">
        <w:t xml:space="preserve"> of </w:t>
      </w:r>
      <w:r w:rsidR="003878CD" w:rsidRPr="008E30CD">
        <w:t>10</w:t>
      </w:r>
      <w:r w:rsidR="00BC6EFC">
        <w:t>3</w:t>
      </w:r>
      <w:r w:rsidR="003878CD">
        <w:t>)</w:t>
      </w:r>
      <w:r w:rsidR="00D67E3D">
        <w:t xml:space="preserve"> and </w:t>
      </w:r>
      <w:r w:rsidR="005C7DB5">
        <w:t xml:space="preserve">then </w:t>
      </w:r>
      <w:r w:rsidR="00B73CD4">
        <w:t>Retention gap</w:t>
      </w:r>
      <w:r w:rsidR="00D67E3D">
        <w:t xml:space="preserve"> (</w:t>
      </w:r>
      <w:r w:rsidR="00D67E3D" w:rsidRPr="008E30CD">
        <w:t>2</w:t>
      </w:r>
      <w:r w:rsidR="005C7DB5">
        <w:t>1</w:t>
      </w:r>
      <w:r w:rsidR="00D67E3D">
        <w:t xml:space="preserve"> of </w:t>
      </w:r>
      <w:r w:rsidR="00D67E3D" w:rsidRPr="008E30CD">
        <w:t>10</w:t>
      </w:r>
      <w:r w:rsidR="001A2180">
        <w:t>3</w:t>
      </w:r>
      <w:r w:rsidR="00D67E3D">
        <w:t>)</w:t>
      </w:r>
      <w:r w:rsidR="002D6009">
        <w:t>.</w:t>
      </w:r>
      <w:r w:rsidR="00163A41">
        <w:t xml:space="preserve"> </w:t>
      </w:r>
    </w:p>
    <w:p w14:paraId="6A02B0F4" w14:textId="053F52EF" w:rsidR="002D6009" w:rsidRPr="002D6009" w:rsidRDefault="002D6009" w:rsidP="002D6009">
      <w:pPr>
        <w:pStyle w:val="ListBullet"/>
      </w:pPr>
      <w:r w:rsidRPr="002D6009">
        <w:t xml:space="preserve">The number of unit groups with a Long </w:t>
      </w:r>
      <w:r w:rsidR="004A199A">
        <w:t>training gap</w:t>
      </w:r>
      <w:r w:rsidRPr="002D6009">
        <w:t xml:space="preserve"> fell from 37 in 2024 to 34 in 2025, after increasing from 2023 to 2024. </w:t>
      </w:r>
    </w:p>
    <w:p w14:paraId="044B5D7B" w14:textId="3D06BBC9" w:rsidR="002D6009" w:rsidRPr="002D6009" w:rsidRDefault="002D6009" w:rsidP="002D6009">
      <w:pPr>
        <w:pStyle w:val="ListBullet"/>
      </w:pPr>
      <w:r w:rsidRPr="002D6009">
        <w:t xml:space="preserve">There were </w:t>
      </w:r>
      <w:r w:rsidR="002953E8">
        <w:t>2</w:t>
      </w:r>
      <w:r w:rsidR="002953E8" w:rsidRPr="002D6009">
        <w:t xml:space="preserve"> </w:t>
      </w:r>
      <w:r w:rsidRPr="002D6009">
        <w:t>unit groups</w:t>
      </w:r>
      <w:r w:rsidR="00E349A4">
        <w:t xml:space="preserve"> </w:t>
      </w:r>
      <w:r w:rsidRPr="002D6009">
        <w:t xml:space="preserve">with a Short </w:t>
      </w:r>
      <w:r w:rsidR="004A199A">
        <w:t>training gap</w:t>
      </w:r>
      <w:r w:rsidR="0097203D">
        <w:t xml:space="preserve"> and</w:t>
      </w:r>
      <w:r w:rsidRPr="002D6009">
        <w:t xml:space="preserve"> numbers have </w:t>
      </w:r>
      <w:r w:rsidR="00642522">
        <w:t xml:space="preserve">fallen </w:t>
      </w:r>
      <w:r w:rsidRPr="002D6009">
        <w:t xml:space="preserve">since 2023. </w:t>
      </w:r>
    </w:p>
    <w:p w14:paraId="5A4DED2E" w14:textId="76FD304E" w:rsidR="002D6009" w:rsidRPr="002D6009" w:rsidRDefault="002D6009" w:rsidP="002D6009">
      <w:pPr>
        <w:pStyle w:val="ListBullet"/>
      </w:pPr>
      <w:r w:rsidRPr="002D6009">
        <w:t>There were steady declines in the number</w:t>
      </w:r>
      <w:r w:rsidR="00437E6A">
        <w:t>s</w:t>
      </w:r>
      <w:r w:rsidRPr="002D6009">
        <w:t xml:space="preserve"> of unit groups with</w:t>
      </w:r>
      <w:r w:rsidR="00FD2D2F">
        <w:t xml:space="preserve"> either</w:t>
      </w:r>
      <w:r w:rsidRPr="002D6009">
        <w:t xml:space="preserve"> a </w:t>
      </w:r>
      <w:r w:rsidR="00F51C00">
        <w:t>Retention</w:t>
      </w:r>
      <w:r w:rsidRPr="002D6009">
        <w:t xml:space="preserve"> or a </w:t>
      </w:r>
      <w:r w:rsidR="00B73CD4">
        <w:t>Suitability gap</w:t>
      </w:r>
      <w:r w:rsidRPr="002D6009">
        <w:t xml:space="preserve">. </w:t>
      </w:r>
    </w:p>
    <w:p w14:paraId="6B3E4671" w14:textId="33E58DD9" w:rsidR="002D6009" w:rsidRDefault="002D6009">
      <w:pPr>
        <w:pStyle w:val="ListBullet"/>
      </w:pPr>
      <w:r w:rsidRPr="002D6009">
        <w:t>The number</w:t>
      </w:r>
      <w:r w:rsidR="00C45ABE">
        <w:t>s</w:t>
      </w:r>
      <w:r w:rsidRPr="002D6009">
        <w:t xml:space="preserve"> of unit groups with an uncertain driver </w:t>
      </w:r>
      <w:r w:rsidR="00C45ABE">
        <w:t>were</w:t>
      </w:r>
      <w:r w:rsidR="00C45ABE" w:rsidRPr="002D6009">
        <w:t xml:space="preserve"> </w:t>
      </w:r>
      <w:r w:rsidRPr="002D6009">
        <w:t xml:space="preserve">similar across all </w:t>
      </w:r>
      <w:r w:rsidR="009315BB">
        <w:t>3</w:t>
      </w:r>
      <w:r w:rsidRPr="002D6009">
        <w:t xml:space="preserve"> years. </w:t>
      </w:r>
    </w:p>
    <w:p w14:paraId="15949894" w14:textId="4D6CC5F9" w:rsidR="00170D05" w:rsidRDefault="00CB60D8" w:rsidP="00FD1A64">
      <w:pPr>
        <w:pStyle w:val="Caption"/>
      </w:pPr>
      <w:bookmarkStart w:id="62" w:name="_Ref205558449"/>
      <w:bookmarkStart w:id="63" w:name="_Toc207189196"/>
      <w:bookmarkStart w:id="64" w:name="_Toc208398503"/>
      <w:bookmarkStart w:id="65" w:name="_Toc208399788"/>
      <w:bookmarkStart w:id="66" w:name="_Toc208997445"/>
      <w:bookmarkEnd w:id="61"/>
      <w:r>
        <w:t xml:space="preserve">Figure </w:t>
      </w:r>
      <w:r>
        <w:fldChar w:fldCharType="begin"/>
      </w:r>
      <w:r>
        <w:instrText xml:space="preserve"> SEQ Figure \* ARABIC </w:instrText>
      </w:r>
      <w:r>
        <w:fldChar w:fldCharType="separate"/>
      </w:r>
      <w:r w:rsidR="00831085">
        <w:rPr>
          <w:noProof/>
        </w:rPr>
        <w:t>1</w:t>
      </w:r>
      <w:r>
        <w:fldChar w:fldCharType="end"/>
      </w:r>
      <w:bookmarkEnd w:id="62"/>
      <w:r>
        <w:t>: Occupation shortage drivers by number of unit groups, 202</w:t>
      </w:r>
      <w:r w:rsidR="00C90B8C">
        <w:t>3</w:t>
      </w:r>
      <w:r>
        <w:t xml:space="preserve"> to 2025</w:t>
      </w:r>
      <w:bookmarkEnd w:id="63"/>
      <w:bookmarkEnd w:id="64"/>
      <w:bookmarkEnd w:id="65"/>
      <w:bookmarkEnd w:id="66"/>
    </w:p>
    <w:p w14:paraId="302BDBD8" w14:textId="187E1932" w:rsidR="00D17922" w:rsidRDefault="00E46C83" w:rsidP="00D117C6">
      <w:pPr>
        <w:pStyle w:val="Source"/>
      </w:pPr>
      <w:r>
        <w:rPr>
          <w:noProof/>
        </w:rPr>
        <w:drawing>
          <wp:inline distT="0" distB="0" distL="0" distR="0" wp14:anchorId="0F981504" wp14:editId="3BEF6DBB">
            <wp:extent cx="5730875" cy="2952000"/>
            <wp:effectExtent l="0" t="0" r="3175" b="1270"/>
            <wp:docPr id="151078498" name="Chart 1" descr="Figure 1 shows bars indicating the distribution of unit groups in different shortage drivers for 3 years, 2023 to 2025. In 2025 there are 34 Long training gap, 2 Short training gap, 21 Retention gap, 15 Suitability gap, and 31 Uncertain. Short training, Retention and Suitability gap drivers fell significantly from 2023.">
              <a:extLst xmlns:a="http://schemas.openxmlformats.org/drawingml/2006/main">
                <a:ext uri="{FF2B5EF4-FFF2-40B4-BE49-F238E27FC236}">
                  <a16:creationId xmlns:a16="http://schemas.microsoft.com/office/drawing/2014/main" id="{6D51E45E-4DF2-F1DC-15B1-92E31FF72C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477AA">
        <w:br/>
      </w:r>
      <w:r w:rsidR="00502E53" w:rsidRPr="00D074AA">
        <w:t>Source: Jobs and Skills Australia</w:t>
      </w:r>
      <w:r w:rsidR="00502E53">
        <w:t xml:space="preserve"> SERA; </w:t>
      </w:r>
      <w:r w:rsidR="0004161E" w:rsidRPr="00D074AA">
        <w:t>Jobs and Skills Australia</w:t>
      </w:r>
      <w:r w:rsidR="0004161E">
        <w:t xml:space="preserve"> DOM</w:t>
      </w:r>
      <w:r w:rsidR="00F30E6F">
        <w:t>; ABS LFS</w:t>
      </w:r>
      <w:r w:rsidR="00502E53" w:rsidRPr="00F90122">
        <w:t>.</w:t>
      </w:r>
    </w:p>
    <w:p w14:paraId="05AEEB45" w14:textId="0130C794" w:rsidR="00900D12" w:rsidRDefault="00B77FEB" w:rsidP="008E03AC">
      <w:pPr>
        <w:pStyle w:val="BodyText"/>
      </w:pPr>
      <w:r>
        <w:t xml:space="preserve">The share of unit groups </w:t>
      </w:r>
      <w:r w:rsidR="0004161E">
        <w:t xml:space="preserve">with a Long </w:t>
      </w:r>
      <w:r w:rsidR="004A199A">
        <w:t>training gap</w:t>
      </w:r>
      <w:r w:rsidR="0004161E">
        <w:t xml:space="preserve"> shortage </w:t>
      </w:r>
      <w:r>
        <w:t xml:space="preserve">was </w:t>
      </w:r>
      <w:r w:rsidR="0045581A">
        <w:t>stable in 2024 and 2025</w:t>
      </w:r>
      <w:r w:rsidR="00B66B38" w:rsidRPr="00B66B38">
        <w:t>; both close to 33%</w:t>
      </w:r>
      <w:r w:rsidR="0045581A">
        <w:t xml:space="preserve">. </w:t>
      </w:r>
      <w:r w:rsidR="00530AF9">
        <w:t xml:space="preserve">Similarly, </w:t>
      </w:r>
      <w:r w:rsidR="00900D12">
        <w:t xml:space="preserve">over time, </w:t>
      </w:r>
      <w:r w:rsidR="00530AF9">
        <w:t>those with an uncertain driver was also stable</w:t>
      </w:r>
      <w:r w:rsidR="00900D12">
        <w:t xml:space="preserve">. </w:t>
      </w:r>
      <w:r w:rsidR="00BF06FD">
        <w:t xml:space="preserve">This suggests that unit groups that transitioned from </w:t>
      </w:r>
      <w:r w:rsidR="00DE757A">
        <w:t xml:space="preserve">a </w:t>
      </w:r>
      <w:r w:rsidR="007260AB">
        <w:t xml:space="preserve">shortage in 2024 to </w:t>
      </w:r>
      <w:r w:rsidR="00DE757A">
        <w:t xml:space="preserve">a </w:t>
      </w:r>
      <w:r w:rsidR="007260AB">
        <w:t xml:space="preserve">no shortage in 2025, generally were those with a previous </w:t>
      </w:r>
      <w:r w:rsidR="000A75D0">
        <w:t>Retention</w:t>
      </w:r>
      <w:r w:rsidR="00B01FC6">
        <w:t xml:space="preserve"> or </w:t>
      </w:r>
      <w:r w:rsidR="00B73CD4">
        <w:t>Suitability gap</w:t>
      </w:r>
      <w:r w:rsidR="00B01FC6">
        <w:t xml:space="preserve"> driver.</w:t>
      </w:r>
      <w:r w:rsidR="007D6115">
        <w:rPr>
          <w:rStyle w:val="FootnoteReference"/>
        </w:rPr>
        <w:footnoteReference w:id="12"/>
      </w:r>
      <w:r w:rsidR="00B01FC6">
        <w:t xml:space="preserve"> </w:t>
      </w:r>
    </w:p>
    <w:p w14:paraId="205D65EC" w14:textId="6605FCD1" w:rsidR="00711F5F" w:rsidRDefault="008E03AC" w:rsidP="00C35B78">
      <w:pPr>
        <w:pStyle w:val="BodyText"/>
        <w:rPr>
          <w:color w:val="012749"/>
          <w:sz w:val="18"/>
          <w:szCs w:val="18"/>
        </w:rPr>
      </w:pPr>
      <w:r>
        <w:t xml:space="preserve">This means that the distribution of </w:t>
      </w:r>
      <w:r w:rsidR="002415F9">
        <w:t xml:space="preserve">unit groups by the primary shortage driver </w:t>
      </w:r>
      <w:r w:rsidR="00DF6C9A">
        <w:t>is becoming more skewed towards those with a training gap. In 2023</w:t>
      </w:r>
      <w:r w:rsidR="00377EC7">
        <w:t>, during the peak of labour market tightness and shortage pressures, the number of unit groups across the driver</w:t>
      </w:r>
      <w:r w:rsidR="00EB0FB1">
        <w:t>s</w:t>
      </w:r>
      <w:r w:rsidR="00530AF9">
        <w:t xml:space="preserve"> </w:t>
      </w:r>
      <w:r w:rsidR="00370A21">
        <w:t>was relatively similar</w:t>
      </w:r>
      <w:r w:rsidR="00530AF9">
        <w:t>.</w:t>
      </w:r>
      <w:r w:rsidR="00B26265">
        <w:t xml:space="preserve"> </w:t>
      </w:r>
      <w:bookmarkStart w:id="67" w:name="_Ref206580109"/>
    </w:p>
    <w:p w14:paraId="54124AA0" w14:textId="099EA5CF" w:rsidR="00A8672B" w:rsidRDefault="0003677F" w:rsidP="00741D4C">
      <w:pPr>
        <w:pStyle w:val="Heading2"/>
      </w:pPr>
      <w:bookmarkStart w:id="68" w:name="_Toc207189174"/>
      <w:bookmarkStart w:id="69" w:name="_Toc208399508"/>
      <w:bookmarkStart w:id="70" w:name="_Toc208400300"/>
      <w:bookmarkStart w:id="71" w:name="_Toc208400966"/>
      <w:bookmarkStart w:id="72" w:name="_Toc208492467"/>
      <w:bookmarkStart w:id="73" w:name="_Toc208997414"/>
      <w:bookmarkEnd w:id="67"/>
      <w:r>
        <w:lastRenderedPageBreak/>
        <w:t>Shortage drivers of large employing unit groups</w:t>
      </w:r>
      <w:bookmarkEnd w:id="68"/>
      <w:bookmarkEnd w:id="69"/>
      <w:bookmarkEnd w:id="70"/>
      <w:bookmarkEnd w:id="71"/>
      <w:bookmarkEnd w:id="72"/>
      <w:bookmarkEnd w:id="73"/>
      <w:r>
        <w:t xml:space="preserve"> </w:t>
      </w:r>
    </w:p>
    <w:p w14:paraId="0F5A1AD4" w14:textId="41E53F6A" w:rsidR="000D3847" w:rsidRDefault="00852A16" w:rsidP="00AB01F1">
      <w:pPr>
        <w:pStyle w:val="BodyText"/>
      </w:pPr>
      <w:r>
        <w:fldChar w:fldCharType="begin"/>
      </w:r>
      <w:r>
        <w:instrText xml:space="preserve"> REF _Ref211419658 \h </w:instrText>
      </w:r>
      <w:r>
        <w:fldChar w:fldCharType="separate"/>
      </w:r>
      <w:r w:rsidR="00831085">
        <w:t xml:space="preserve">Table </w:t>
      </w:r>
      <w:r w:rsidR="00831085">
        <w:rPr>
          <w:noProof/>
        </w:rPr>
        <w:t>2</w:t>
      </w:r>
      <w:r>
        <w:fldChar w:fldCharType="end"/>
      </w:r>
      <w:r w:rsidR="00A64D67">
        <w:t xml:space="preserve"> </w:t>
      </w:r>
      <w:r w:rsidR="003215F9">
        <w:t xml:space="preserve">lists </w:t>
      </w:r>
      <w:r w:rsidR="00E37434">
        <w:fldChar w:fldCharType="begin"/>
      </w:r>
      <w:r w:rsidR="00E37434">
        <w:instrText xml:space="preserve"> REF _Ref206776817 \h </w:instrText>
      </w:r>
      <w:r w:rsidR="00E37434">
        <w:fldChar w:fldCharType="separate"/>
      </w:r>
      <w:r w:rsidR="00831085" w:rsidRPr="0063545A">
        <w:t>Top 10 largest employing unit groups by shortage driver</w:t>
      </w:r>
      <w:r w:rsidR="00831085" w:rsidRPr="0057302A">
        <w:t xml:space="preserve"> </w:t>
      </w:r>
      <w:r w:rsidR="00E37434">
        <w:fldChar w:fldCharType="end"/>
      </w:r>
      <w:r w:rsidR="00CB60D8" w:rsidRPr="00FC36E7">
        <w:t xml:space="preserve">the top 10 employing unit groups for each shortage driver. </w:t>
      </w:r>
      <w:bookmarkStart w:id="74" w:name="_Ref207025734"/>
    </w:p>
    <w:p w14:paraId="5C5CAA5D" w14:textId="2EEB54EE" w:rsidR="00CB60D8" w:rsidRDefault="000D3847" w:rsidP="00E20AB1">
      <w:pPr>
        <w:pStyle w:val="Caption"/>
      </w:pPr>
      <w:bookmarkStart w:id="75" w:name="_Ref211419658"/>
      <w:bookmarkStart w:id="76" w:name="_Toc207189189"/>
      <w:bookmarkStart w:id="77" w:name="_Toc208399780"/>
      <w:bookmarkStart w:id="78" w:name="_Toc208400317"/>
      <w:bookmarkStart w:id="79" w:name="_Toc211420315"/>
      <w:r>
        <w:t xml:space="preserve">Table </w:t>
      </w:r>
      <w:r>
        <w:fldChar w:fldCharType="begin"/>
      </w:r>
      <w:r>
        <w:instrText xml:space="preserve"> SEQ Table \* ARABIC </w:instrText>
      </w:r>
      <w:r>
        <w:fldChar w:fldCharType="separate"/>
      </w:r>
      <w:r w:rsidR="00831085">
        <w:rPr>
          <w:noProof/>
        </w:rPr>
        <w:t>2</w:t>
      </w:r>
      <w:r>
        <w:fldChar w:fldCharType="end"/>
      </w:r>
      <w:bookmarkEnd w:id="75"/>
      <w:r>
        <w:t xml:space="preserve">: </w:t>
      </w:r>
      <w:bookmarkStart w:id="80" w:name="_Ref206776817"/>
      <w:bookmarkEnd w:id="74"/>
      <w:r w:rsidR="007033E9" w:rsidRPr="0063545A">
        <w:t>Top 10 largest employing unit groups by shortage driver</w:t>
      </w:r>
      <w:bookmarkEnd w:id="76"/>
      <w:bookmarkEnd w:id="77"/>
      <w:bookmarkEnd w:id="78"/>
      <w:bookmarkEnd w:id="79"/>
      <w:r w:rsidR="00E37434" w:rsidRPr="0057302A">
        <w:t xml:space="preserve"> </w:t>
      </w:r>
      <w:bookmarkEnd w:id="80"/>
    </w:p>
    <w:tbl>
      <w:tblPr>
        <w:tblStyle w:val="CustomTablebasic"/>
        <w:tblW w:w="9243" w:type="dxa"/>
        <w:tblLayout w:type="fixed"/>
        <w:tblLook w:val="04A0" w:firstRow="1" w:lastRow="0" w:firstColumn="1" w:lastColumn="0" w:noHBand="0" w:noVBand="1"/>
      </w:tblPr>
      <w:tblGrid>
        <w:gridCol w:w="1827"/>
        <w:gridCol w:w="1827"/>
        <w:gridCol w:w="1827"/>
        <w:gridCol w:w="1827"/>
        <w:gridCol w:w="1827"/>
        <w:gridCol w:w="108"/>
      </w:tblGrid>
      <w:tr w:rsidR="004129F7" w14:paraId="27EE4E56" w14:textId="77777777" w:rsidTr="005E7369">
        <w:trPr>
          <w:gridAfter w:val="1"/>
          <w:cnfStyle w:val="100000000000" w:firstRow="1" w:lastRow="0" w:firstColumn="0" w:lastColumn="0" w:oddVBand="0" w:evenVBand="0" w:oddHBand="0" w:evenHBand="0" w:firstRowFirstColumn="0" w:firstRowLastColumn="0" w:lastRowFirstColumn="0" w:lastRowLastColumn="0"/>
          <w:wAfter w:w="108" w:type="dxa"/>
        </w:trPr>
        <w:tc>
          <w:tcPr>
            <w:tcW w:w="1827" w:type="dxa"/>
          </w:tcPr>
          <w:p w14:paraId="50209CFC" w14:textId="5902146A" w:rsidR="004C02DC" w:rsidRPr="004C02DC" w:rsidRDefault="004C02DC" w:rsidP="00C346D5">
            <w:pPr>
              <w:pStyle w:val="TableHeading1"/>
            </w:pPr>
            <w:r w:rsidRPr="004C02DC">
              <w:t xml:space="preserve">Long </w:t>
            </w:r>
            <w:r w:rsidR="004A199A">
              <w:t>training gap</w:t>
            </w:r>
          </w:p>
        </w:tc>
        <w:tc>
          <w:tcPr>
            <w:tcW w:w="1827" w:type="dxa"/>
          </w:tcPr>
          <w:p w14:paraId="0E33457E" w14:textId="1B0EF997" w:rsidR="004C02DC" w:rsidRPr="004C02DC" w:rsidRDefault="004C02DC" w:rsidP="00C346D5">
            <w:pPr>
              <w:pStyle w:val="TableHeading1"/>
            </w:pPr>
            <w:r w:rsidRPr="004C02DC">
              <w:t xml:space="preserve">Short </w:t>
            </w:r>
            <w:r w:rsidR="004A199A">
              <w:t>training gap</w:t>
            </w:r>
          </w:p>
        </w:tc>
        <w:tc>
          <w:tcPr>
            <w:tcW w:w="1827" w:type="dxa"/>
          </w:tcPr>
          <w:p w14:paraId="5FFDB35C" w14:textId="2F9991BB" w:rsidR="004C02DC" w:rsidRPr="004C02DC" w:rsidRDefault="00B73CD4" w:rsidP="00C346D5">
            <w:pPr>
              <w:pStyle w:val="TableHeading1"/>
            </w:pPr>
            <w:r>
              <w:t>Suitability gap</w:t>
            </w:r>
          </w:p>
        </w:tc>
        <w:tc>
          <w:tcPr>
            <w:tcW w:w="1827" w:type="dxa"/>
          </w:tcPr>
          <w:p w14:paraId="22D6C04B" w14:textId="294E1DBB" w:rsidR="004C02DC" w:rsidRPr="004C02DC" w:rsidRDefault="006A53B4" w:rsidP="00C346D5">
            <w:pPr>
              <w:pStyle w:val="TableHeading1"/>
            </w:pPr>
            <w:r>
              <w:t>Retention</w:t>
            </w:r>
            <w:r w:rsidR="004C02DC" w:rsidRPr="004C02DC" w:rsidDel="00B73CD4">
              <w:t xml:space="preserve"> gap</w:t>
            </w:r>
          </w:p>
        </w:tc>
        <w:tc>
          <w:tcPr>
            <w:tcW w:w="1827" w:type="dxa"/>
          </w:tcPr>
          <w:p w14:paraId="239BB7FE" w14:textId="3AD96358" w:rsidR="004C02DC" w:rsidRPr="004C02DC" w:rsidRDefault="004C02DC" w:rsidP="00C346D5">
            <w:pPr>
              <w:pStyle w:val="TableHeading1"/>
            </w:pPr>
            <w:r w:rsidRPr="004C02DC">
              <w:t>Uncertain</w:t>
            </w:r>
          </w:p>
        </w:tc>
      </w:tr>
      <w:tr w:rsidR="00401327" w14:paraId="42FB9953" w14:textId="77777777" w:rsidTr="00C346D5">
        <w:tc>
          <w:tcPr>
            <w:tcW w:w="0" w:type="dxa"/>
          </w:tcPr>
          <w:p w14:paraId="7C400285" w14:textId="7F04AF77" w:rsidR="0046716E" w:rsidRPr="0046716E" w:rsidRDefault="00B45EAB" w:rsidP="005E7369">
            <w:pPr>
              <w:pStyle w:val="TableBodyText"/>
            </w:pPr>
            <w:r>
              <w:t>Secondary School Teachers (151,108)</w:t>
            </w:r>
          </w:p>
        </w:tc>
        <w:tc>
          <w:tcPr>
            <w:tcW w:w="0" w:type="dxa"/>
          </w:tcPr>
          <w:p w14:paraId="3EAD9AE2" w14:textId="094685E2" w:rsidR="0046716E" w:rsidRPr="0046716E" w:rsidRDefault="00B45EAB" w:rsidP="005E7369">
            <w:pPr>
              <w:pStyle w:val="TableBodyText"/>
            </w:pPr>
            <w:r>
              <w:t>Bus and Coach Drivers (41,225)</w:t>
            </w:r>
          </w:p>
        </w:tc>
        <w:tc>
          <w:tcPr>
            <w:tcW w:w="0" w:type="dxa"/>
          </w:tcPr>
          <w:p w14:paraId="251B9F9A" w14:textId="4BD04D35" w:rsidR="0046716E" w:rsidRPr="0046716E" w:rsidRDefault="00B45EAB" w:rsidP="005E7369">
            <w:pPr>
              <w:pStyle w:val="TableBodyText"/>
            </w:pPr>
            <w:r>
              <w:t>Electricians (186,371)</w:t>
            </w:r>
          </w:p>
        </w:tc>
        <w:tc>
          <w:tcPr>
            <w:tcW w:w="0" w:type="dxa"/>
          </w:tcPr>
          <w:p w14:paraId="2FC6A612" w14:textId="6EFA5E9F" w:rsidR="0046716E" w:rsidRPr="0046716E" w:rsidRDefault="00B45EAB" w:rsidP="005E7369">
            <w:pPr>
              <w:pStyle w:val="TableBodyText"/>
            </w:pPr>
            <w:r>
              <w:t>Aged and Disabled Carers (340,694)</w:t>
            </w:r>
          </w:p>
        </w:tc>
        <w:tc>
          <w:tcPr>
            <w:tcW w:w="1935" w:type="dxa"/>
            <w:gridSpan w:val="2"/>
          </w:tcPr>
          <w:p w14:paraId="72DDD32F" w14:textId="51FD7C07" w:rsidR="0046716E" w:rsidRPr="0046716E" w:rsidRDefault="00B45EAB" w:rsidP="005E7369">
            <w:pPr>
              <w:pStyle w:val="TableBodyText"/>
            </w:pPr>
            <w:r>
              <w:t>Registered Nurses (338,910)</w:t>
            </w:r>
          </w:p>
        </w:tc>
      </w:tr>
      <w:tr w:rsidR="00BC019C" w14:paraId="60F2B38E" w14:textId="77777777" w:rsidTr="005E7369">
        <w:trPr>
          <w:gridAfter w:val="1"/>
          <w:cnfStyle w:val="000000010000" w:firstRow="0" w:lastRow="0" w:firstColumn="0" w:lastColumn="0" w:oddVBand="0" w:evenVBand="0" w:oddHBand="0" w:evenHBand="1" w:firstRowFirstColumn="0" w:firstRowLastColumn="0" w:lastRowFirstColumn="0" w:lastRowLastColumn="0"/>
          <w:wAfter w:w="108" w:type="dxa"/>
        </w:trPr>
        <w:tc>
          <w:tcPr>
            <w:tcW w:w="1827" w:type="dxa"/>
          </w:tcPr>
          <w:p w14:paraId="4935EAAE" w14:textId="4723003C" w:rsidR="0046716E" w:rsidRPr="0046716E" w:rsidRDefault="00B45EAB" w:rsidP="005E7369">
            <w:pPr>
              <w:pStyle w:val="TableBodyText"/>
            </w:pPr>
            <w:r>
              <w:t>Metal Fitters and Machinists (120,895)</w:t>
            </w:r>
          </w:p>
        </w:tc>
        <w:tc>
          <w:tcPr>
            <w:tcW w:w="1827" w:type="dxa"/>
          </w:tcPr>
          <w:p w14:paraId="3478F3C5" w14:textId="270079D7" w:rsidR="0046716E" w:rsidRPr="0046716E" w:rsidRDefault="00B45EAB" w:rsidP="005E7369">
            <w:pPr>
              <w:pStyle w:val="TableBodyText"/>
            </w:pPr>
            <w:r>
              <w:t>Aircraft Maintenance Engineers (9,748)</w:t>
            </w:r>
          </w:p>
        </w:tc>
        <w:tc>
          <w:tcPr>
            <w:tcW w:w="1827" w:type="dxa"/>
          </w:tcPr>
          <w:p w14:paraId="1F2CAF40" w14:textId="458CF0C0" w:rsidR="0046716E" w:rsidRPr="0046716E" w:rsidRDefault="00B45EAB" w:rsidP="005E7369">
            <w:pPr>
              <w:pStyle w:val="TableBodyText"/>
            </w:pPr>
            <w:r>
              <w:t>Construction Managers (132,040)</w:t>
            </w:r>
          </w:p>
        </w:tc>
        <w:tc>
          <w:tcPr>
            <w:tcW w:w="1827" w:type="dxa"/>
          </w:tcPr>
          <w:p w14:paraId="104BE632" w14:textId="4CB336FD" w:rsidR="0046716E" w:rsidRPr="0046716E" w:rsidRDefault="00B45EAB" w:rsidP="005E7369">
            <w:pPr>
              <w:pStyle w:val="TableBodyText"/>
            </w:pPr>
            <w:r>
              <w:t>Carpenters and Joiners (145,184)</w:t>
            </w:r>
          </w:p>
        </w:tc>
        <w:tc>
          <w:tcPr>
            <w:tcW w:w="1827" w:type="dxa"/>
          </w:tcPr>
          <w:p w14:paraId="4ACACBA1" w14:textId="1902A9C3" w:rsidR="0046716E" w:rsidRPr="0046716E" w:rsidRDefault="00B45EAB" w:rsidP="005E7369">
            <w:pPr>
              <w:pStyle w:val="TableBodyText"/>
            </w:pPr>
            <w:r>
              <w:t>Truck Drivers (192,538)</w:t>
            </w:r>
          </w:p>
        </w:tc>
      </w:tr>
      <w:tr w:rsidR="00401327" w14:paraId="0D81958F" w14:textId="77777777" w:rsidTr="00C346D5">
        <w:tc>
          <w:tcPr>
            <w:tcW w:w="0" w:type="dxa"/>
          </w:tcPr>
          <w:p w14:paraId="59DF4725" w14:textId="4914B721" w:rsidR="0046716E" w:rsidRPr="0046716E" w:rsidRDefault="00B45EAB" w:rsidP="005E7369">
            <w:pPr>
              <w:pStyle w:val="TableBodyText"/>
            </w:pPr>
            <w:r>
              <w:t>Motor Mechanics (105,836)</w:t>
            </w:r>
          </w:p>
        </w:tc>
        <w:tc>
          <w:tcPr>
            <w:tcW w:w="0" w:type="dxa"/>
          </w:tcPr>
          <w:p w14:paraId="65B93A3E" w14:textId="31F2278E" w:rsidR="0046716E" w:rsidRPr="0046716E" w:rsidRDefault="00B45EAB" w:rsidP="005E7369">
            <w:pPr>
              <w:pStyle w:val="TableBodyText"/>
            </w:pPr>
            <w:r>
              <w:t> </w:t>
            </w:r>
          </w:p>
        </w:tc>
        <w:tc>
          <w:tcPr>
            <w:tcW w:w="0" w:type="dxa"/>
          </w:tcPr>
          <w:p w14:paraId="0DFC5AA2" w14:textId="156CDD95" w:rsidR="0046716E" w:rsidRPr="0046716E" w:rsidRDefault="00B45EAB" w:rsidP="005E7369">
            <w:pPr>
              <w:pStyle w:val="TableBodyText"/>
            </w:pPr>
            <w:r>
              <w:t>Civil Engineering Professionals (74,528)</w:t>
            </w:r>
          </w:p>
        </w:tc>
        <w:tc>
          <w:tcPr>
            <w:tcW w:w="0" w:type="dxa"/>
          </w:tcPr>
          <w:p w14:paraId="252DA0DE" w14:textId="7E8E1F27" w:rsidR="0046716E" w:rsidRPr="0046716E" w:rsidRDefault="00B45EAB" w:rsidP="005E7369">
            <w:pPr>
              <w:pStyle w:val="TableBodyText"/>
            </w:pPr>
            <w:r>
              <w:t>Hairdressers (63,632)</w:t>
            </w:r>
          </w:p>
        </w:tc>
        <w:tc>
          <w:tcPr>
            <w:tcW w:w="1935" w:type="dxa"/>
            <w:gridSpan w:val="2"/>
          </w:tcPr>
          <w:p w14:paraId="628117F9" w14:textId="5FB0682A" w:rsidR="0046716E" w:rsidRPr="0046716E" w:rsidRDefault="00B45EAB" w:rsidP="005E7369">
            <w:pPr>
              <w:pStyle w:val="TableBodyText"/>
            </w:pPr>
            <w:r>
              <w:t>Child Carers (173,330)</w:t>
            </w:r>
          </w:p>
        </w:tc>
      </w:tr>
      <w:tr w:rsidR="00BC019C" w14:paraId="4D202F14" w14:textId="77777777" w:rsidTr="005E7369">
        <w:trPr>
          <w:gridAfter w:val="1"/>
          <w:cnfStyle w:val="000000010000" w:firstRow="0" w:lastRow="0" w:firstColumn="0" w:lastColumn="0" w:oddVBand="0" w:evenVBand="0" w:oddHBand="0" w:evenHBand="1" w:firstRowFirstColumn="0" w:firstRowLastColumn="0" w:lastRowFirstColumn="0" w:lastRowLastColumn="0"/>
          <w:wAfter w:w="108" w:type="dxa"/>
        </w:trPr>
        <w:tc>
          <w:tcPr>
            <w:tcW w:w="1827" w:type="dxa"/>
          </w:tcPr>
          <w:p w14:paraId="3F534A38" w14:textId="2E967BE0" w:rsidR="0046716E" w:rsidRPr="0046716E" w:rsidRDefault="00B45EAB" w:rsidP="005E7369">
            <w:pPr>
              <w:pStyle w:val="TableBodyText"/>
            </w:pPr>
            <w:r>
              <w:t>Plumbers (103,675)</w:t>
            </w:r>
          </w:p>
        </w:tc>
        <w:tc>
          <w:tcPr>
            <w:tcW w:w="1827" w:type="dxa"/>
          </w:tcPr>
          <w:p w14:paraId="795313D1" w14:textId="2114C1CC" w:rsidR="0046716E" w:rsidRPr="0046716E" w:rsidRDefault="00B45EAB" w:rsidP="005E7369">
            <w:pPr>
              <w:pStyle w:val="TableBodyText"/>
            </w:pPr>
            <w:r>
              <w:t> </w:t>
            </w:r>
          </w:p>
        </w:tc>
        <w:tc>
          <w:tcPr>
            <w:tcW w:w="1827" w:type="dxa"/>
          </w:tcPr>
          <w:p w14:paraId="032C3217" w14:textId="25DDCD5C" w:rsidR="0046716E" w:rsidRPr="0046716E" w:rsidRDefault="00B45EAB" w:rsidP="005E7369">
            <w:pPr>
              <w:pStyle w:val="TableBodyText"/>
            </w:pPr>
            <w:r>
              <w:t>Electrical Engineers (30,172)</w:t>
            </w:r>
          </w:p>
        </w:tc>
        <w:tc>
          <w:tcPr>
            <w:tcW w:w="1827" w:type="dxa"/>
          </w:tcPr>
          <w:p w14:paraId="518A44E4" w14:textId="47660CF2" w:rsidR="0046716E" w:rsidRPr="0046716E" w:rsidRDefault="00B45EAB" w:rsidP="005E7369">
            <w:pPr>
              <w:pStyle w:val="TableBodyText"/>
            </w:pPr>
            <w:r>
              <w:t>Painters (55,765)</w:t>
            </w:r>
          </w:p>
        </w:tc>
        <w:tc>
          <w:tcPr>
            <w:tcW w:w="1827" w:type="dxa"/>
          </w:tcPr>
          <w:p w14:paraId="4081C2EF" w14:textId="2C2387B3" w:rsidR="0046716E" w:rsidRPr="0046716E" w:rsidRDefault="00B45EAB" w:rsidP="005E7369">
            <w:pPr>
              <w:pStyle w:val="TableBodyText"/>
            </w:pPr>
            <w:r>
              <w:t>Primary School Teachers (161,186)</w:t>
            </w:r>
          </w:p>
        </w:tc>
      </w:tr>
      <w:tr w:rsidR="00401327" w14:paraId="2A5CD222" w14:textId="77777777" w:rsidTr="00C346D5">
        <w:tc>
          <w:tcPr>
            <w:tcW w:w="0" w:type="dxa"/>
          </w:tcPr>
          <w:p w14:paraId="66BAED74" w14:textId="377DBD9C" w:rsidR="0046716E" w:rsidRPr="0046716E" w:rsidRDefault="00B45EAB" w:rsidP="005E7369">
            <w:pPr>
              <w:pStyle w:val="TableBodyText"/>
            </w:pPr>
            <w:r>
              <w:t>Structural Steel and Welding Trades Workers (78,211)</w:t>
            </w:r>
          </w:p>
        </w:tc>
        <w:tc>
          <w:tcPr>
            <w:tcW w:w="0" w:type="dxa"/>
          </w:tcPr>
          <w:p w14:paraId="2C345727" w14:textId="511165C1" w:rsidR="0046716E" w:rsidRPr="0046716E" w:rsidRDefault="00B45EAB" w:rsidP="005E7369">
            <w:pPr>
              <w:pStyle w:val="TableBodyText"/>
            </w:pPr>
            <w:r>
              <w:t> </w:t>
            </w:r>
          </w:p>
        </w:tc>
        <w:tc>
          <w:tcPr>
            <w:tcW w:w="0" w:type="dxa"/>
          </w:tcPr>
          <w:p w14:paraId="6F004F1A" w14:textId="4ACF0993" w:rsidR="0046716E" w:rsidRPr="0046716E" w:rsidRDefault="00B45EAB" w:rsidP="005E7369">
            <w:pPr>
              <w:pStyle w:val="TableBodyText"/>
            </w:pPr>
            <w:r>
              <w:t>Urban and Regional Planners (21,008)</w:t>
            </w:r>
          </w:p>
        </w:tc>
        <w:tc>
          <w:tcPr>
            <w:tcW w:w="0" w:type="dxa"/>
          </w:tcPr>
          <w:p w14:paraId="79E793C6" w14:textId="6D6FA40C" w:rsidR="0046716E" w:rsidRPr="0046716E" w:rsidRDefault="00B45EAB" w:rsidP="005E7369">
            <w:pPr>
              <w:pStyle w:val="TableBodyText"/>
            </w:pPr>
            <w:r>
              <w:t>Cooks (39,110)</w:t>
            </w:r>
          </w:p>
        </w:tc>
        <w:tc>
          <w:tcPr>
            <w:tcW w:w="1935" w:type="dxa"/>
            <w:gridSpan w:val="2"/>
          </w:tcPr>
          <w:p w14:paraId="441D1288" w14:textId="6AAC1738" w:rsidR="0046716E" w:rsidRPr="0046716E" w:rsidRDefault="00B45EAB" w:rsidP="005E7369">
            <w:pPr>
              <w:pStyle w:val="TableBodyText"/>
            </w:pPr>
            <w:r>
              <w:t>Chefs (125,454)</w:t>
            </w:r>
          </w:p>
        </w:tc>
      </w:tr>
      <w:tr w:rsidR="00BC019C" w14:paraId="0ED195F8" w14:textId="77777777" w:rsidTr="005E7369">
        <w:trPr>
          <w:gridAfter w:val="1"/>
          <w:cnfStyle w:val="000000010000" w:firstRow="0" w:lastRow="0" w:firstColumn="0" w:lastColumn="0" w:oddVBand="0" w:evenVBand="0" w:oddHBand="0" w:evenHBand="1" w:firstRowFirstColumn="0" w:firstRowLastColumn="0" w:lastRowFirstColumn="0" w:lastRowLastColumn="0"/>
          <w:wAfter w:w="108" w:type="dxa"/>
        </w:trPr>
        <w:tc>
          <w:tcPr>
            <w:tcW w:w="1827" w:type="dxa"/>
          </w:tcPr>
          <w:p w14:paraId="45F63D51" w14:textId="04815F4F" w:rsidR="0046716E" w:rsidRPr="0046716E" w:rsidRDefault="00B45EAB" w:rsidP="005E7369">
            <w:pPr>
              <w:pStyle w:val="TableBodyText"/>
            </w:pPr>
            <w:r>
              <w:t>Early Childhood (Pre-primary School) Teachers (70,305)</w:t>
            </w:r>
          </w:p>
        </w:tc>
        <w:tc>
          <w:tcPr>
            <w:tcW w:w="1827" w:type="dxa"/>
          </w:tcPr>
          <w:p w14:paraId="129B1389" w14:textId="3011F535" w:rsidR="0046716E" w:rsidRPr="0046716E" w:rsidRDefault="00B45EAB" w:rsidP="005E7369">
            <w:pPr>
              <w:pStyle w:val="TableBodyText"/>
            </w:pPr>
            <w:r>
              <w:t> </w:t>
            </w:r>
          </w:p>
        </w:tc>
        <w:tc>
          <w:tcPr>
            <w:tcW w:w="1827" w:type="dxa"/>
          </w:tcPr>
          <w:p w14:paraId="624930B4" w14:textId="6BC4E8BA" w:rsidR="0046716E" w:rsidRPr="0046716E" w:rsidRDefault="00B45EAB" w:rsidP="005E7369">
            <w:pPr>
              <w:pStyle w:val="TableBodyText"/>
            </w:pPr>
            <w:r>
              <w:t>Mining Engineers (16,085)</w:t>
            </w:r>
          </w:p>
        </w:tc>
        <w:tc>
          <w:tcPr>
            <w:tcW w:w="1827" w:type="dxa"/>
          </w:tcPr>
          <w:p w14:paraId="2CDE639A" w14:textId="7A20B52D" w:rsidR="0046716E" w:rsidRPr="0046716E" w:rsidRDefault="00B45EAB" w:rsidP="005E7369">
            <w:pPr>
              <w:pStyle w:val="TableBodyText"/>
            </w:pPr>
            <w:r>
              <w:t>Beauty Therapists (38,882)</w:t>
            </w:r>
          </w:p>
        </w:tc>
        <w:tc>
          <w:tcPr>
            <w:tcW w:w="1827" w:type="dxa"/>
          </w:tcPr>
          <w:p w14:paraId="6A9FC83C" w14:textId="64568939" w:rsidR="0046716E" w:rsidRPr="0046716E" w:rsidRDefault="00B45EAB" w:rsidP="005E7369">
            <w:pPr>
              <w:pStyle w:val="TableBodyText"/>
            </w:pPr>
            <w:r>
              <w:t>Solicitors (92,166)</w:t>
            </w:r>
          </w:p>
        </w:tc>
      </w:tr>
      <w:tr w:rsidR="00401327" w14:paraId="2C6350D8" w14:textId="77777777" w:rsidTr="00C346D5">
        <w:tc>
          <w:tcPr>
            <w:tcW w:w="0" w:type="dxa"/>
          </w:tcPr>
          <w:p w14:paraId="1972FB5A" w14:textId="1A5AF2C0" w:rsidR="0046716E" w:rsidRPr="0046716E" w:rsidRDefault="00B45EAB" w:rsidP="005E7369">
            <w:pPr>
              <w:pStyle w:val="TableBodyText"/>
            </w:pPr>
            <w:r>
              <w:t>Psychologists (52,741)</w:t>
            </w:r>
          </w:p>
        </w:tc>
        <w:tc>
          <w:tcPr>
            <w:tcW w:w="0" w:type="dxa"/>
          </w:tcPr>
          <w:p w14:paraId="6B215E45" w14:textId="7AFD654C" w:rsidR="0046716E" w:rsidRPr="0046716E" w:rsidRDefault="00B45EAB" w:rsidP="005E7369">
            <w:pPr>
              <w:pStyle w:val="TableBodyText"/>
            </w:pPr>
            <w:r>
              <w:t> </w:t>
            </w:r>
          </w:p>
        </w:tc>
        <w:tc>
          <w:tcPr>
            <w:tcW w:w="0" w:type="dxa"/>
          </w:tcPr>
          <w:p w14:paraId="7A2A6E34" w14:textId="567FE911" w:rsidR="0046716E" w:rsidRPr="0046716E" w:rsidRDefault="00B45EAB" w:rsidP="005E7369">
            <w:pPr>
              <w:pStyle w:val="TableBodyText"/>
            </w:pPr>
            <w:r>
              <w:t>Other Engineering Professionals (15,004)</w:t>
            </w:r>
          </w:p>
        </w:tc>
        <w:tc>
          <w:tcPr>
            <w:tcW w:w="0" w:type="dxa"/>
          </w:tcPr>
          <w:p w14:paraId="48D2CBE2" w14:textId="241BDA2E" w:rsidR="0046716E" w:rsidRPr="0046716E" w:rsidRDefault="00B45EAB" w:rsidP="005E7369">
            <w:pPr>
              <w:pStyle w:val="TableBodyText"/>
            </w:pPr>
            <w:r>
              <w:t>Bakers and Pastrycooks (32,035)</w:t>
            </w:r>
          </w:p>
        </w:tc>
        <w:tc>
          <w:tcPr>
            <w:tcW w:w="1935" w:type="dxa"/>
            <w:gridSpan w:val="2"/>
          </w:tcPr>
          <w:p w14:paraId="59E474D7" w14:textId="7CD8C130" w:rsidR="0046716E" w:rsidRPr="0046716E" w:rsidRDefault="00B45EAB" w:rsidP="005E7369">
            <w:pPr>
              <w:pStyle w:val="TableBodyText"/>
            </w:pPr>
            <w:r>
              <w:t>General Practitioners and Resident Medical Officers (86,527)</w:t>
            </w:r>
          </w:p>
        </w:tc>
      </w:tr>
      <w:tr w:rsidR="00BC019C" w14:paraId="162B6468" w14:textId="77777777" w:rsidTr="005E7369">
        <w:trPr>
          <w:gridAfter w:val="1"/>
          <w:cnfStyle w:val="000000010000" w:firstRow="0" w:lastRow="0" w:firstColumn="0" w:lastColumn="0" w:oddVBand="0" w:evenVBand="0" w:oddHBand="0" w:evenHBand="1" w:firstRowFirstColumn="0" w:firstRowLastColumn="0" w:lastRowFirstColumn="0" w:lastRowLastColumn="0"/>
          <w:wAfter w:w="108" w:type="dxa"/>
        </w:trPr>
        <w:tc>
          <w:tcPr>
            <w:tcW w:w="1827" w:type="dxa"/>
          </w:tcPr>
          <w:p w14:paraId="79214828" w14:textId="464691B6" w:rsidR="0046716E" w:rsidRPr="0046716E" w:rsidRDefault="00B45EAB" w:rsidP="005E7369">
            <w:pPr>
              <w:pStyle w:val="TableBodyText"/>
            </w:pPr>
            <w:r>
              <w:t>Physiotherapists (47,330)</w:t>
            </w:r>
          </w:p>
        </w:tc>
        <w:tc>
          <w:tcPr>
            <w:tcW w:w="1827" w:type="dxa"/>
          </w:tcPr>
          <w:p w14:paraId="0CDA10A2" w14:textId="155BC704" w:rsidR="0046716E" w:rsidRPr="0046716E" w:rsidRDefault="00B45EAB" w:rsidP="005E7369">
            <w:pPr>
              <w:pStyle w:val="TableBodyText"/>
            </w:pPr>
            <w:r>
              <w:t> </w:t>
            </w:r>
          </w:p>
        </w:tc>
        <w:tc>
          <w:tcPr>
            <w:tcW w:w="1827" w:type="dxa"/>
          </w:tcPr>
          <w:p w14:paraId="24BCD21F" w14:textId="01C99B5F" w:rsidR="0046716E" w:rsidRPr="0046716E" w:rsidRDefault="00B45EAB" w:rsidP="005E7369">
            <w:pPr>
              <w:pStyle w:val="TableBodyText"/>
            </w:pPr>
            <w:r>
              <w:t>Civil Engineering Draftspersons and Technicians (13,296)</w:t>
            </w:r>
          </w:p>
        </w:tc>
        <w:tc>
          <w:tcPr>
            <w:tcW w:w="1827" w:type="dxa"/>
          </w:tcPr>
          <w:p w14:paraId="7AD5BCBC" w14:textId="33FFA97A" w:rsidR="0046716E" w:rsidRPr="0046716E" w:rsidRDefault="00B45EAB" w:rsidP="005E7369">
            <w:pPr>
              <w:pStyle w:val="TableBodyText"/>
            </w:pPr>
            <w:r>
              <w:t>Plasterers and Renderers (30,273)</w:t>
            </w:r>
          </w:p>
        </w:tc>
        <w:tc>
          <w:tcPr>
            <w:tcW w:w="1827" w:type="dxa"/>
          </w:tcPr>
          <w:p w14:paraId="74B67174" w14:textId="59A6D506" w:rsidR="0046716E" w:rsidRPr="0046716E" w:rsidRDefault="00B45EAB" w:rsidP="005E7369">
            <w:pPr>
              <w:pStyle w:val="TableBodyText"/>
            </w:pPr>
            <w:r>
              <w:t>Drillers, Miners</w:t>
            </w:r>
            <w:r w:rsidR="00211C4F">
              <w:t>,</w:t>
            </w:r>
            <w:r>
              <w:t xml:space="preserve"> and Shot Firers (63,592)</w:t>
            </w:r>
          </w:p>
        </w:tc>
      </w:tr>
      <w:tr w:rsidR="00084500" w14:paraId="1DEE40BB" w14:textId="77777777" w:rsidTr="00C346D5">
        <w:tc>
          <w:tcPr>
            <w:tcW w:w="0" w:type="dxa"/>
          </w:tcPr>
          <w:p w14:paraId="1B3CDC0F" w14:textId="0CEE0F5C" w:rsidR="00084500" w:rsidRPr="0046716E" w:rsidRDefault="00B45EAB" w:rsidP="005E7369">
            <w:pPr>
              <w:pStyle w:val="TableBodyText"/>
            </w:pPr>
            <w:r>
              <w:t>Pharmacists (42,413)</w:t>
            </w:r>
          </w:p>
        </w:tc>
        <w:tc>
          <w:tcPr>
            <w:tcW w:w="0" w:type="dxa"/>
          </w:tcPr>
          <w:p w14:paraId="08D2F5C8" w14:textId="70D49B98" w:rsidR="00084500" w:rsidRPr="0046716E" w:rsidRDefault="00B45EAB" w:rsidP="005E7369">
            <w:pPr>
              <w:pStyle w:val="TableBodyText"/>
            </w:pPr>
            <w:r>
              <w:t> </w:t>
            </w:r>
          </w:p>
        </w:tc>
        <w:tc>
          <w:tcPr>
            <w:tcW w:w="0" w:type="dxa"/>
          </w:tcPr>
          <w:p w14:paraId="202BB454" w14:textId="668B9254" w:rsidR="00084500" w:rsidRPr="0046716E" w:rsidRDefault="00B45EAB" w:rsidP="005E7369">
            <w:pPr>
              <w:pStyle w:val="TableBodyText"/>
            </w:pPr>
            <w:r>
              <w:t>Geologists, Geophysicists and Hydrogeologists (12,640)</w:t>
            </w:r>
          </w:p>
        </w:tc>
        <w:tc>
          <w:tcPr>
            <w:tcW w:w="0" w:type="dxa"/>
          </w:tcPr>
          <w:p w14:paraId="47B1B69C" w14:textId="3685C4AA" w:rsidR="00084500" w:rsidRPr="0046716E" w:rsidRDefault="00B45EAB" w:rsidP="005E7369">
            <w:pPr>
              <w:pStyle w:val="TableBodyText"/>
            </w:pPr>
            <w:r>
              <w:t>Bricklayers and Stonemasons (25,464)</w:t>
            </w:r>
          </w:p>
        </w:tc>
        <w:tc>
          <w:tcPr>
            <w:tcW w:w="1935" w:type="dxa"/>
            <w:gridSpan w:val="2"/>
          </w:tcPr>
          <w:p w14:paraId="07B74C14" w14:textId="70E9BA9E" w:rsidR="00084500" w:rsidRPr="0046716E" w:rsidRDefault="00B45EAB" w:rsidP="005E7369">
            <w:pPr>
              <w:pStyle w:val="TableBodyText"/>
            </w:pPr>
            <w:r>
              <w:t>Earthmoving Plant Operators (49,627)</w:t>
            </w:r>
          </w:p>
        </w:tc>
      </w:tr>
      <w:tr w:rsidR="00BC019C" w14:paraId="5938C989" w14:textId="77777777" w:rsidTr="005E7369">
        <w:trPr>
          <w:gridAfter w:val="1"/>
          <w:cnfStyle w:val="000000010000" w:firstRow="0" w:lastRow="0" w:firstColumn="0" w:lastColumn="0" w:oddVBand="0" w:evenVBand="0" w:oddHBand="0" w:evenHBand="1" w:firstRowFirstColumn="0" w:firstRowLastColumn="0" w:lastRowFirstColumn="0" w:lastRowLastColumn="0"/>
          <w:wAfter w:w="108" w:type="dxa"/>
        </w:trPr>
        <w:tc>
          <w:tcPr>
            <w:tcW w:w="1827" w:type="dxa"/>
          </w:tcPr>
          <w:p w14:paraId="73DBB2E1" w14:textId="65EB3DD4" w:rsidR="00084500" w:rsidRPr="0046716E" w:rsidRDefault="00B45EAB" w:rsidP="005E7369">
            <w:pPr>
              <w:pStyle w:val="TableBodyText"/>
            </w:pPr>
            <w:r>
              <w:t>Cabinet and Furniture Makers (34,914)</w:t>
            </w:r>
          </w:p>
        </w:tc>
        <w:tc>
          <w:tcPr>
            <w:tcW w:w="1827" w:type="dxa"/>
          </w:tcPr>
          <w:p w14:paraId="4E6A5F51" w14:textId="5A59109D" w:rsidR="00084500" w:rsidRPr="0046716E" w:rsidRDefault="00B45EAB" w:rsidP="005E7369">
            <w:pPr>
              <w:pStyle w:val="TableBodyText"/>
            </w:pPr>
            <w:r>
              <w:t> </w:t>
            </w:r>
          </w:p>
        </w:tc>
        <w:tc>
          <w:tcPr>
            <w:tcW w:w="1827" w:type="dxa"/>
          </w:tcPr>
          <w:p w14:paraId="61D790BF" w14:textId="4F6A8488" w:rsidR="00084500" w:rsidRPr="0046716E" w:rsidRDefault="00B45EAB" w:rsidP="005E7369">
            <w:pPr>
              <w:pStyle w:val="TableBodyText"/>
            </w:pPr>
            <w:r>
              <w:t>Surgeons (10,629)</w:t>
            </w:r>
          </w:p>
        </w:tc>
        <w:tc>
          <w:tcPr>
            <w:tcW w:w="1827" w:type="dxa"/>
          </w:tcPr>
          <w:p w14:paraId="25D8E5ED" w14:textId="5E9BBA15" w:rsidR="00084500" w:rsidRPr="0046716E" w:rsidRDefault="00B45EAB" w:rsidP="005E7369">
            <w:pPr>
              <w:pStyle w:val="TableBodyText"/>
            </w:pPr>
            <w:r>
              <w:t>Wall and Floor Tilers (22,028)</w:t>
            </w:r>
          </w:p>
        </w:tc>
        <w:tc>
          <w:tcPr>
            <w:tcW w:w="1827" w:type="dxa"/>
          </w:tcPr>
          <w:p w14:paraId="0CF97637" w14:textId="5AAC68BC" w:rsidR="00084500" w:rsidRPr="0046716E" w:rsidRDefault="00B45EAB" w:rsidP="005E7369">
            <w:pPr>
              <w:pStyle w:val="TableBodyText"/>
            </w:pPr>
            <w:r>
              <w:t>Vocational Education Teachers / Polytechnic Teachers (35,645)</w:t>
            </w:r>
          </w:p>
        </w:tc>
      </w:tr>
    </w:tbl>
    <w:p w14:paraId="7B9F0341" w14:textId="67BA8DA9" w:rsidR="00230BD6" w:rsidRDefault="0029628D" w:rsidP="004E5DC9">
      <w:pPr>
        <w:pStyle w:val="Source"/>
      </w:pPr>
      <w:r w:rsidRPr="00EE407A">
        <w:t xml:space="preserve">Source: Jobs and Skills Australia; </w:t>
      </w:r>
      <w:r>
        <w:t>ABS</w:t>
      </w:r>
      <w:r w:rsidRPr="00EE407A">
        <w:t xml:space="preserve"> L</w:t>
      </w:r>
      <w:r>
        <w:t>FS; ABS Census</w:t>
      </w:r>
      <w:r w:rsidR="00FA3CBC">
        <w:t xml:space="preserve"> </w:t>
      </w:r>
      <w:r>
        <w:t>of Population and Housing 2021</w:t>
      </w:r>
      <w:r w:rsidRPr="00EE407A">
        <w:t>.</w:t>
      </w:r>
    </w:p>
    <w:p w14:paraId="59505013" w14:textId="1E843820" w:rsidR="00421C0F" w:rsidRPr="000A5899" w:rsidRDefault="00FB592F" w:rsidP="00C346D5">
      <w:pPr>
        <w:spacing w:before="0" w:after="200" w:line="276" w:lineRule="auto"/>
      </w:pPr>
      <w:bookmarkStart w:id="81" w:name="_Toc207019378"/>
      <w:bookmarkStart w:id="82" w:name="_Toc207189175"/>
      <w:r>
        <w:br w:type="page"/>
      </w:r>
      <w:r w:rsidR="00421C0F">
        <w:lastRenderedPageBreak/>
        <w:t>Several results are observable from Table 2</w:t>
      </w:r>
      <w:r w:rsidR="006508D1">
        <w:t>.</w:t>
      </w:r>
    </w:p>
    <w:p w14:paraId="791CCD27" w14:textId="42D1E367" w:rsidR="00421C0F" w:rsidRDefault="00BC6EC5" w:rsidP="00421C0F">
      <w:pPr>
        <w:pStyle w:val="ListBullet"/>
        <w:numPr>
          <w:ilvl w:val="0"/>
          <w:numId w:val="4"/>
        </w:numPr>
      </w:pPr>
      <w:r>
        <w:t xml:space="preserve">The </w:t>
      </w:r>
      <w:r w:rsidR="004A199A">
        <w:t>Long training gap</w:t>
      </w:r>
      <w:r w:rsidR="00421C0F">
        <w:t xml:space="preserve"> </w:t>
      </w:r>
      <w:r w:rsidR="00FD1210">
        <w:t>category</w:t>
      </w:r>
      <w:r w:rsidR="00421C0F">
        <w:t xml:space="preserve"> includes a mix of large</w:t>
      </w:r>
      <w:r w:rsidR="00425DF4">
        <w:t>-</w:t>
      </w:r>
      <w:r w:rsidR="00421C0F">
        <w:t xml:space="preserve">employing unit groups where higher education and Vocational Education and Training (VET) are the pathway to the labour market. </w:t>
      </w:r>
      <w:r w:rsidR="004B6CF3">
        <w:t xml:space="preserve">The list includes </w:t>
      </w:r>
      <w:r w:rsidR="00B74235">
        <w:t>Professionals</w:t>
      </w:r>
      <w:r w:rsidR="00060FEE">
        <w:t xml:space="preserve"> </w:t>
      </w:r>
      <w:r w:rsidR="001C61CD">
        <w:t xml:space="preserve">unit groups </w:t>
      </w:r>
      <w:r w:rsidR="00060FEE">
        <w:t xml:space="preserve">from </w:t>
      </w:r>
      <w:r w:rsidR="00604074">
        <w:t xml:space="preserve">health </w:t>
      </w:r>
      <w:r w:rsidR="00060FEE">
        <w:t xml:space="preserve">and </w:t>
      </w:r>
      <w:r w:rsidR="00746690">
        <w:t>ed</w:t>
      </w:r>
      <w:r w:rsidR="00F9625B">
        <w:t>ucation sector</w:t>
      </w:r>
      <w:r w:rsidR="00060FEE">
        <w:t>s</w:t>
      </w:r>
      <w:r w:rsidR="003624D3">
        <w:t>, with the remaining from Technicians and Trades Workers</w:t>
      </w:r>
      <w:r w:rsidR="005A7F16">
        <w:t>.</w:t>
      </w:r>
    </w:p>
    <w:p w14:paraId="60F752B8" w14:textId="7673BDAC" w:rsidR="00421C0F" w:rsidRDefault="00B73CD4" w:rsidP="00421C0F">
      <w:pPr>
        <w:pStyle w:val="ListBullet"/>
        <w:numPr>
          <w:ilvl w:val="0"/>
          <w:numId w:val="4"/>
        </w:numPr>
      </w:pPr>
      <w:r>
        <w:t>Suitability gap</w:t>
      </w:r>
      <w:r w:rsidR="00421C0F">
        <w:t xml:space="preserve"> shortage</w:t>
      </w:r>
      <w:r w:rsidR="00D326B1">
        <w:t>s</w:t>
      </w:r>
      <w:r w:rsidR="00421C0F">
        <w:t xml:space="preserve"> </w:t>
      </w:r>
      <w:r w:rsidR="00D025DE">
        <w:t xml:space="preserve">mostly </w:t>
      </w:r>
      <w:r w:rsidR="00421C0F">
        <w:t xml:space="preserve">include </w:t>
      </w:r>
      <w:r w:rsidR="009779E6">
        <w:t>e</w:t>
      </w:r>
      <w:r w:rsidR="00421C0F">
        <w:t>ngineering</w:t>
      </w:r>
      <w:r w:rsidR="008F19E2">
        <w:t xml:space="preserve"> roles </w:t>
      </w:r>
      <w:r w:rsidR="009779E6">
        <w:t>from</w:t>
      </w:r>
      <w:r w:rsidR="00260218">
        <w:t xml:space="preserve"> </w:t>
      </w:r>
      <w:r w:rsidR="00D326B1">
        <w:t xml:space="preserve">the </w:t>
      </w:r>
      <w:r w:rsidR="00260218">
        <w:t>Professionals</w:t>
      </w:r>
      <w:r w:rsidR="00421C0F">
        <w:t xml:space="preserve"> </w:t>
      </w:r>
      <w:r w:rsidR="009779E6">
        <w:t>major group</w:t>
      </w:r>
      <w:r w:rsidR="00421C0F">
        <w:t xml:space="preserve">. </w:t>
      </w:r>
    </w:p>
    <w:p w14:paraId="0B2D38EF" w14:textId="704735EC" w:rsidR="00421C0F" w:rsidRPr="006A503D" w:rsidRDefault="00B73CD4" w:rsidP="00421C0F">
      <w:pPr>
        <w:pStyle w:val="ListBullet"/>
        <w:numPr>
          <w:ilvl w:val="0"/>
          <w:numId w:val="4"/>
        </w:numPr>
        <w:rPr>
          <w:rStyle w:val="Characteritalic"/>
        </w:rPr>
      </w:pPr>
      <w:r>
        <w:t>Retention</w:t>
      </w:r>
      <w:r w:rsidR="00421C0F">
        <w:t xml:space="preserve"> gap is the main driver f</w:t>
      </w:r>
      <w:r w:rsidR="00421C0F" w:rsidRPr="000A5899">
        <w:t xml:space="preserve">or large employing </w:t>
      </w:r>
      <w:r w:rsidR="00386E50">
        <w:t xml:space="preserve">roles in the </w:t>
      </w:r>
      <w:r w:rsidR="00421C0F" w:rsidRPr="000A5899">
        <w:t>care</w:t>
      </w:r>
      <w:r w:rsidR="00421C0F">
        <w:t xml:space="preserve"> (</w:t>
      </w:r>
      <w:r w:rsidR="001415B1">
        <w:t>Aged and Disabled Care</w:t>
      </w:r>
      <w:r w:rsidR="00834B87">
        <w:t>rs</w:t>
      </w:r>
      <w:r w:rsidR="00421C0F">
        <w:t>)</w:t>
      </w:r>
      <w:r w:rsidR="00421C0F" w:rsidRPr="000A5899">
        <w:t xml:space="preserve">, </w:t>
      </w:r>
      <w:r w:rsidR="00E1153B">
        <w:t xml:space="preserve">personal </w:t>
      </w:r>
      <w:r w:rsidR="00C20273">
        <w:t xml:space="preserve">care, </w:t>
      </w:r>
      <w:r w:rsidR="00F67164">
        <w:t>construction</w:t>
      </w:r>
      <w:r w:rsidR="00211C4F">
        <w:t>,</w:t>
      </w:r>
      <w:r w:rsidR="00F67164">
        <w:t xml:space="preserve"> </w:t>
      </w:r>
      <w:r w:rsidR="00BF54AF">
        <w:t>and food</w:t>
      </w:r>
      <w:r w:rsidR="00C77266">
        <w:t xml:space="preserve"> sectors</w:t>
      </w:r>
      <w:r w:rsidR="00421C0F">
        <w:t xml:space="preserve">. </w:t>
      </w:r>
    </w:p>
    <w:p w14:paraId="60EDE55D" w14:textId="76EC8A67" w:rsidR="00421C0F" w:rsidRDefault="00421C0F" w:rsidP="00421C0F">
      <w:pPr>
        <w:pStyle w:val="ListBullet"/>
        <w:numPr>
          <w:ilvl w:val="0"/>
          <w:numId w:val="4"/>
        </w:numPr>
        <w:spacing w:before="0" w:after="200"/>
      </w:pPr>
      <w:r>
        <w:t>The uncertain group includes both high and lower skilled unit groups. The category includes Skill Level 1 unit groups in health</w:t>
      </w:r>
      <w:r w:rsidR="002E207F">
        <w:t>,</w:t>
      </w:r>
      <w:r>
        <w:t xml:space="preserve"> </w:t>
      </w:r>
      <w:r w:rsidR="002E207F">
        <w:t>education</w:t>
      </w:r>
      <w:r w:rsidR="00211C4F">
        <w:t>,</w:t>
      </w:r>
      <w:r>
        <w:t xml:space="preserve"> and legal sectors. </w:t>
      </w:r>
      <w:r w:rsidR="00864672">
        <w:t xml:space="preserve">Unit groups in </w:t>
      </w:r>
      <w:r w:rsidR="000651D1">
        <w:t xml:space="preserve">the </w:t>
      </w:r>
      <w:r w:rsidR="00864672">
        <w:t>construction</w:t>
      </w:r>
      <w:r w:rsidR="000651D1">
        <w:t xml:space="preserve"> sector </w:t>
      </w:r>
      <w:r w:rsidR="00355FB0">
        <w:t xml:space="preserve">and Truck Drivers </w:t>
      </w:r>
      <w:r w:rsidR="00476D61">
        <w:t>are also present</w:t>
      </w:r>
      <w:r w:rsidR="00F16A34">
        <w:t xml:space="preserve">. </w:t>
      </w:r>
    </w:p>
    <w:p w14:paraId="21851800" w14:textId="2B634891" w:rsidR="00421C0F" w:rsidRDefault="00FA6835" w:rsidP="00854117">
      <w:pPr>
        <w:pStyle w:val="BodyText"/>
      </w:pPr>
      <w:r>
        <w:t>Each of the</w:t>
      </w:r>
      <w:r w:rsidR="00421C0F" w:rsidDel="00FA6835">
        <w:t xml:space="preserve"> </w:t>
      </w:r>
      <w:r w:rsidR="00421C0F">
        <w:t>shortage drivers affect one or more large employing unit groups in the Australian labour market. This suggests that alleviating shortages among large employing unit groups will involve some combination of</w:t>
      </w:r>
      <w:r w:rsidR="00B847E0">
        <w:t xml:space="preserve"> the following</w:t>
      </w:r>
      <w:r w:rsidR="00D12592">
        <w:t>:</w:t>
      </w:r>
    </w:p>
    <w:p w14:paraId="09F66B1B" w14:textId="1AE3B77F" w:rsidR="00421C0F" w:rsidRPr="00D33D34" w:rsidRDefault="00B847E0" w:rsidP="003A31FD">
      <w:pPr>
        <w:pStyle w:val="ListBullet"/>
        <w:rPr>
          <w:rStyle w:val="BodyTextChar"/>
          <w:lang w:val="en-GB"/>
        </w:rPr>
      </w:pPr>
      <w:r w:rsidRPr="00C346D5">
        <w:rPr>
          <w:b/>
        </w:rPr>
        <w:t>I</w:t>
      </w:r>
      <w:r w:rsidR="00421C0F" w:rsidRPr="00C346D5">
        <w:rPr>
          <w:b/>
        </w:rPr>
        <w:t>ncreasing</w:t>
      </w:r>
      <w:r w:rsidR="00421C0F" w:rsidRPr="00854117">
        <w:t xml:space="preserve"> the throughput of qualified workers through our higher education and VET system. </w:t>
      </w:r>
      <w:r w:rsidR="000377C6" w:rsidRPr="00C346D5">
        <w:rPr>
          <w:rStyle w:val="BodyTextChar"/>
        </w:rPr>
        <w:t xml:space="preserve">Solutions to shortages caused by a lack of qualified workers will largely come from </w:t>
      </w:r>
      <w:r w:rsidR="00FC4C89" w:rsidRPr="00854117">
        <w:rPr>
          <w:rStyle w:val="BodyTextChar"/>
        </w:rPr>
        <w:t xml:space="preserve">government </w:t>
      </w:r>
      <w:r w:rsidR="000377C6" w:rsidRPr="00C346D5">
        <w:rPr>
          <w:rStyle w:val="BodyTextChar"/>
        </w:rPr>
        <w:t>policy and education providers.</w:t>
      </w:r>
      <w:r w:rsidR="00DB05BD" w:rsidRPr="00854117">
        <w:rPr>
          <w:rStyle w:val="BodyTextChar"/>
        </w:rPr>
        <w:t xml:space="preserve"> </w:t>
      </w:r>
    </w:p>
    <w:p w14:paraId="79938C70" w14:textId="13AFDCED" w:rsidR="00B2785D" w:rsidRDefault="0016776A" w:rsidP="003A31FD">
      <w:pPr>
        <w:pStyle w:val="ListBullet"/>
      </w:pPr>
      <w:r w:rsidRPr="00C346D5">
        <w:rPr>
          <w:b/>
        </w:rPr>
        <w:t>E</w:t>
      </w:r>
      <w:r w:rsidR="00421C0F" w:rsidRPr="00C346D5">
        <w:rPr>
          <w:b/>
        </w:rPr>
        <w:t>quipping</w:t>
      </w:r>
      <w:r w:rsidR="00421C0F" w:rsidRPr="00854117">
        <w:t xml:space="preserve"> qualified applicants with skills and experience to ensure they are job ready.</w:t>
      </w:r>
      <w:r w:rsidR="00DB05BD" w:rsidRPr="00854117">
        <w:t xml:space="preserve"> The solution </w:t>
      </w:r>
      <w:r w:rsidR="005E2099" w:rsidRPr="00854117">
        <w:t>could be achieved</w:t>
      </w:r>
      <w:r w:rsidR="00414181" w:rsidRPr="00854117">
        <w:t xml:space="preserve"> through </w:t>
      </w:r>
      <w:r w:rsidR="00262468" w:rsidRPr="00854117">
        <w:t xml:space="preserve">employers </w:t>
      </w:r>
      <w:r w:rsidR="00DB05BD" w:rsidRPr="00854117">
        <w:t xml:space="preserve">investing </w:t>
      </w:r>
      <w:r w:rsidR="00414181" w:rsidRPr="00854117">
        <w:t xml:space="preserve">more </w:t>
      </w:r>
      <w:r w:rsidR="00DB05BD" w:rsidRPr="00854117">
        <w:t xml:space="preserve">in </w:t>
      </w:r>
      <w:r w:rsidR="0084003D" w:rsidRPr="00854117">
        <w:t>staff training</w:t>
      </w:r>
      <w:r w:rsidR="00911B20" w:rsidRPr="00854117">
        <w:t xml:space="preserve"> and g</w:t>
      </w:r>
      <w:r w:rsidR="00166609" w:rsidRPr="00854117">
        <w:t xml:space="preserve">reater </w:t>
      </w:r>
      <w:r w:rsidR="00674BFC" w:rsidRPr="00854117">
        <w:t xml:space="preserve">application of </w:t>
      </w:r>
      <w:r w:rsidR="003C3A5C" w:rsidRPr="00854117">
        <w:t>work-integrated learning</w:t>
      </w:r>
      <w:r w:rsidR="00C204AE">
        <w:t xml:space="preserve">. </w:t>
      </w:r>
      <w:r w:rsidR="004B5D9C">
        <w:t xml:space="preserve">But </w:t>
      </w:r>
      <w:r w:rsidR="002C62F0" w:rsidRPr="00914B87">
        <w:t>work</w:t>
      </w:r>
      <w:r w:rsidR="002C62F0">
        <w:t>-related</w:t>
      </w:r>
      <w:r w:rsidR="00CC20D3" w:rsidRPr="00914B87">
        <w:t xml:space="preserve"> training has dropped by 14</w:t>
      </w:r>
      <w:r w:rsidR="00F914DF">
        <w:t>%</w:t>
      </w:r>
      <w:r w:rsidR="00CC20D3" w:rsidRPr="00914B87">
        <w:t xml:space="preserve"> since 2007, falling in 17 of 19 industries.</w:t>
      </w:r>
      <w:r w:rsidR="006C2BE9" w:rsidRPr="00F55BB7">
        <w:rPr>
          <w:rStyle w:val="FootnoteReference"/>
        </w:rPr>
        <w:footnoteReference w:id="13"/>
      </w:r>
      <w:r w:rsidR="003C3A5C">
        <w:t xml:space="preserve"> </w:t>
      </w:r>
    </w:p>
    <w:p w14:paraId="4D7799A3" w14:textId="37503272" w:rsidR="00421C0F" w:rsidRPr="00854117" w:rsidRDefault="00627660" w:rsidP="003A31FD">
      <w:pPr>
        <w:pStyle w:val="ListBullet"/>
        <w:numPr>
          <w:ilvl w:val="0"/>
          <w:numId w:val="0"/>
        </w:numPr>
        <w:ind w:left="357"/>
      </w:pPr>
      <w:r>
        <w:t>Generally, e</w:t>
      </w:r>
      <w:r w:rsidR="00CE1C03">
        <w:t xml:space="preserve">mployers </w:t>
      </w:r>
      <w:r w:rsidR="00E6136B">
        <w:t xml:space="preserve">in </w:t>
      </w:r>
      <w:r w:rsidR="00132F89">
        <w:t>unit groups</w:t>
      </w:r>
      <w:r w:rsidR="00E6136B">
        <w:t xml:space="preserve"> with a Suitability gap</w:t>
      </w:r>
      <w:r w:rsidR="00132F89">
        <w:t xml:space="preserve"> </w:t>
      </w:r>
      <w:r w:rsidR="00FA039C">
        <w:t xml:space="preserve">require </w:t>
      </w:r>
      <w:r w:rsidR="003E4C5A">
        <w:t>high</w:t>
      </w:r>
      <w:r w:rsidR="00992E8C">
        <w:t xml:space="preserve"> levels of</w:t>
      </w:r>
      <w:r w:rsidR="003E4C5A">
        <w:t xml:space="preserve"> experience</w:t>
      </w:r>
      <w:r w:rsidR="007446CC">
        <w:t>, compared to those with a different shortage driver.</w:t>
      </w:r>
      <w:r w:rsidR="00F529E0">
        <w:t xml:space="preserve"> Based on </w:t>
      </w:r>
      <w:r w:rsidR="004200F0">
        <w:t>2024</w:t>
      </w:r>
      <w:r w:rsidR="008F5706">
        <w:t>–</w:t>
      </w:r>
      <w:r w:rsidR="004200F0">
        <w:t>25</w:t>
      </w:r>
      <w:r w:rsidR="00686E93">
        <w:t xml:space="preserve"> SERA </w:t>
      </w:r>
      <w:r w:rsidR="00F529E0">
        <w:t xml:space="preserve">data, </w:t>
      </w:r>
      <w:r w:rsidR="004200F0">
        <w:t>for</w:t>
      </w:r>
      <w:r w:rsidR="00F529E0">
        <w:t xml:space="preserve"> </w:t>
      </w:r>
      <w:r w:rsidR="006508D1">
        <w:t>the</w:t>
      </w:r>
      <w:r w:rsidR="00992E8C">
        <w:t xml:space="preserve"> (Suitability gap)</w:t>
      </w:r>
      <w:r w:rsidR="006508D1">
        <w:t xml:space="preserve"> roles in Table 2</w:t>
      </w:r>
      <w:r w:rsidR="00F925E6">
        <w:t>, employers required</w:t>
      </w:r>
      <w:r w:rsidR="009A789C">
        <w:t xml:space="preserve"> </w:t>
      </w:r>
      <w:r w:rsidR="00F925E6">
        <w:t>applicants to</w:t>
      </w:r>
      <w:r w:rsidR="009A789C">
        <w:t xml:space="preserve"> have </w:t>
      </w:r>
      <w:r w:rsidR="00787770">
        <w:t>between 3.5 and 5</w:t>
      </w:r>
      <w:r w:rsidR="009A789C">
        <w:t xml:space="preserve"> years</w:t>
      </w:r>
      <w:r w:rsidR="00B2785D">
        <w:t xml:space="preserve"> of </w:t>
      </w:r>
      <w:r w:rsidR="002C2136">
        <w:t>experience</w:t>
      </w:r>
      <w:r w:rsidR="00787770">
        <w:t>.</w:t>
      </w:r>
      <w:r w:rsidR="00B2785D">
        <w:t xml:space="preserve"> </w:t>
      </w:r>
      <w:r w:rsidR="00745081">
        <w:t>Employers of unit groups with</w:t>
      </w:r>
      <w:r w:rsidR="00F70E7F">
        <w:t xml:space="preserve"> a</w:t>
      </w:r>
      <w:r w:rsidR="00745081">
        <w:t xml:space="preserve"> Long training gap required applicants to have experience o</w:t>
      </w:r>
      <w:r w:rsidR="002B5389">
        <w:t xml:space="preserve">f 2 to 3 years. </w:t>
      </w:r>
      <w:r w:rsidR="00313437">
        <w:t>This</w:t>
      </w:r>
      <w:r w:rsidR="00313437" w:rsidDel="00F70E7F">
        <w:t xml:space="preserve"> </w:t>
      </w:r>
      <w:r w:rsidR="00313437">
        <w:t>suggest</w:t>
      </w:r>
      <w:r w:rsidR="00F70E7F">
        <w:t>s</w:t>
      </w:r>
      <w:r w:rsidR="00313437">
        <w:t xml:space="preserve"> that employers of </w:t>
      </w:r>
      <w:r w:rsidR="00B73CD4">
        <w:t>Suitability gap</w:t>
      </w:r>
      <w:r w:rsidR="00313437">
        <w:t xml:space="preserve"> unit groups may have unrealistic expectations</w:t>
      </w:r>
      <w:r w:rsidR="00732634">
        <w:t xml:space="preserve"> </w:t>
      </w:r>
      <w:r w:rsidR="00272987">
        <w:t>of</w:t>
      </w:r>
      <w:r w:rsidR="00732634">
        <w:t xml:space="preserve"> recent </w:t>
      </w:r>
      <w:r w:rsidR="00461C55">
        <w:t xml:space="preserve">higher education or VET </w:t>
      </w:r>
      <w:r w:rsidR="00F86590">
        <w:t>graduates</w:t>
      </w:r>
      <w:r w:rsidR="00313437">
        <w:t xml:space="preserve">. </w:t>
      </w:r>
    </w:p>
    <w:p w14:paraId="33CF4DAF" w14:textId="16AB8206" w:rsidR="00A63441" w:rsidRDefault="00FD4ADF" w:rsidP="003A31FD">
      <w:pPr>
        <w:pStyle w:val="ListBullet"/>
      </w:pPr>
      <w:r w:rsidRPr="00C346D5">
        <w:rPr>
          <w:b/>
        </w:rPr>
        <w:t>I</w:t>
      </w:r>
      <w:r w:rsidR="00421C0F" w:rsidRPr="00C346D5">
        <w:rPr>
          <w:b/>
        </w:rPr>
        <w:t>mproving</w:t>
      </w:r>
      <w:r w:rsidR="00421C0F" w:rsidRPr="00854117">
        <w:t xml:space="preserve"> remuneration</w:t>
      </w:r>
      <w:r w:rsidR="007D7841" w:rsidRPr="00854117">
        <w:t>,</w:t>
      </w:r>
      <w:r w:rsidR="00421C0F" w:rsidRPr="00854117">
        <w:t xml:space="preserve"> working conditions </w:t>
      </w:r>
      <w:r w:rsidR="007B032D" w:rsidRPr="00854117">
        <w:t>and culture</w:t>
      </w:r>
      <w:r w:rsidR="007D7841" w:rsidRPr="00854117">
        <w:t>,</w:t>
      </w:r>
      <w:r w:rsidR="00421C0F" w:rsidRPr="00854117">
        <w:t xml:space="preserve"> </w:t>
      </w:r>
      <w:r w:rsidR="00462267" w:rsidRPr="00854117">
        <w:t>and access to social infrastructure and amenities</w:t>
      </w:r>
      <w:r w:rsidR="00421C0F" w:rsidRPr="00854117">
        <w:t xml:space="preserve"> </w:t>
      </w:r>
      <w:r w:rsidR="00B36F07" w:rsidRPr="00854117">
        <w:t xml:space="preserve">will </w:t>
      </w:r>
      <w:r w:rsidR="005844FC" w:rsidRPr="00854117">
        <w:t xml:space="preserve">assist with </w:t>
      </w:r>
      <w:r w:rsidR="00421C0F" w:rsidRPr="00854117">
        <w:t xml:space="preserve">attraction and </w:t>
      </w:r>
      <w:r w:rsidR="006A53B4">
        <w:t>Retention</w:t>
      </w:r>
      <w:r w:rsidR="00421C0F" w:rsidRPr="00854117">
        <w:t xml:space="preserve"> of workers.</w:t>
      </w:r>
      <w:r w:rsidR="00DB7CD2" w:rsidRPr="00854117">
        <w:t xml:space="preserve"> </w:t>
      </w:r>
      <w:r w:rsidR="00FB4F73" w:rsidRPr="00854117">
        <w:t>Solutions to pay</w:t>
      </w:r>
      <w:r w:rsidR="00B41B47" w:rsidRPr="00854117">
        <w:t xml:space="preserve">, </w:t>
      </w:r>
      <w:r w:rsidR="00CE2B0A" w:rsidRPr="00854117">
        <w:t xml:space="preserve">conditions and culture </w:t>
      </w:r>
      <w:r w:rsidR="00F04360" w:rsidRPr="00854117">
        <w:t>will</w:t>
      </w:r>
      <w:r w:rsidR="00CE2B0A" w:rsidRPr="00854117">
        <w:t xml:space="preserve"> </w:t>
      </w:r>
      <w:r w:rsidR="00ED47A3" w:rsidRPr="00854117">
        <w:t xml:space="preserve">largely </w:t>
      </w:r>
      <w:r w:rsidR="004440EE" w:rsidRPr="00854117">
        <w:t>come from</w:t>
      </w:r>
      <w:r w:rsidR="00FC1832" w:rsidRPr="00854117">
        <w:t xml:space="preserve"> employers. </w:t>
      </w:r>
      <w:r w:rsidR="00F04360" w:rsidRPr="00854117">
        <w:t xml:space="preserve">But government will play a significant role in improving access to </w:t>
      </w:r>
      <w:r w:rsidR="00C607B6" w:rsidRPr="00854117">
        <w:t xml:space="preserve">education, health </w:t>
      </w:r>
      <w:r w:rsidR="00A335FE" w:rsidRPr="00854117">
        <w:t xml:space="preserve">and </w:t>
      </w:r>
      <w:r w:rsidR="00C607B6" w:rsidRPr="00854117">
        <w:t>childcare services</w:t>
      </w:r>
      <w:r w:rsidR="00A335FE" w:rsidRPr="00854117">
        <w:t xml:space="preserve">. </w:t>
      </w:r>
    </w:p>
    <w:p w14:paraId="17795F5F" w14:textId="1304B11D" w:rsidR="003B1129" w:rsidRDefault="00C8752B" w:rsidP="007F13A6">
      <w:pPr>
        <w:pStyle w:val="BodyText"/>
      </w:pPr>
      <w:r>
        <w:t xml:space="preserve">Given the above, </w:t>
      </w:r>
      <w:r w:rsidR="003B1129" w:rsidRPr="0019373C">
        <w:t xml:space="preserve">the factors underpinning </w:t>
      </w:r>
      <w:r w:rsidR="00351F83">
        <w:t xml:space="preserve">the </w:t>
      </w:r>
      <w:r w:rsidR="003B1129" w:rsidRPr="0019373C">
        <w:t>driver</w:t>
      </w:r>
      <w:r w:rsidR="00351F83">
        <w:t>s</w:t>
      </w:r>
      <w:r w:rsidR="003B1129" w:rsidRPr="0019373C">
        <w:t xml:space="preserve"> are complex</w:t>
      </w:r>
      <w:r w:rsidR="003B1129">
        <w:t xml:space="preserve">. This means that policy responses or other solutions to a shortage may be </w:t>
      </w:r>
      <w:r w:rsidR="003B1129" w:rsidRPr="0019373C">
        <w:t xml:space="preserve">different </w:t>
      </w:r>
      <w:r w:rsidR="003B1129">
        <w:t>from one driver to another and/or require multiple strategies.</w:t>
      </w:r>
    </w:p>
    <w:p w14:paraId="08A24284" w14:textId="5DDCE0CA" w:rsidR="00421C0F" w:rsidRDefault="00421C0F" w:rsidP="00C346D5">
      <w:pPr>
        <w:pStyle w:val="BodyText"/>
        <w:rPr>
          <w:rFonts w:eastAsia="Times New Roman" w:cs="Arial"/>
          <w:b/>
          <w:iCs/>
          <w:color w:val="2F005F"/>
          <w:sz w:val="32"/>
          <w:szCs w:val="28"/>
          <w:lang w:eastAsia="en-AU"/>
        </w:rPr>
      </w:pPr>
      <w:r>
        <w:t>Given the size of these unit groups, addressing shortage</w:t>
      </w:r>
      <w:r w:rsidR="00C80D56">
        <w:t>s</w:t>
      </w:r>
      <w:r>
        <w:t xml:space="preserve"> </w:t>
      </w:r>
      <w:r w:rsidR="00655EE0">
        <w:t xml:space="preserve">in </w:t>
      </w:r>
      <w:r>
        <w:t>them will have significant labour market impacts, including on productivity growth.</w:t>
      </w:r>
      <w:r>
        <w:br w:type="page"/>
      </w:r>
    </w:p>
    <w:p w14:paraId="797CE8FA" w14:textId="18275713" w:rsidR="00CB60D8" w:rsidRDefault="000C4381" w:rsidP="00CB60D8">
      <w:pPr>
        <w:pStyle w:val="Heading2"/>
      </w:pPr>
      <w:bookmarkStart w:id="83" w:name="_Toc208399509"/>
      <w:bookmarkStart w:id="84" w:name="_Toc208400301"/>
      <w:bookmarkStart w:id="85" w:name="_Toc208400967"/>
      <w:bookmarkStart w:id="86" w:name="_Toc208492468"/>
      <w:bookmarkStart w:id="87" w:name="_Toc208997415"/>
      <w:r>
        <w:lastRenderedPageBreak/>
        <w:t>Shortage d</w:t>
      </w:r>
      <w:r w:rsidR="00D22A92">
        <w:t>river</w:t>
      </w:r>
      <w:r>
        <w:t>s</w:t>
      </w:r>
      <w:r w:rsidR="00D22A92">
        <w:t xml:space="preserve"> </w:t>
      </w:r>
      <w:r>
        <w:t xml:space="preserve">that </w:t>
      </w:r>
      <w:r w:rsidR="00D22A92">
        <w:t>c</w:t>
      </w:r>
      <w:r w:rsidR="00CB60D8">
        <w:t>hange</w:t>
      </w:r>
      <w:r>
        <w:t>d</w:t>
      </w:r>
      <w:r w:rsidR="00CB60D8">
        <w:t xml:space="preserve"> </w:t>
      </w:r>
      <w:r w:rsidR="00B224A9">
        <w:t>between</w:t>
      </w:r>
      <w:r w:rsidR="00CB60D8">
        <w:t xml:space="preserve"> 2024 </w:t>
      </w:r>
      <w:r w:rsidR="00B224A9">
        <w:t>and</w:t>
      </w:r>
      <w:r w:rsidR="00CB60D8">
        <w:t xml:space="preserve"> 2025</w:t>
      </w:r>
      <w:bookmarkEnd w:id="81"/>
      <w:bookmarkEnd w:id="82"/>
      <w:bookmarkEnd w:id="83"/>
      <w:bookmarkEnd w:id="84"/>
      <w:bookmarkEnd w:id="85"/>
      <w:bookmarkEnd w:id="86"/>
      <w:bookmarkEnd w:id="87"/>
    </w:p>
    <w:p w14:paraId="09068F51" w14:textId="129CFF90" w:rsidR="00B25E58" w:rsidRDefault="00985EF3" w:rsidP="00B86D20">
      <w:pPr>
        <w:pStyle w:val="BodyText"/>
      </w:pPr>
      <w:bookmarkStart w:id="88" w:name="_Hlk207908951"/>
      <w:r w:rsidRPr="00985EF3">
        <w:t>Labour markets are dynamic and evolve over time, which can mean that the balance of factors (such as training, suitability</w:t>
      </w:r>
      <w:r w:rsidR="00363B61" w:rsidRPr="00985EF3">
        <w:t>,</w:t>
      </w:r>
      <w:r w:rsidRPr="00985EF3">
        <w:t xml:space="preserve"> and </w:t>
      </w:r>
      <w:r w:rsidR="002F5452">
        <w:t>r</w:t>
      </w:r>
      <w:r w:rsidR="006A53B4">
        <w:t>etention</w:t>
      </w:r>
      <w:r w:rsidR="00B73CD4">
        <w:t xml:space="preserve"> </w:t>
      </w:r>
      <w:r w:rsidRPr="00985EF3">
        <w:t xml:space="preserve">gaps) that drive </w:t>
      </w:r>
      <w:r w:rsidR="000D0FDE">
        <w:t xml:space="preserve">a </w:t>
      </w:r>
      <w:r w:rsidRPr="00985EF3">
        <w:t xml:space="preserve">shortage will also evolve. The transitions can also reinforce the concept that reasons for shortage of a unit group, and therefore shortage driver types, are multifaceted. </w:t>
      </w:r>
      <w:bookmarkEnd w:id="88"/>
    </w:p>
    <w:p w14:paraId="54D5A063" w14:textId="77777777" w:rsidR="00831085" w:rsidRDefault="00B84280" w:rsidP="00D417D5">
      <w:pPr>
        <w:pStyle w:val="BodyText"/>
      </w:pPr>
      <w:r>
        <w:t>The</w:t>
      </w:r>
      <w:r w:rsidR="00C21E55">
        <w:t xml:space="preserve"> shortage driver changed for </w:t>
      </w:r>
      <w:r w:rsidR="00B5435D">
        <w:t xml:space="preserve">10 </w:t>
      </w:r>
      <w:r w:rsidR="00BC1850" w:rsidRPr="00BC1850">
        <w:t xml:space="preserve">unit groups </w:t>
      </w:r>
      <w:r w:rsidR="0097735B">
        <w:t xml:space="preserve">from </w:t>
      </w:r>
      <w:r w:rsidR="00BC1850" w:rsidRPr="00BC1850">
        <w:t xml:space="preserve">2024 </w:t>
      </w:r>
      <w:r w:rsidR="0097735B">
        <w:t xml:space="preserve">to </w:t>
      </w:r>
      <w:r w:rsidR="00BC1850" w:rsidRPr="00BC1850">
        <w:t>2025</w:t>
      </w:r>
      <w:r w:rsidR="00DF0077">
        <w:t xml:space="preserve"> (</w:t>
      </w:r>
      <w:r w:rsidR="00107E2E">
        <w:fldChar w:fldCharType="begin"/>
      </w:r>
      <w:r w:rsidR="00107E2E">
        <w:instrText xml:space="preserve"> REF _Ref207025750 \h </w:instrText>
      </w:r>
      <w:r w:rsidR="00107E2E">
        <w:fldChar w:fldCharType="separate"/>
      </w:r>
    </w:p>
    <w:p w14:paraId="259EB2F4" w14:textId="45C3A457" w:rsidR="003B7A07" w:rsidRDefault="00831085" w:rsidP="00D417D5">
      <w:pPr>
        <w:pStyle w:val="BodyText"/>
      </w:pPr>
      <w:r>
        <w:t xml:space="preserve">Table </w:t>
      </w:r>
      <w:r>
        <w:rPr>
          <w:noProof/>
        </w:rPr>
        <w:t>3</w:t>
      </w:r>
      <w:r>
        <w:t xml:space="preserve">: </w:t>
      </w:r>
      <w:r w:rsidR="00107E2E">
        <w:fldChar w:fldCharType="end"/>
      </w:r>
      <w:r w:rsidR="00DF0077">
        <w:t>)</w:t>
      </w:r>
      <w:r w:rsidR="0097735B">
        <w:t>.</w:t>
      </w:r>
      <w:r w:rsidR="000E588B">
        <w:t xml:space="preserve"> </w:t>
      </w:r>
      <w:bookmarkStart w:id="89" w:name="_Ref207025750"/>
    </w:p>
    <w:p w14:paraId="7FEA3B2A" w14:textId="770C43D3" w:rsidR="00F10E60" w:rsidRDefault="00D214D2" w:rsidP="0030391F">
      <w:pPr>
        <w:pStyle w:val="Caption"/>
      </w:pPr>
      <w:bookmarkStart w:id="90" w:name="_Toc207189190"/>
      <w:bookmarkStart w:id="91" w:name="_Toc208399781"/>
      <w:bookmarkStart w:id="92" w:name="_Toc208400318"/>
      <w:bookmarkStart w:id="93" w:name="_Toc211420316"/>
      <w:r>
        <w:t xml:space="preserve">Table </w:t>
      </w:r>
      <w:r>
        <w:fldChar w:fldCharType="begin"/>
      </w:r>
      <w:r>
        <w:instrText xml:space="preserve"> SEQ Table \* ARABIC </w:instrText>
      </w:r>
      <w:r>
        <w:fldChar w:fldCharType="separate"/>
      </w:r>
      <w:r w:rsidR="00831085">
        <w:rPr>
          <w:noProof/>
        </w:rPr>
        <w:t>3</w:t>
      </w:r>
      <w:r>
        <w:fldChar w:fldCharType="end"/>
      </w:r>
      <w:r>
        <w:t xml:space="preserve">: </w:t>
      </w:r>
      <w:bookmarkEnd w:id="89"/>
      <w:r w:rsidR="001010FF" w:rsidRPr="009501C0">
        <w:t>Unit groups that changed shortage drivers between 2024 and 2025</w:t>
      </w:r>
      <w:bookmarkEnd w:id="90"/>
      <w:bookmarkEnd w:id="91"/>
      <w:bookmarkEnd w:id="92"/>
      <w:bookmarkEnd w:id="93"/>
    </w:p>
    <w:tbl>
      <w:tblPr>
        <w:tblStyle w:val="CustomTablebasic"/>
        <w:tblW w:w="9027" w:type="dxa"/>
        <w:tblLayout w:type="fixed"/>
        <w:tblLook w:val="04A0" w:firstRow="1" w:lastRow="0" w:firstColumn="1" w:lastColumn="0" w:noHBand="0" w:noVBand="1"/>
      </w:tblPr>
      <w:tblGrid>
        <w:gridCol w:w="4493"/>
        <w:gridCol w:w="1886"/>
        <w:gridCol w:w="2648"/>
      </w:tblGrid>
      <w:tr w:rsidR="007C470F" w14:paraId="71382C89" w14:textId="77777777" w:rsidTr="00216696">
        <w:trPr>
          <w:cnfStyle w:val="100000000000" w:firstRow="1" w:lastRow="0" w:firstColumn="0" w:lastColumn="0" w:oddVBand="0" w:evenVBand="0" w:oddHBand="0" w:evenHBand="0" w:firstRowFirstColumn="0" w:firstRowLastColumn="0" w:lastRowFirstColumn="0" w:lastRowLastColumn="0"/>
        </w:trPr>
        <w:tc>
          <w:tcPr>
            <w:tcW w:w="4493" w:type="dxa"/>
          </w:tcPr>
          <w:p w14:paraId="5A30B62C" w14:textId="5FD9E6BE" w:rsidR="00451D9A" w:rsidRDefault="00451D9A" w:rsidP="00C346D5">
            <w:pPr>
              <w:pStyle w:val="TableHeading1"/>
            </w:pPr>
            <w:r>
              <w:t>Unit groups</w:t>
            </w:r>
          </w:p>
        </w:tc>
        <w:tc>
          <w:tcPr>
            <w:tcW w:w="1886" w:type="dxa"/>
          </w:tcPr>
          <w:p w14:paraId="19C9911A" w14:textId="25A06196" w:rsidR="00451D9A" w:rsidRDefault="00451D9A" w:rsidP="00C346D5">
            <w:pPr>
              <w:pStyle w:val="TableHeading1"/>
            </w:pPr>
            <w:r>
              <w:t>2024</w:t>
            </w:r>
          </w:p>
        </w:tc>
        <w:tc>
          <w:tcPr>
            <w:tcW w:w="2648" w:type="dxa"/>
          </w:tcPr>
          <w:p w14:paraId="64D04120" w14:textId="3A73CEF0" w:rsidR="00451D9A" w:rsidRDefault="00451D9A" w:rsidP="00C346D5">
            <w:pPr>
              <w:pStyle w:val="TableHeading1"/>
            </w:pPr>
            <w:r>
              <w:t>2025</w:t>
            </w:r>
          </w:p>
        </w:tc>
      </w:tr>
      <w:tr w:rsidR="00D71332" w14:paraId="7E5D4679" w14:textId="77777777" w:rsidTr="00073A91">
        <w:tc>
          <w:tcPr>
            <w:tcW w:w="4493" w:type="dxa"/>
            <w:vAlign w:val="bottom"/>
          </w:tcPr>
          <w:p w14:paraId="7674362A" w14:textId="79996957" w:rsidR="00D71332" w:rsidRPr="007F13A6" w:rsidRDefault="003823F4" w:rsidP="007F13A6">
            <w:pPr>
              <w:pStyle w:val="TableBodyText"/>
            </w:pPr>
            <w:r w:rsidRPr="00C346D5">
              <w:t>Registered Nurses</w:t>
            </w:r>
          </w:p>
        </w:tc>
        <w:tc>
          <w:tcPr>
            <w:tcW w:w="1886" w:type="dxa"/>
            <w:vAlign w:val="bottom"/>
          </w:tcPr>
          <w:p w14:paraId="634EEC3B" w14:textId="2D57F807" w:rsidR="00D71332" w:rsidRPr="007F13A6" w:rsidRDefault="003823F4" w:rsidP="007F13A6">
            <w:pPr>
              <w:pStyle w:val="TableBodyText"/>
            </w:pPr>
            <w:r w:rsidRPr="00C346D5">
              <w:t xml:space="preserve">Long </w:t>
            </w:r>
            <w:r w:rsidR="004A199A">
              <w:t>training gap</w:t>
            </w:r>
          </w:p>
        </w:tc>
        <w:tc>
          <w:tcPr>
            <w:tcW w:w="2648" w:type="dxa"/>
            <w:vAlign w:val="bottom"/>
          </w:tcPr>
          <w:p w14:paraId="65C980C1" w14:textId="696DE942" w:rsidR="00D71332" w:rsidRPr="007F13A6" w:rsidRDefault="003823F4" w:rsidP="007F13A6">
            <w:pPr>
              <w:pStyle w:val="TableBodyText"/>
            </w:pPr>
            <w:r w:rsidRPr="00C346D5">
              <w:t>Uncertain</w:t>
            </w:r>
          </w:p>
        </w:tc>
      </w:tr>
      <w:tr w:rsidR="00053121" w14:paraId="06CBE461" w14:textId="77777777" w:rsidTr="00216696">
        <w:trPr>
          <w:cnfStyle w:val="000000010000" w:firstRow="0" w:lastRow="0" w:firstColumn="0" w:lastColumn="0" w:oddVBand="0" w:evenVBand="0" w:oddHBand="0" w:evenHBand="1" w:firstRowFirstColumn="0" w:firstRowLastColumn="0" w:lastRowFirstColumn="0" w:lastRowLastColumn="0"/>
        </w:trPr>
        <w:tc>
          <w:tcPr>
            <w:tcW w:w="4493" w:type="dxa"/>
            <w:vAlign w:val="bottom"/>
          </w:tcPr>
          <w:p w14:paraId="5B659268" w14:textId="389A65E3" w:rsidR="00D71332" w:rsidRPr="007F13A6" w:rsidRDefault="003823F4" w:rsidP="007F13A6">
            <w:pPr>
              <w:pStyle w:val="TableBodyText"/>
            </w:pPr>
            <w:r w:rsidRPr="00C346D5">
              <w:t>Ambulance Officers and Paramedics</w:t>
            </w:r>
          </w:p>
        </w:tc>
        <w:tc>
          <w:tcPr>
            <w:tcW w:w="1886" w:type="dxa"/>
            <w:vAlign w:val="bottom"/>
          </w:tcPr>
          <w:p w14:paraId="62AE82C2" w14:textId="74260E45" w:rsidR="00D71332" w:rsidRPr="007F13A6" w:rsidRDefault="003823F4" w:rsidP="007F13A6">
            <w:pPr>
              <w:pStyle w:val="TableBodyText"/>
            </w:pPr>
            <w:r w:rsidRPr="00C346D5">
              <w:t xml:space="preserve">Long </w:t>
            </w:r>
            <w:r w:rsidR="004A199A">
              <w:t>training gap</w:t>
            </w:r>
          </w:p>
        </w:tc>
        <w:tc>
          <w:tcPr>
            <w:tcW w:w="2648" w:type="dxa"/>
            <w:vAlign w:val="bottom"/>
          </w:tcPr>
          <w:p w14:paraId="5BDB4AA8" w14:textId="5E839074" w:rsidR="00D71332" w:rsidRPr="007F13A6" w:rsidRDefault="003823F4" w:rsidP="007F13A6">
            <w:pPr>
              <w:pStyle w:val="TableBodyText"/>
            </w:pPr>
            <w:r w:rsidRPr="00C346D5">
              <w:t>Uncertain</w:t>
            </w:r>
          </w:p>
        </w:tc>
      </w:tr>
      <w:tr w:rsidR="00D71332" w14:paraId="1D2CAB9E" w14:textId="77777777" w:rsidTr="00073A91">
        <w:tc>
          <w:tcPr>
            <w:tcW w:w="4493" w:type="dxa"/>
            <w:vAlign w:val="bottom"/>
          </w:tcPr>
          <w:p w14:paraId="57050C71" w14:textId="7849A3A7" w:rsidR="00D71332" w:rsidRPr="007F13A6" w:rsidRDefault="003823F4" w:rsidP="007F13A6">
            <w:pPr>
              <w:pStyle w:val="TableBodyText"/>
            </w:pPr>
            <w:r w:rsidRPr="00C346D5">
              <w:t>Telecommunications Trades Workers</w:t>
            </w:r>
          </w:p>
        </w:tc>
        <w:tc>
          <w:tcPr>
            <w:tcW w:w="1886" w:type="dxa"/>
            <w:vAlign w:val="bottom"/>
          </w:tcPr>
          <w:p w14:paraId="77BB3585" w14:textId="1906A72B" w:rsidR="00D71332" w:rsidRPr="007F13A6" w:rsidRDefault="003823F4" w:rsidP="007F13A6">
            <w:pPr>
              <w:pStyle w:val="TableBodyText"/>
            </w:pPr>
            <w:r w:rsidRPr="00C346D5">
              <w:t xml:space="preserve">Short </w:t>
            </w:r>
            <w:r w:rsidR="004A199A">
              <w:t>training gap</w:t>
            </w:r>
          </w:p>
        </w:tc>
        <w:tc>
          <w:tcPr>
            <w:tcW w:w="2648" w:type="dxa"/>
            <w:vAlign w:val="bottom"/>
          </w:tcPr>
          <w:p w14:paraId="640133CA" w14:textId="00AC1739" w:rsidR="00D71332" w:rsidRPr="007F13A6" w:rsidRDefault="003823F4" w:rsidP="007F13A6">
            <w:pPr>
              <w:pStyle w:val="TableBodyText"/>
            </w:pPr>
            <w:r w:rsidRPr="00C346D5">
              <w:t>Uncertain</w:t>
            </w:r>
          </w:p>
        </w:tc>
      </w:tr>
      <w:tr w:rsidR="00053121" w14:paraId="018584CE" w14:textId="77777777" w:rsidTr="00216696">
        <w:trPr>
          <w:cnfStyle w:val="000000010000" w:firstRow="0" w:lastRow="0" w:firstColumn="0" w:lastColumn="0" w:oddVBand="0" w:evenVBand="0" w:oddHBand="0" w:evenHBand="1" w:firstRowFirstColumn="0" w:firstRowLastColumn="0" w:lastRowFirstColumn="0" w:lastRowLastColumn="0"/>
        </w:trPr>
        <w:tc>
          <w:tcPr>
            <w:tcW w:w="4493" w:type="dxa"/>
            <w:vAlign w:val="bottom"/>
          </w:tcPr>
          <w:p w14:paraId="55C0A111" w14:textId="3AA07D7A" w:rsidR="00D71332" w:rsidRPr="007F13A6" w:rsidRDefault="003823F4" w:rsidP="007F13A6">
            <w:pPr>
              <w:pStyle w:val="TableBodyText"/>
            </w:pPr>
            <w:r w:rsidRPr="00C346D5">
              <w:t>Drillers, Miners</w:t>
            </w:r>
            <w:r w:rsidR="00363B61" w:rsidRPr="00C346D5">
              <w:t>,</w:t>
            </w:r>
            <w:r w:rsidRPr="00C346D5">
              <w:t xml:space="preserve"> and Shot Firers</w:t>
            </w:r>
          </w:p>
        </w:tc>
        <w:tc>
          <w:tcPr>
            <w:tcW w:w="1886" w:type="dxa"/>
            <w:vAlign w:val="bottom"/>
          </w:tcPr>
          <w:p w14:paraId="59EFECC1" w14:textId="1FA6BB8C" w:rsidR="00D71332" w:rsidRPr="007F13A6" w:rsidRDefault="003823F4" w:rsidP="007F13A6">
            <w:pPr>
              <w:pStyle w:val="TableBodyText"/>
            </w:pPr>
            <w:r w:rsidRPr="00C346D5">
              <w:t xml:space="preserve">Short </w:t>
            </w:r>
            <w:r w:rsidR="004A199A">
              <w:t>training gap</w:t>
            </w:r>
          </w:p>
        </w:tc>
        <w:tc>
          <w:tcPr>
            <w:tcW w:w="2648" w:type="dxa"/>
            <w:vAlign w:val="bottom"/>
          </w:tcPr>
          <w:p w14:paraId="645A9150" w14:textId="08E5E899" w:rsidR="00D71332" w:rsidRPr="007F13A6" w:rsidRDefault="003823F4" w:rsidP="007F13A6">
            <w:pPr>
              <w:pStyle w:val="TableBodyText"/>
            </w:pPr>
            <w:r w:rsidRPr="00C346D5">
              <w:t>Uncertain</w:t>
            </w:r>
          </w:p>
        </w:tc>
      </w:tr>
      <w:tr w:rsidR="00D71332" w14:paraId="000E93AD" w14:textId="77777777" w:rsidTr="00073A91">
        <w:tc>
          <w:tcPr>
            <w:tcW w:w="4493" w:type="dxa"/>
            <w:vAlign w:val="bottom"/>
          </w:tcPr>
          <w:p w14:paraId="7A448509" w14:textId="1183B832" w:rsidR="00D71332" w:rsidRPr="007F13A6" w:rsidRDefault="003823F4" w:rsidP="007F13A6">
            <w:pPr>
              <w:pStyle w:val="TableBodyText"/>
            </w:pPr>
            <w:r w:rsidRPr="00C346D5">
              <w:t>Agricultural, Fisheries and Forestry Scientists</w:t>
            </w:r>
          </w:p>
        </w:tc>
        <w:tc>
          <w:tcPr>
            <w:tcW w:w="1886" w:type="dxa"/>
            <w:vAlign w:val="bottom"/>
          </w:tcPr>
          <w:p w14:paraId="31B09EEF" w14:textId="654EFAD2" w:rsidR="00D71332" w:rsidRPr="007F13A6" w:rsidRDefault="00B73CD4" w:rsidP="007F13A6">
            <w:pPr>
              <w:pStyle w:val="TableBodyText"/>
            </w:pPr>
            <w:r>
              <w:t xml:space="preserve">Suitability </w:t>
            </w:r>
            <w:r w:rsidR="003823F4">
              <w:t>gap</w:t>
            </w:r>
          </w:p>
        </w:tc>
        <w:tc>
          <w:tcPr>
            <w:tcW w:w="2648" w:type="dxa"/>
            <w:vAlign w:val="bottom"/>
          </w:tcPr>
          <w:p w14:paraId="5FCE1528" w14:textId="21F92DCC" w:rsidR="00D71332" w:rsidRPr="007F13A6" w:rsidRDefault="003823F4" w:rsidP="007F13A6">
            <w:pPr>
              <w:pStyle w:val="TableBodyText"/>
            </w:pPr>
            <w:r w:rsidRPr="00C346D5">
              <w:t>Uncertain</w:t>
            </w:r>
          </w:p>
        </w:tc>
      </w:tr>
      <w:tr w:rsidR="00053121" w14:paraId="5AED113C" w14:textId="77777777" w:rsidTr="00216696">
        <w:trPr>
          <w:cnfStyle w:val="000000010000" w:firstRow="0" w:lastRow="0" w:firstColumn="0" w:lastColumn="0" w:oddVBand="0" w:evenVBand="0" w:oddHBand="0" w:evenHBand="1" w:firstRowFirstColumn="0" w:firstRowLastColumn="0" w:lastRowFirstColumn="0" w:lastRowLastColumn="0"/>
        </w:trPr>
        <w:tc>
          <w:tcPr>
            <w:tcW w:w="4493" w:type="dxa"/>
            <w:vAlign w:val="bottom"/>
          </w:tcPr>
          <w:p w14:paraId="4A43F5CA" w14:textId="6F5EA6F9" w:rsidR="00D71332" w:rsidRPr="007F13A6" w:rsidRDefault="003823F4" w:rsidP="007F13A6">
            <w:pPr>
              <w:pStyle w:val="TableBodyText"/>
            </w:pPr>
            <w:r w:rsidRPr="00C346D5">
              <w:t>Earthmoving Plant Operators</w:t>
            </w:r>
          </w:p>
        </w:tc>
        <w:tc>
          <w:tcPr>
            <w:tcW w:w="1886" w:type="dxa"/>
            <w:vAlign w:val="bottom"/>
          </w:tcPr>
          <w:p w14:paraId="2C392B17" w14:textId="1DF65AFC" w:rsidR="00D71332" w:rsidRPr="007F13A6" w:rsidRDefault="00B73CD4" w:rsidP="007F13A6">
            <w:pPr>
              <w:pStyle w:val="TableBodyText"/>
            </w:pPr>
            <w:r>
              <w:t xml:space="preserve">Suitability </w:t>
            </w:r>
            <w:r w:rsidR="003823F4">
              <w:t>gap</w:t>
            </w:r>
          </w:p>
        </w:tc>
        <w:tc>
          <w:tcPr>
            <w:tcW w:w="2648" w:type="dxa"/>
            <w:vAlign w:val="bottom"/>
          </w:tcPr>
          <w:p w14:paraId="2836D744" w14:textId="0F0D2E45" w:rsidR="00D71332" w:rsidRPr="007F13A6" w:rsidRDefault="003823F4" w:rsidP="007F13A6">
            <w:pPr>
              <w:pStyle w:val="TableBodyText"/>
            </w:pPr>
            <w:r w:rsidRPr="00C346D5">
              <w:t>Uncertain</w:t>
            </w:r>
          </w:p>
        </w:tc>
      </w:tr>
      <w:tr w:rsidR="00D71332" w14:paraId="40A6E52E" w14:textId="77777777" w:rsidTr="00073A91">
        <w:tc>
          <w:tcPr>
            <w:tcW w:w="4493" w:type="dxa"/>
            <w:vAlign w:val="bottom"/>
          </w:tcPr>
          <w:p w14:paraId="53BB1A37" w14:textId="07B4D3CD" w:rsidR="00D71332" w:rsidRPr="007F13A6" w:rsidRDefault="003823F4" w:rsidP="007F13A6">
            <w:pPr>
              <w:pStyle w:val="TableBodyText"/>
            </w:pPr>
            <w:r w:rsidRPr="00C346D5">
              <w:t>Urban and Regional Planners</w:t>
            </w:r>
          </w:p>
        </w:tc>
        <w:tc>
          <w:tcPr>
            <w:tcW w:w="1886" w:type="dxa"/>
            <w:vAlign w:val="bottom"/>
          </w:tcPr>
          <w:p w14:paraId="4BE98DA4" w14:textId="3F2E24EE" w:rsidR="00D71332" w:rsidRPr="007F13A6" w:rsidRDefault="003823F4" w:rsidP="007F13A6">
            <w:pPr>
              <w:pStyle w:val="TableBodyText"/>
            </w:pPr>
            <w:r w:rsidRPr="00C346D5">
              <w:t>Uncertain</w:t>
            </w:r>
          </w:p>
        </w:tc>
        <w:tc>
          <w:tcPr>
            <w:tcW w:w="2648" w:type="dxa"/>
            <w:vAlign w:val="bottom"/>
          </w:tcPr>
          <w:p w14:paraId="59EBA85D" w14:textId="2AB5A303" w:rsidR="00D71332" w:rsidRPr="007F13A6" w:rsidRDefault="00B73CD4" w:rsidP="007F13A6">
            <w:pPr>
              <w:pStyle w:val="TableBodyText"/>
            </w:pPr>
            <w:r>
              <w:t xml:space="preserve">Suitability </w:t>
            </w:r>
            <w:r w:rsidR="003823F4">
              <w:t>gap</w:t>
            </w:r>
          </w:p>
        </w:tc>
      </w:tr>
      <w:tr w:rsidR="00053121" w14:paraId="4CD865A1" w14:textId="77777777" w:rsidTr="00216696">
        <w:trPr>
          <w:cnfStyle w:val="000000010000" w:firstRow="0" w:lastRow="0" w:firstColumn="0" w:lastColumn="0" w:oddVBand="0" w:evenVBand="0" w:oddHBand="0" w:evenHBand="1" w:firstRowFirstColumn="0" w:firstRowLastColumn="0" w:lastRowFirstColumn="0" w:lastRowLastColumn="0"/>
        </w:trPr>
        <w:tc>
          <w:tcPr>
            <w:tcW w:w="4493" w:type="dxa"/>
            <w:vAlign w:val="bottom"/>
          </w:tcPr>
          <w:p w14:paraId="5DB2F70B" w14:textId="153B74A5" w:rsidR="00D71332" w:rsidRPr="007F13A6" w:rsidRDefault="003823F4" w:rsidP="007F13A6">
            <w:pPr>
              <w:pStyle w:val="TableBodyText"/>
            </w:pPr>
            <w:r w:rsidRPr="00C346D5">
              <w:t>Surgeons</w:t>
            </w:r>
          </w:p>
        </w:tc>
        <w:tc>
          <w:tcPr>
            <w:tcW w:w="1886" w:type="dxa"/>
            <w:vAlign w:val="bottom"/>
          </w:tcPr>
          <w:p w14:paraId="35BC38F6" w14:textId="24F6AD84" w:rsidR="00D71332" w:rsidRPr="007F13A6" w:rsidRDefault="003823F4" w:rsidP="007F13A6">
            <w:pPr>
              <w:pStyle w:val="TableBodyText"/>
            </w:pPr>
            <w:r w:rsidRPr="00C346D5">
              <w:t>Uncertain</w:t>
            </w:r>
          </w:p>
        </w:tc>
        <w:tc>
          <w:tcPr>
            <w:tcW w:w="2648" w:type="dxa"/>
            <w:vAlign w:val="bottom"/>
          </w:tcPr>
          <w:p w14:paraId="10E218A6" w14:textId="649426BA" w:rsidR="00D71332" w:rsidRPr="007F13A6" w:rsidRDefault="00B73CD4" w:rsidP="007F13A6">
            <w:pPr>
              <w:pStyle w:val="TableBodyText"/>
            </w:pPr>
            <w:r>
              <w:t xml:space="preserve">Suitability </w:t>
            </w:r>
            <w:r w:rsidR="003823F4">
              <w:t>gap</w:t>
            </w:r>
          </w:p>
        </w:tc>
      </w:tr>
      <w:tr w:rsidR="00D71332" w14:paraId="6F29E348" w14:textId="77777777" w:rsidTr="00073A91">
        <w:tc>
          <w:tcPr>
            <w:tcW w:w="4493" w:type="dxa"/>
            <w:vAlign w:val="bottom"/>
          </w:tcPr>
          <w:p w14:paraId="24BFBCB6" w14:textId="229E8F6E" w:rsidR="00D71332" w:rsidRPr="007F13A6" w:rsidRDefault="003823F4" w:rsidP="007F13A6">
            <w:pPr>
              <w:pStyle w:val="TableBodyText"/>
            </w:pPr>
            <w:r w:rsidRPr="00C346D5">
              <w:t>Electricians</w:t>
            </w:r>
          </w:p>
        </w:tc>
        <w:tc>
          <w:tcPr>
            <w:tcW w:w="1886" w:type="dxa"/>
            <w:vAlign w:val="bottom"/>
          </w:tcPr>
          <w:p w14:paraId="6AB7692E" w14:textId="37F12AFB" w:rsidR="00D71332" w:rsidRPr="007F13A6" w:rsidRDefault="003823F4" w:rsidP="007F13A6">
            <w:pPr>
              <w:pStyle w:val="TableBodyText"/>
            </w:pPr>
            <w:r w:rsidRPr="00C346D5">
              <w:t>Uncertain</w:t>
            </w:r>
          </w:p>
        </w:tc>
        <w:tc>
          <w:tcPr>
            <w:tcW w:w="2648" w:type="dxa"/>
            <w:vAlign w:val="bottom"/>
          </w:tcPr>
          <w:p w14:paraId="194B0C77" w14:textId="6B161EE7" w:rsidR="00D71332" w:rsidRPr="007F13A6" w:rsidRDefault="00B73CD4" w:rsidP="007F13A6">
            <w:pPr>
              <w:pStyle w:val="TableBodyText"/>
            </w:pPr>
            <w:r>
              <w:t xml:space="preserve">Suitability </w:t>
            </w:r>
            <w:r w:rsidR="003823F4">
              <w:t>gap</w:t>
            </w:r>
          </w:p>
        </w:tc>
      </w:tr>
      <w:tr w:rsidR="00053121" w14:paraId="1603475A" w14:textId="77777777" w:rsidTr="00216696">
        <w:trPr>
          <w:cnfStyle w:val="000000010000" w:firstRow="0" w:lastRow="0" w:firstColumn="0" w:lastColumn="0" w:oddVBand="0" w:evenVBand="0" w:oddHBand="0" w:evenHBand="1" w:firstRowFirstColumn="0" w:firstRowLastColumn="0" w:lastRowFirstColumn="0" w:lastRowLastColumn="0"/>
        </w:trPr>
        <w:tc>
          <w:tcPr>
            <w:tcW w:w="4493" w:type="dxa"/>
            <w:vAlign w:val="bottom"/>
          </w:tcPr>
          <w:p w14:paraId="350127E2" w14:textId="4AAC6433" w:rsidR="00D71332" w:rsidRPr="007F13A6" w:rsidRDefault="003823F4" w:rsidP="007F13A6">
            <w:pPr>
              <w:pStyle w:val="TableBodyText"/>
            </w:pPr>
            <w:r w:rsidRPr="00C346D5">
              <w:t>Arboriculture Workers</w:t>
            </w:r>
          </w:p>
        </w:tc>
        <w:tc>
          <w:tcPr>
            <w:tcW w:w="1886" w:type="dxa"/>
            <w:vAlign w:val="bottom"/>
          </w:tcPr>
          <w:p w14:paraId="0863E425" w14:textId="528CE21A" w:rsidR="00D71332" w:rsidRPr="007F13A6" w:rsidRDefault="003823F4" w:rsidP="007F13A6">
            <w:pPr>
              <w:pStyle w:val="TableBodyText"/>
            </w:pPr>
            <w:r w:rsidRPr="00C346D5">
              <w:t>Uncertain</w:t>
            </w:r>
          </w:p>
        </w:tc>
        <w:tc>
          <w:tcPr>
            <w:tcW w:w="2648" w:type="dxa"/>
            <w:vAlign w:val="bottom"/>
          </w:tcPr>
          <w:p w14:paraId="7B340726" w14:textId="59A8A1C8" w:rsidR="00D71332" w:rsidRPr="007F13A6" w:rsidRDefault="006A53B4" w:rsidP="007F13A6">
            <w:pPr>
              <w:pStyle w:val="TableBodyText"/>
            </w:pPr>
            <w:r>
              <w:t>Retention</w:t>
            </w:r>
            <w:r w:rsidR="00B73CD4">
              <w:t xml:space="preserve"> </w:t>
            </w:r>
            <w:r w:rsidR="003823F4">
              <w:t>gap</w:t>
            </w:r>
          </w:p>
        </w:tc>
      </w:tr>
    </w:tbl>
    <w:p w14:paraId="4AE20F57" w14:textId="20B894DA" w:rsidR="002B560D" w:rsidRDefault="00CC4E3C" w:rsidP="00FC3AAA">
      <w:pPr>
        <w:pStyle w:val="Source"/>
      </w:pPr>
      <w:r w:rsidRPr="00CC4E3C">
        <w:t>Source: Jobs and Skills Australia</w:t>
      </w:r>
      <w:r w:rsidR="00B46B11">
        <w:t>.</w:t>
      </w:r>
    </w:p>
    <w:p w14:paraId="5C7B7DF1" w14:textId="31624A98" w:rsidR="00237384" w:rsidRDefault="00237384" w:rsidP="00FD603E">
      <w:pPr>
        <w:pStyle w:val="Heading3"/>
      </w:pPr>
      <w:bookmarkStart w:id="94" w:name="_Toc208492469"/>
      <w:bookmarkStart w:id="95" w:name="_Toc208997416"/>
      <w:r>
        <w:t>Transition to uncertainty</w:t>
      </w:r>
      <w:bookmarkEnd w:id="94"/>
      <w:bookmarkEnd w:id="95"/>
    </w:p>
    <w:p w14:paraId="180BD891" w14:textId="46A87EB2" w:rsidR="0080756F" w:rsidRDefault="0058024F" w:rsidP="00935F92">
      <w:pPr>
        <w:pStyle w:val="BodyText"/>
      </w:pPr>
      <w:bookmarkStart w:id="96" w:name="_Hlk207908890"/>
      <w:r>
        <w:t>In</w:t>
      </w:r>
      <w:r w:rsidR="00A92D29" w:rsidRPr="00A92D29">
        <w:t xml:space="preserve"> 2025, </w:t>
      </w:r>
      <w:r w:rsidR="00BF3F19">
        <w:t>6</w:t>
      </w:r>
      <w:r w:rsidR="00A92D29" w:rsidRPr="00A92D29">
        <w:t xml:space="preserve"> </w:t>
      </w:r>
      <w:r>
        <w:t>unit groups</w:t>
      </w:r>
      <w:r w:rsidR="00A92D29" w:rsidRPr="00A92D29">
        <w:t xml:space="preserve"> </w:t>
      </w:r>
      <w:r w:rsidR="00891B7E">
        <w:t>shift</w:t>
      </w:r>
      <w:r w:rsidR="001317AC">
        <w:t>ed into</w:t>
      </w:r>
      <w:r w:rsidR="00A92D29" w:rsidRPr="00A92D29">
        <w:t xml:space="preserve"> the uncertain </w:t>
      </w:r>
      <w:r w:rsidR="00F361AA">
        <w:t xml:space="preserve">shortage driver </w:t>
      </w:r>
      <w:r w:rsidR="00A92D29" w:rsidRPr="00A92D29">
        <w:t xml:space="preserve">category. </w:t>
      </w:r>
      <w:r w:rsidR="00695D6D">
        <w:t>Of these</w:t>
      </w:r>
      <w:r w:rsidR="009C6E55">
        <w:t xml:space="preserve"> 6</w:t>
      </w:r>
      <w:r w:rsidR="00695D6D">
        <w:t>, i</w:t>
      </w:r>
      <w:r w:rsidR="00A81114">
        <w:t xml:space="preserve">n 2024, </w:t>
      </w:r>
      <w:r w:rsidR="00BF3F19">
        <w:t>4</w:t>
      </w:r>
      <w:r w:rsidR="00760C77">
        <w:t xml:space="preserve"> </w:t>
      </w:r>
      <w:r w:rsidR="00A81114">
        <w:t>were</w:t>
      </w:r>
      <w:r w:rsidR="00A81114" w:rsidDel="00B5435D">
        <w:t xml:space="preserve"> </w:t>
      </w:r>
      <w:r w:rsidR="00B73CD4">
        <w:t xml:space="preserve">Training </w:t>
      </w:r>
      <w:r w:rsidR="00A81114">
        <w:t xml:space="preserve">gap </w:t>
      </w:r>
      <w:r w:rsidR="00E84628">
        <w:t xml:space="preserve">shortages in </w:t>
      </w:r>
      <w:r w:rsidR="00A81114">
        <w:t>unit groups</w:t>
      </w:r>
      <w:r w:rsidR="00650311">
        <w:t xml:space="preserve"> </w:t>
      </w:r>
      <w:r w:rsidR="00584498">
        <w:t>from</w:t>
      </w:r>
      <w:r w:rsidR="00650311">
        <w:t xml:space="preserve"> </w:t>
      </w:r>
      <w:r w:rsidR="00FE3D49">
        <w:t xml:space="preserve">Professional, </w:t>
      </w:r>
      <w:r w:rsidR="00650311">
        <w:t xml:space="preserve">Machinery Operators and Drivers and </w:t>
      </w:r>
      <w:r w:rsidR="00F71347">
        <w:t xml:space="preserve">Technicians and </w:t>
      </w:r>
      <w:r w:rsidR="00901A03">
        <w:t>Trades Workers</w:t>
      </w:r>
      <w:r w:rsidR="00B23D8E">
        <w:t xml:space="preserve">. </w:t>
      </w:r>
      <w:r w:rsidR="00061AB5">
        <w:t>The</w:t>
      </w:r>
      <w:r w:rsidR="00061AB5" w:rsidDel="00E62007">
        <w:t xml:space="preserve"> </w:t>
      </w:r>
      <w:r w:rsidR="00E62007">
        <w:t xml:space="preserve">other </w:t>
      </w:r>
      <w:r w:rsidR="009034CF">
        <w:t>2</w:t>
      </w:r>
      <w:r w:rsidR="00A40C2B">
        <w:t xml:space="preserve"> were </w:t>
      </w:r>
      <w:r w:rsidR="003A0F63">
        <w:t xml:space="preserve">previously </w:t>
      </w:r>
      <w:r w:rsidR="00152FFB">
        <w:t xml:space="preserve">in </w:t>
      </w:r>
      <w:r w:rsidR="00B73CD4">
        <w:t>Suitability gap</w:t>
      </w:r>
      <w:r w:rsidR="007F259A">
        <w:t>s</w:t>
      </w:r>
      <w:r w:rsidR="003D2E59">
        <w:t xml:space="preserve">. </w:t>
      </w:r>
    </w:p>
    <w:p w14:paraId="75C5868B" w14:textId="6CA6385D" w:rsidR="00006278" w:rsidRDefault="00006278" w:rsidP="00FD603E">
      <w:pPr>
        <w:pStyle w:val="Heading3"/>
      </w:pPr>
      <w:bookmarkStart w:id="97" w:name="_Toc208492470"/>
      <w:bookmarkStart w:id="98" w:name="_Toc208997417"/>
      <w:r>
        <w:t xml:space="preserve">Transition to </w:t>
      </w:r>
      <w:r w:rsidR="00B73CD4">
        <w:t>Suitability gap</w:t>
      </w:r>
      <w:bookmarkEnd w:id="97"/>
      <w:bookmarkEnd w:id="98"/>
    </w:p>
    <w:p w14:paraId="163465FA" w14:textId="7599B24C" w:rsidR="00985EF3" w:rsidRDefault="0016053A" w:rsidP="00935F92">
      <w:pPr>
        <w:pStyle w:val="BodyText"/>
      </w:pPr>
      <w:r>
        <w:t xml:space="preserve">In 2025, </w:t>
      </w:r>
      <w:r w:rsidR="00451C00">
        <w:t xml:space="preserve">there were </w:t>
      </w:r>
      <w:r w:rsidR="00F71347">
        <w:t>3</w:t>
      </w:r>
      <w:r w:rsidR="00EF0CEC">
        <w:t xml:space="preserve"> unit groups </w:t>
      </w:r>
      <w:r w:rsidR="00873891">
        <w:t xml:space="preserve">that </w:t>
      </w:r>
      <w:r w:rsidR="00AA0052">
        <w:t>shifted</w:t>
      </w:r>
      <w:r w:rsidR="00873891">
        <w:t xml:space="preserve"> into the</w:t>
      </w:r>
      <w:r w:rsidR="007F7ECA">
        <w:t xml:space="preserve"> </w:t>
      </w:r>
      <w:r w:rsidR="00B73CD4">
        <w:t>Suitability gap</w:t>
      </w:r>
      <w:r w:rsidR="00873891">
        <w:t xml:space="preserve"> category</w:t>
      </w:r>
      <w:r w:rsidR="00EB0B6A">
        <w:t xml:space="preserve">. </w:t>
      </w:r>
      <w:r w:rsidR="009A2747" w:rsidRPr="009A2747">
        <w:t xml:space="preserve">They included </w:t>
      </w:r>
      <w:r w:rsidR="009A2747" w:rsidRPr="00C346D5">
        <w:t>Urban and Regional Planners</w:t>
      </w:r>
      <w:r w:rsidR="009A2747">
        <w:t>,</w:t>
      </w:r>
      <w:r w:rsidR="009A2747" w:rsidRPr="00C346D5">
        <w:t xml:space="preserve"> Surgeons</w:t>
      </w:r>
      <w:r w:rsidR="00363B61" w:rsidRPr="00C346D5">
        <w:t>,</w:t>
      </w:r>
      <w:r w:rsidR="009A2747">
        <w:t xml:space="preserve"> and Electricians</w:t>
      </w:r>
      <w:r w:rsidR="009A2747" w:rsidRPr="00C346D5">
        <w:t>.</w:t>
      </w:r>
      <w:r w:rsidR="00EB0B6A" w:rsidRPr="00A81340">
        <w:t xml:space="preserve"> </w:t>
      </w:r>
      <w:r w:rsidR="001D0CD0">
        <w:t xml:space="preserve">In 2024, the </w:t>
      </w:r>
      <w:r w:rsidR="00C476BB">
        <w:t xml:space="preserve">shortage </w:t>
      </w:r>
      <w:r w:rsidR="001D0CD0">
        <w:t xml:space="preserve">driver </w:t>
      </w:r>
      <w:r w:rsidR="00EE0E88">
        <w:t xml:space="preserve">for these </w:t>
      </w:r>
      <w:r w:rsidR="00A81340">
        <w:t>3</w:t>
      </w:r>
      <w:r w:rsidR="00EE0E88">
        <w:t xml:space="preserve"> unit groups </w:t>
      </w:r>
      <w:r w:rsidR="0057065A">
        <w:t>were</w:t>
      </w:r>
      <w:r w:rsidR="001D0CD0">
        <w:t xml:space="preserve"> </w:t>
      </w:r>
      <w:r w:rsidR="00DC3B75">
        <w:t xml:space="preserve">uncertain. </w:t>
      </w:r>
    </w:p>
    <w:p w14:paraId="129BC96C" w14:textId="578A1E71" w:rsidR="00D41938" w:rsidRPr="00FD603E" w:rsidRDefault="00D41938" w:rsidP="00FD603E">
      <w:pPr>
        <w:pStyle w:val="Heading3"/>
      </w:pPr>
      <w:bookmarkStart w:id="99" w:name="_Toc208492471"/>
      <w:bookmarkStart w:id="100" w:name="_Toc208997418"/>
      <w:r w:rsidRPr="00FD603E">
        <w:t xml:space="preserve">Transition to </w:t>
      </w:r>
      <w:r w:rsidR="006A53B4" w:rsidRPr="00FD603E">
        <w:t>Retention</w:t>
      </w:r>
      <w:r w:rsidR="00B73CD4" w:rsidRPr="00FD603E">
        <w:t xml:space="preserve"> gap</w:t>
      </w:r>
      <w:bookmarkEnd w:id="99"/>
      <w:bookmarkEnd w:id="100"/>
    </w:p>
    <w:p w14:paraId="7C76A725" w14:textId="044E0A4F" w:rsidR="00A4596B" w:rsidRDefault="003B23CA" w:rsidP="00C346D5">
      <w:pPr>
        <w:pStyle w:val="BodyText"/>
      </w:pPr>
      <w:r>
        <w:t>In 2025</w:t>
      </w:r>
      <w:r w:rsidR="00590958">
        <w:t xml:space="preserve">, </w:t>
      </w:r>
      <w:r w:rsidR="00D41938">
        <w:t>only</w:t>
      </w:r>
      <w:r w:rsidR="00590958">
        <w:t xml:space="preserve"> </w:t>
      </w:r>
      <w:r w:rsidR="00B32B8A">
        <w:t>1</w:t>
      </w:r>
      <w:r w:rsidR="00590958">
        <w:t xml:space="preserve"> un</w:t>
      </w:r>
      <w:r w:rsidR="00A4596B">
        <w:t xml:space="preserve">it group </w:t>
      </w:r>
      <w:r w:rsidR="0086513B">
        <w:t>(</w:t>
      </w:r>
      <w:r w:rsidR="0086513B" w:rsidRPr="00FC1C13">
        <w:rPr>
          <w:rFonts w:cs="Arial"/>
          <w:color w:val="000000"/>
        </w:rPr>
        <w:t>Arboriculture Workers</w:t>
      </w:r>
      <w:r w:rsidR="0086513B">
        <w:rPr>
          <w:rFonts w:cs="Arial"/>
          <w:color w:val="000000"/>
        </w:rPr>
        <w:t xml:space="preserve">) </w:t>
      </w:r>
      <w:r w:rsidR="00AA0052">
        <w:t>shifted</w:t>
      </w:r>
      <w:r w:rsidR="00774E11">
        <w:t xml:space="preserve"> into the</w:t>
      </w:r>
      <w:r w:rsidR="004019CE">
        <w:t xml:space="preserve"> </w:t>
      </w:r>
      <w:r w:rsidR="006A53B4">
        <w:t>Retention</w:t>
      </w:r>
      <w:r w:rsidR="00B73CD4">
        <w:t xml:space="preserve"> gap</w:t>
      </w:r>
      <w:r w:rsidR="00774E11">
        <w:t xml:space="preserve"> category</w:t>
      </w:r>
      <w:r w:rsidR="0086513B">
        <w:t xml:space="preserve">. </w:t>
      </w:r>
      <w:r w:rsidR="00E04713">
        <w:t>Previously</w:t>
      </w:r>
      <w:r w:rsidR="00357BF8">
        <w:t>, in 2024,</w:t>
      </w:r>
      <w:r w:rsidR="00E04713">
        <w:t xml:space="preserve"> the driver was uncertain. </w:t>
      </w:r>
    </w:p>
    <w:p w14:paraId="54747A94" w14:textId="77777777" w:rsidR="00A65637" w:rsidRDefault="00A65637" w:rsidP="00FD603E">
      <w:pPr>
        <w:pStyle w:val="Heading3"/>
      </w:pPr>
      <w:bookmarkStart w:id="101" w:name="_Toc208492472"/>
      <w:bookmarkStart w:id="102" w:name="_Toc208997419"/>
      <w:r>
        <w:t>Other observations</w:t>
      </w:r>
      <w:bookmarkEnd w:id="101"/>
      <w:bookmarkEnd w:id="102"/>
      <w:r>
        <w:t xml:space="preserve"> </w:t>
      </w:r>
    </w:p>
    <w:p w14:paraId="5EACF8A2" w14:textId="73C4AA41" w:rsidR="00303DB1" w:rsidRDefault="00303DB1" w:rsidP="00C346D5">
      <w:pPr>
        <w:pStyle w:val="BodyText"/>
      </w:pPr>
      <w:r>
        <w:t xml:space="preserve">In 2025, </w:t>
      </w:r>
      <w:r w:rsidR="009A6A1A">
        <w:t xml:space="preserve">there </w:t>
      </w:r>
      <w:r w:rsidR="00FD603E">
        <w:t>we</w:t>
      </w:r>
      <w:r w:rsidR="009A6A1A">
        <w:t xml:space="preserve">re no </w:t>
      </w:r>
      <w:r>
        <w:t xml:space="preserve">unit groups </w:t>
      </w:r>
      <w:r w:rsidR="009A6A1A">
        <w:t xml:space="preserve">that </w:t>
      </w:r>
      <w:r w:rsidR="00DF22B1">
        <w:t xml:space="preserve">moved into a </w:t>
      </w:r>
      <w:r w:rsidR="00B73CD4">
        <w:t>Training gap</w:t>
      </w:r>
      <w:r w:rsidR="00DF22B1">
        <w:t xml:space="preserve">. </w:t>
      </w:r>
    </w:p>
    <w:p w14:paraId="077C43E6" w14:textId="277066AA" w:rsidR="0037644F" w:rsidRPr="00297806" w:rsidDel="0064758C" w:rsidRDefault="0060770B" w:rsidP="0037644F">
      <w:pPr>
        <w:pStyle w:val="BodyText"/>
      </w:pPr>
      <w:r>
        <w:t xml:space="preserve">Unit groups </w:t>
      </w:r>
      <w:r w:rsidR="0037644F">
        <w:t xml:space="preserve">with an </w:t>
      </w:r>
      <w:r w:rsidR="00042191" w:rsidRPr="00297806">
        <w:t xml:space="preserve">uncertain </w:t>
      </w:r>
      <w:r w:rsidR="0037644F">
        <w:t xml:space="preserve">driver </w:t>
      </w:r>
      <w:r w:rsidR="00EE4259">
        <w:t xml:space="preserve">in 2025 </w:t>
      </w:r>
      <w:r w:rsidR="0057280F" w:rsidRPr="00297806">
        <w:t xml:space="preserve">may </w:t>
      </w:r>
      <w:r w:rsidR="004E1259" w:rsidRPr="00297806">
        <w:t>reflect</w:t>
      </w:r>
      <w:r w:rsidR="007B1CD2" w:rsidRPr="00297806">
        <w:t xml:space="preserve"> </w:t>
      </w:r>
      <w:r w:rsidR="007F2CB8" w:rsidRPr="00297806">
        <w:t>several drivers</w:t>
      </w:r>
      <w:r w:rsidR="006A6516" w:rsidRPr="00297806">
        <w:t xml:space="preserve"> </w:t>
      </w:r>
      <w:r w:rsidR="000279B8" w:rsidRPr="00297806">
        <w:t>causing the shortage</w:t>
      </w:r>
      <w:r w:rsidR="00C259E2">
        <w:t>,</w:t>
      </w:r>
      <w:r w:rsidR="000279B8" w:rsidRPr="00297806">
        <w:t xml:space="preserve"> </w:t>
      </w:r>
      <w:r w:rsidR="009C5557" w:rsidRPr="00297806">
        <w:t xml:space="preserve">without </w:t>
      </w:r>
      <w:r w:rsidR="008E414C">
        <w:t xml:space="preserve">any </w:t>
      </w:r>
      <w:r w:rsidR="00C25A57" w:rsidDel="00C259E2">
        <w:t xml:space="preserve">particular </w:t>
      </w:r>
      <w:r w:rsidR="00C25A57">
        <w:t xml:space="preserve">driver </w:t>
      </w:r>
      <w:r w:rsidR="00A02E6C">
        <w:t>being the primary</w:t>
      </w:r>
      <w:r w:rsidR="009C5557" w:rsidRPr="00297806">
        <w:t>.</w:t>
      </w:r>
      <w:r w:rsidR="000279B8" w:rsidRPr="00297806">
        <w:t xml:space="preserve"> </w:t>
      </w:r>
    </w:p>
    <w:p w14:paraId="4BCB5FEB" w14:textId="5BAC98ED" w:rsidR="007F2CB8" w:rsidRPr="00B35B86" w:rsidRDefault="009359E4" w:rsidP="0037644F">
      <w:pPr>
        <w:pStyle w:val="BodyText"/>
      </w:pPr>
      <w:r>
        <w:lastRenderedPageBreak/>
        <w:t>For example, f</w:t>
      </w:r>
      <w:r w:rsidR="00991626">
        <w:t xml:space="preserve">or </w:t>
      </w:r>
      <w:r w:rsidR="00AF2626" w:rsidRPr="00B35B86">
        <w:t>Registered Nurses, i</w:t>
      </w:r>
      <w:r w:rsidR="001768FF" w:rsidRPr="00B35B86">
        <w:t xml:space="preserve">nitial analysis </w:t>
      </w:r>
      <w:r w:rsidR="00E240E3">
        <w:t>suggests</w:t>
      </w:r>
      <w:r w:rsidR="00991626">
        <w:t xml:space="preserve"> that both </w:t>
      </w:r>
      <w:r w:rsidR="000313C6">
        <w:t>L</w:t>
      </w:r>
      <w:r w:rsidR="00991626">
        <w:t xml:space="preserve">ong training and </w:t>
      </w:r>
      <w:r w:rsidR="006A53B4">
        <w:t>Retention</w:t>
      </w:r>
      <w:r w:rsidR="00B73CD4">
        <w:t xml:space="preserve"> </w:t>
      </w:r>
      <w:r w:rsidR="00911E6C">
        <w:t xml:space="preserve">gaps </w:t>
      </w:r>
      <w:r w:rsidR="00222BCE">
        <w:t xml:space="preserve">may </w:t>
      </w:r>
      <w:r w:rsidR="00177105">
        <w:t xml:space="preserve">both be prevalent </w:t>
      </w:r>
      <w:r w:rsidR="00665EFC">
        <w:t xml:space="preserve">causes of shortage </w:t>
      </w:r>
      <w:r w:rsidR="00466090">
        <w:t>in 2025 (</w:t>
      </w:r>
      <w:r w:rsidR="00B66034">
        <w:t>Refer</w:t>
      </w:r>
      <w:r w:rsidR="00466090">
        <w:t xml:space="preserve"> to </w:t>
      </w:r>
      <w:r w:rsidR="002C5F7B">
        <w:fldChar w:fldCharType="begin"/>
      </w:r>
      <w:r w:rsidR="002C5F7B">
        <w:instrText xml:space="preserve"> REF _Ref207011753 \h </w:instrText>
      </w:r>
      <w:r w:rsidR="002C5F7B">
        <w:fldChar w:fldCharType="separate"/>
      </w:r>
      <w:r w:rsidR="00831085">
        <w:t xml:space="preserve">Box </w:t>
      </w:r>
      <w:r w:rsidR="00831085">
        <w:rPr>
          <w:noProof/>
        </w:rPr>
        <w:t>2</w:t>
      </w:r>
      <w:r w:rsidR="002C5F7B">
        <w:fldChar w:fldCharType="end"/>
      </w:r>
      <w:r w:rsidR="00466090">
        <w:t>)</w:t>
      </w:r>
      <w:r w:rsidR="00391489">
        <w:t xml:space="preserve">. </w:t>
      </w:r>
    </w:p>
    <w:p w14:paraId="599CC155" w14:textId="73E93064" w:rsidR="00AD54BE" w:rsidRDefault="00684AEB">
      <w:pPr>
        <w:pStyle w:val="BodyText"/>
      </w:pPr>
      <w:r w:rsidRPr="00297806">
        <w:t>The</w:t>
      </w:r>
      <w:r w:rsidR="00FE4545">
        <w:t xml:space="preserve"> shortage driver for the majority of unit groups </w:t>
      </w:r>
      <w:r w:rsidR="00C418BD">
        <w:t>(</w:t>
      </w:r>
      <w:r w:rsidR="00252C54">
        <w:t>85</w:t>
      </w:r>
      <w:r w:rsidR="00106909">
        <w:t xml:space="preserve"> of 103) </w:t>
      </w:r>
      <w:r w:rsidR="00FE4545">
        <w:t xml:space="preserve">remained </w:t>
      </w:r>
      <w:r w:rsidR="008A00FB" w:rsidRPr="00297806">
        <w:t xml:space="preserve">unchanged </w:t>
      </w:r>
      <w:r w:rsidR="006A00E2" w:rsidRPr="00297806">
        <w:t>in 2024 and 2025.</w:t>
      </w:r>
      <w:r w:rsidR="00163FF6">
        <w:rPr>
          <w:rStyle w:val="FootnoteReference"/>
        </w:rPr>
        <w:footnoteReference w:id="14"/>
      </w:r>
      <w:r w:rsidR="006A00E2" w:rsidRPr="00297806">
        <w:t xml:space="preserve"> </w:t>
      </w:r>
    </w:p>
    <w:p w14:paraId="5557213D" w14:textId="3215C5BF" w:rsidR="006B22E8" w:rsidDel="00F31339" w:rsidRDefault="006A00E2" w:rsidP="00053121">
      <w:pPr>
        <w:pStyle w:val="BodyText"/>
      </w:pPr>
      <w:r w:rsidRPr="00297806">
        <w:t xml:space="preserve">This suggests their </w:t>
      </w:r>
      <w:r w:rsidR="006B653F" w:rsidRPr="00297806">
        <w:t xml:space="preserve">existing shortage driver </w:t>
      </w:r>
      <w:r w:rsidR="00106909">
        <w:t>was</w:t>
      </w:r>
      <w:r w:rsidR="006B653F" w:rsidRPr="00297806">
        <w:t xml:space="preserve"> the dominant cause of shortage. </w:t>
      </w:r>
      <w:r w:rsidR="00365B5B">
        <w:t xml:space="preserve">For example, </w:t>
      </w:r>
      <w:r w:rsidR="006A53B4">
        <w:t>Retention</w:t>
      </w:r>
      <w:r w:rsidR="00B73CD4">
        <w:t xml:space="preserve"> gap</w:t>
      </w:r>
      <w:r w:rsidR="00365B5B">
        <w:t xml:space="preserve"> remains the </w:t>
      </w:r>
      <w:r w:rsidR="005153EF">
        <w:t xml:space="preserve">cause </w:t>
      </w:r>
      <w:r w:rsidR="00C904B5">
        <w:t xml:space="preserve">of </w:t>
      </w:r>
      <w:r w:rsidR="00365B5B">
        <w:t xml:space="preserve">shortage for </w:t>
      </w:r>
      <w:r w:rsidR="00FF2862" w:rsidRPr="00FF2862">
        <w:t xml:space="preserve">Aged and Disabled Carers. </w:t>
      </w:r>
      <w:r w:rsidR="00053121">
        <w:t xml:space="preserve">Research </w:t>
      </w:r>
      <w:r w:rsidR="00F311D9">
        <w:t xml:space="preserve">for this sector </w:t>
      </w:r>
      <w:r w:rsidR="00053121">
        <w:t xml:space="preserve">highlights </w:t>
      </w:r>
      <w:r w:rsidR="009C0B3A">
        <w:t>that</w:t>
      </w:r>
      <w:r w:rsidR="00FF2862" w:rsidRPr="00FF2862">
        <w:t xml:space="preserve"> </w:t>
      </w:r>
      <w:bookmarkStart w:id="103" w:name="_Hlk208417582"/>
      <w:r w:rsidR="00FC3660">
        <w:t xml:space="preserve">long </w:t>
      </w:r>
      <w:r w:rsidR="00FF2862" w:rsidRPr="00FF2862">
        <w:t xml:space="preserve">working hours, a lack of career progression, </w:t>
      </w:r>
      <w:r w:rsidR="00C569E4">
        <w:t xml:space="preserve">and </w:t>
      </w:r>
      <w:r w:rsidR="00FF2862" w:rsidRPr="00FF2862">
        <w:t>poor workforce training outcomes</w:t>
      </w:r>
      <w:r w:rsidR="00315062">
        <w:t>, despite the recent pay increases</w:t>
      </w:r>
      <w:bookmarkEnd w:id="103"/>
      <w:r w:rsidR="00315062">
        <w:t xml:space="preserve">, </w:t>
      </w:r>
      <w:r w:rsidR="0080757E">
        <w:t xml:space="preserve">remain the dominant causes of shortage </w:t>
      </w:r>
      <w:r w:rsidR="00B952E1">
        <w:t xml:space="preserve">and require </w:t>
      </w:r>
      <w:r w:rsidR="009C745A">
        <w:t>the most attention</w:t>
      </w:r>
      <w:bookmarkEnd w:id="96"/>
      <w:r w:rsidR="001B1DCF">
        <w:t>.</w:t>
      </w:r>
      <w:r w:rsidR="005B3881">
        <w:rPr>
          <w:rStyle w:val="FootnoteReference"/>
        </w:rPr>
        <w:footnoteReference w:id="15"/>
      </w:r>
    </w:p>
    <w:p w14:paraId="0AFF7D65" w14:textId="3A378BBD" w:rsidR="00B25E58" w:rsidRDefault="00B25E58">
      <w:pPr>
        <w:spacing w:before="0" w:after="200" w:line="276" w:lineRule="auto"/>
      </w:pPr>
      <w:r>
        <w:br w:type="page"/>
      </w:r>
    </w:p>
    <w:p w14:paraId="381714BA" w14:textId="3DA74C1E" w:rsidR="00E05240" w:rsidRDefault="007A0636" w:rsidP="00255475">
      <w:pPr>
        <w:pStyle w:val="Caption"/>
      </w:pPr>
      <w:bookmarkStart w:id="104" w:name="_Ref207011753"/>
      <w:bookmarkStart w:id="105" w:name="_Toc207019379"/>
      <w:bookmarkStart w:id="106" w:name="_Toc207189204"/>
      <w:bookmarkStart w:id="107" w:name="_Toc208997457"/>
      <w:r>
        <w:lastRenderedPageBreak/>
        <w:t xml:space="preserve">Box </w:t>
      </w:r>
      <w:r>
        <w:fldChar w:fldCharType="begin"/>
      </w:r>
      <w:r>
        <w:instrText xml:space="preserve"> SEQ Box \* ARABIC </w:instrText>
      </w:r>
      <w:r>
        <w:fldChar w:fldCharType="separate"/>
      </w:r>
      <w:r w:rsidR="00831085">
        <w:rPr>
          <w:noProof/>
        </w:rPr>
        <w:t>2</w:t>
      </w:r>
      <w:r>
        <w:fldChar w:fldCharType="end"/>
      </w:r>
      <w:bookmarkEnd w:id="104"/>
      <w:r>
        <w:t>:</w:t>
      </w:r>
      <w:r w:rsidR="007F45EE">
        <w:t>The</w:t>
      </w:r>
      <w:r w:rsidR="00123BFA">
        <w:t xml:space="preserve"> </w:t>
      </w:r>
      <w:r w:rsidRPr="00D015C3">
        <w:t xml:space="preserve">training pipeline </w:t>
      </w:r>
      <w:r w:rsidR="007F45EE">
        <w:t xml:space="preserve">for registered nurses </w:t>
      </w:r>
      <w:r w:rsidRPr="00D015C3">
        <w:t>is improving</w:t>
      </w:r>
      <w:bookmarkEnd w:id="105"/>
      <w:bookmarkEnd w:id="106"/>
      <w:bookmarkEnd w:id="107"/>
    </w:p>
    <w:tbl>
      <w:tblPr>
        <w:tblStyle w:val="CustomTablepulloutbox2"/>
        <w:tblW w:w="0" w:type="auto"/>
        <w:tblLook w:val="04A0" w:firstRow="1" w:lastRow="0" w:firstColumn="1" w:lastColumn="0" w:noHBand="0" w:noVBand="1"/>
      </w:tblPr>
      <w:tblGrid>
        <w:gridCol w:w="8997"/>
      </w:tblGrid>
      <w:tr w:rsidR="006A4989" w14:paraId="0FC4AFF0" w14:textId="77777777" w:rsidTr="00C346D5">
        <w:tc>
          <w:tcPr>
            <w:tcW w:w="9027" w:type="dxa"/>
          </w:tcPr>
          <w:p w14:paraId="5A54ED7E" w14:textId="5D2A5A81" w:rsidR="00B87949" w:rsidRPr="00E72CF7" w:rsidRDefault="006A4989" w:rsidP="00B87949">
            <w:pPr>
              <w:pStyle w:val="BodyText"/>
              <w:rPr>
                <w:color w:val="000000" w:themeColor="text1"/>
              </w:rPr>
            </w:pPr>
            <w:r w:rsidRPr="00E72CF7">
              <w:rPr>
                <w:color w:val="000000" w:themeColor="text1"/>
              </w:rPr>
              <w:t xml:space="preserve">Although the unit group remains in shortage, </w:t>
            </w:r>
            <w:r w:rsidR="00AF1778">
              <w:rPr>
                <w:color w:val="000000" w:themeColor="text1"/>
              </w:rPr>
              <w:t xml:space="preserve">the number of </w:t>
            </w:r>
            <w:r w:rsidRPr="00E72CF7">
              <w:rPr>
                <w:color w:val="000000" w:themeColor="text1"/>
              </w:rPr>
              <w:t xml:space="preserve">qualified applicants per vacancy </w:t>
            </w:r>
            <w:r w:rsidRPr="00E72CF7" w:rsidDel="00CE45B0">
              <w:rPr>
                <w:color w:val="000000" w:themeColor="text1"/>
              </w:rPr>
              <w:t xml:space="preserve">has </w:t>
            </w:r>
            <w:r w:rsidRPr="00E72CF7">
              <w:rPr>
                <w:color w:val="000000" w:themeColor="text1"/>
              </w:rPr>
              <w:t xml:space="preserve">increased since 2022 (Figure 3). This suggests the training pipeline for Registered Nurses has been improving post </w:t>
            </w:r>
            <w:r w:rsidR="0001539B">
              <w:rPr>
                <w:color w:val="000000" w:themeColor="text1"/>
              </w:rPr>
              <w:t xml:space="preserve">the </w:t>
            </w:r>
            <w:r w:rsidRPr="00E72CF7">
              <w:rPr>
                <w:color w:val="000000" w:themeColor="text1"/>
              </w:rPr>
              <w:t>COVID-19 pandemic and</w:t>
            </w:r>
            <w:r w:rsidR="00EB03C8">
              <w:rPr>
                <w:color w:val="000000" w:themeColor="text1"/>
              </w:rPr>
              <w:t xml:space="preserve"> the</w:t>
            </w:r>
            <w:r w:rsidRPr="00E72CF7">
              <w:rPr>
                <w:color w:val="000000" w:themeColor="text1"/>
              </w:rPr>
              <w:t xml:space="preserve"> easing of lockdown restrictions. These improvements, in part, ha</w:t>
            </w:r>
            <w:r w:rsidR="003F23F6">
              <w:rPr>
                <w:color w:val="000000" w:themeColor="text1"/>
              </w:rPr>
              <w:t>ve</w:t>
            </w:r>
            <w:r w:rsidRPr="00E72CF7">
              <w:rPr>
                <w:color w:val="000000" w:themeColor="text1"/>
              </w:rPr>
              <w:t xml:space="preserve"> supported strong employment growth. </w:t>
            </w:r>
            <w:r w:rsidR="00B87949" w:rsidRPr="00E72CF7">
              <w:rPr>
                <w:color w:val="000000" w:themeColor="text1"/>
              </w:rPr>
              <w:t>Th</w:t>
            </w:r>
            <w:r w:rsidR="00B87949">
              <w:rPr>
                <w:color w:val="000000" w:themeColor="text1"/>
              </w:rPr>
              <w:t xml:space="preserve">is is </w:t>
            </w:r>
            <w:r w:rsidR="00B87949" w:rsidRPr="00E72CF7">
              <w:rPr>
                <w:color w:val="000000" w:themeColor="text1"/>
              </w:rPr>
              <w:t>also likely underpinned by changes in government healthcare policies that are designed to impact demand, supply</w:t>
            </w:r>
            <w:r w:rsidR="00203FA8" w:rsidRPr="00E72CF7">
              <w:rPr>
                <w:color w:val="000000" w:themeColor="text1"/>
              </w:rPr>
              <w:t>,</w:t>
            </w:r>
            <w:r w:rsidR="00B87949" w:rsidRPr="00E72CF7">
              <w:rPr>
                <w:color w:val="000000" w:themeColor="text1"/>
              </w:rPr>
              <w:t xml:space="preserve"> and distribution of the workforce.</w:t>
            </w:r>
          </w:p>
          <w:p w14:paraId="63343FEF" w14:textId="6357B6B9" w:rsidR="00C46FEF" w:rsidRDefault="00C46FEF" w:rsidP="00C46FEF">
            <w:pPr>
              <w:pStyle w:val="Caption"/>
              <w:keepNext/>
            </w:pPr>
            <w:bookmarkStart w:id="108" w:name="_Toc208997446"/>
            <w:r>
              <w:t xml:space="preserve">Figure </w:t>
            </w:r>
            <w:r>
              <w:fldChar w:fldCharType="begin"/>
            </w:r>
            <w:r>
              <w:instrText xml:space="preserve"> SEQ Figure \* ARABIC </w:instrText>
            </w:r>
            <w:r>
              <w:fldChar w:fldCharType="separate"/>
            </w:r>
            <w:r w:rsidR="00831085">
              <w:rPr>
                <w:noProof/>
              </w:rPr>
              <w:t>2</w:t>
            </w:r>
            <w:r>
              <w:fldChar w:fldCharType="end"/>
            </w:r>
            <w:r>
              <w:t xml:space="preserve">: </w:t>
            </w:r>
            <w:r w:rsidRPr="00D95BF7">
              <w:t>Number of qualified and suitable applicants per vacancy (no., lhs) and employment growth (%, rhs), 2020 to 2025.</w:t>
            </w:r>
            <w:bookmarkEnd w:id="108"/>
          </w:p>
          <w:p w14:paraId="6B2021BF" w14:textId="77777777" w:rsidR="006A4989" w:rsidRPr="00E72CF7" w:rsidRDefault="006A4989" w:rsidP="006A4989">
            <w:pPr>
              <w:pStyle w:val="Source"/>
              <w:rPr>
                <w:color w:val="000000" w:themeColor="text1"/>
              </w:rPr>
            </w:pPr>
            <w:r w:rsidRPr="00AC0104">
              <w:rPr>
                <w:noProof/>
              </w:rPr>
              <w:drawing>
                <wp:inline distT="0" distB="0" distL="0" distR="0" wp14:anchorId="65B5A6BE" wp14:editId="4ED6E7EB">
                  <wp:extent cx="5400000" cy="2556000"/>
                  <wp:effectExtent l="0" t="0" r="0" b="0"/>
                  <wp:docPr id="182705790" name="Chart 1" descr="The chart shows qualified applicants per vacancy (bars, count) and 5 year employment growth trend (line, percentage) for registered nurse unit group from 2020 to 2025. Both variables values have been increasing since 2022 (the lowest point in the period covered), while they were significantly higher before 2022.  ">
                    <a:extLst xmlns:a="http://schemas.openxmlformats.org/drawingml/2006/main">
                      <a:ext uri="{FF2B5EF4-FFF2-40B4-BE49-F238E27FC236}">
                        <a16:creationId xmlns:a16="http://schemas.microsoft.com/office/drawing/2014/main" id="{940C8B60-CDF3-EA67-BAF4-3451FC535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03452">
              <w:t xml:space="preserve"> </w:t>
            </w:r>
            <w:r>
              <w:br/>
            </w:r>
            <w:r w:rsidRPr="00E72CF7">
              <w:rPr>
                <w:color w:val="000000" w:themeColor="text1"/>
              </w:rPr>
              <w:t xml:space="preserve">Source: Jobs and Skills Australia SERA, 2020-21 to 2024-25; ABS LFS. </w:t>
            </w:r>
          </w:p>
          <w:p w14:paraId="17F7DB43" w14:textId="1A8EEBF1" w:rsidR="006A4989" w:rsidRPr="00E72CF7" w:rsidRDefault="006A4989" w:rsidP="00F03B9F">
            <w:pPr>
              <w:pStyle w:val="BodyText"/>
            </w:pPr>
            <w:r w:rsidRPr="00E72CF7">
              <w:t xml:space="preserve">The increase in the supply pipeline could have reduced the prevalence of </w:t>
            </w:r>
            <w:r w:rsidR="004A199A">
              <w:t>Long training gap</w:t>
            </w:r>
            <w:r w:rsidRPr="00E72CF7">
              <w:t xml:space="preserve">, leading to an uncertain primary shortage driver in 2025. However, the change in primary driver does not mean that a lack of qualified workers (Long </w:t>
            </w:r>
            <w:r w:rsidR="004A199A">
              <w:t>training gap</w:t>
            </w:r>
            <w:r w:rsidRPr="00E72CF7">
              <w:t xml:space="preserve">) has been resolved. Rather, the change in shortage driver over the </w:t>
            </w:r>
            <w:r w:rsidRPr="00C346D5">
              <w:t>year</w:t>
            </w:r>
            <w:r w:rsidRPr="00E72CF7">
              <w:t xml:space="preserve"> may suggest various factors underpin the shortage of Registered Nurses</w:t>
            </w:r>
            <w:r w:rsidR="00A22117">
              <w:t xml:space="preserve"> and none are primary</w:t>
            </w:r>
            <w:r w:rsidRPr="00E72CF7">
              <w:t xml:space="preserve">. </w:t>
            </w:r>
          </w:p>
          <w:p w14:paraId="1AA35057" w14:textId="5FEDA289" w:rsidR="006A4989" w:rsidRPr="00E72CF7" w:rsidRDefault="006A53B4" w:rsidP="006A4989">
            <w:pPr>
              <w:pStyle w:val="BodyText"/>
              <w:rPr>
                <w:color w:val="000000" w:themeColor="text1"/>
              </w:rPr>
            </w:pPr>
            <w:r>
              <w:rPr>
                <w:color w:val="000000" w:themeColor="text1"/>
              </w:rPr>
              <w:t>Retention</w:t>
            </w:r>
            <w:r w:rsidR="00B73CD4">
              <w:rPr>
                <w:color w:val="000000" w:themeColor="text1"/>
              </w:rPr>
              <w:t xml:space="preserve"> gap</w:t>
            </w:r>
            <w:r w:rsidR="006A4989" w:rsidRPr="00E72CF7">
              <w:rPr>
                <w:color w:val="000000" w:themeColor="text1"/>
              </w:rPr>
              <w:t xml:space="preserve"> may be becoming a key source of shortage</w:t>
            </w:r>
            <w:r w:rsidR="004129F7">
              <w:rPr>
                <w:color w:val="000000" w:themeColor="text1"/>
              </w:rPr>
              <w:t>s</w:t>
            </w:r>
            <w:r w:rsidR="006A4989" w:rsidRPr="00E72CF7">
              <w:rPr>
                <w:color w:val="000000" w:themeColor="text1"/>
              </w:rPr>
              <w:t>. Replacement rates for the unit group have been increasing over</w:t>
            </w:r>
            <w:r w:rsidR="00234E2F">
              <w:rPr>
                <w:color w:val="000000" w:themeColor="text1"/>
              </w:rPr>
              <w:t xml:space="preserve"> </w:t>
            </w:r>
            <w:r w:rsidR="006A4989" w:rsidRPr="00E72CF7">
              <w:rPr>
                <w:color w:val="000000" w:themeColor="text1"/>
              </w:rPr>
              <w:t>time</w:t>
            </w:r>
            <w:r w:rsidR="008B22C3">
              <w:rPr>
                <w:color w:val="000000" w:themeColor="text1"/>
              </w:rPr>
              <w:t>, as more Registered Nurses leave these roles</w:t>
            </w:r>
            <w:r w:rsidR="006A4989" w:rsidRPr="00E72CF7">
              <w:rPr>
                <w:color w:val="000000" w:themeColor="text1"/>
              </w:rPr>
              <w:t xml:space="preserve">. Incidents of bullying in the workplace, violence from patients, inadequate staff-to-patient ratios, and lack of professional satisfaction, could be factors underpinning the rising </w:t>
            </w:r>
            <w:r w:rsidR="00DA6073">
              <w:rPr>
                <w:color w:val="000000" w:themeColor="text1"/>
              </w:rPr>
              <w:t>r</w:t>
            </w:r>
            <w:r>
              <w:rPr>
                <w:color w:val="000000" w:themeColor="text1"/>
              </w:rPr>
              <w:t>etention</w:t>
            </w:r>
            <w:r w:rsidR="006A4989" w:rsidRPr="00E72CF7">
              <w:rPr>
                <w:color w:val="000000" w:themeColor="text1"/>
              </w:rPr>
              <w:t xml:space="preserve"> issues and uncertainty around the lead shortage driver.</w:t>
            </w:r>
            <w:r w:rsidR="000B7B9E">
              <w:rPr>
                <w:rStyle w:val="Charactersuperscript"/>
                <w:color w:val="000000" w:themeColor="text1"/>
              </w:rPr>
              <w:t>1</w:t>
            </w:r>
            <w:r w:rsidR="006A4989" w:rsidRPr="00E72CF7">
              <w:rPr>
                <w:color w:val="000000" w:themeColor="text1"/>
              </w:rPr>
              <w:t xml:space="preserve"> </w:t>
            </w:r>
            <w:r w:rsidR="005B445F">
              <w:rPr>
                <w:color w:val="000000" w:themeColor="text1"/>
              </w:rPr>
              <w:t xml:space="preserve">These factors are not new but may be becoming </w:t>
            </w:r>
            <w:r w:rsidR="00B76E3D">
              <w:rPr>
                <w:color w:val="000000" w:themeColor="text1"/>
              </w:rPr>
              <w:t xml:space="preserve">a more dominant contributor of shortage in light of increased throughput of more qualified </w:t>
            </w:r>
            <w:r w:rsidR="00D95775">
              <w:rPr>
                <w:color w:val="000000" w:themeColor="text1"/>
              </w:rPr>
              <w:t>registered nurses.</w:t>
            </w:r>
            <w:r w:rsidR="005B445F">
              <w:rPr>
                <w:color w:val="000000" w:themeColor="text1"/>
              </w:rPr>
              <w:t xml:space="preserve"> </w:t>
            </w:r>
          </w:p>
          <w:p w14:paraId="064DD986" w14:textId="77777777" w:rsidR="006A4989" w:rsidRPr="007C0071" w:rsidRDefault="006A4989" w:rsidP="006A4989">
            <w:pPr>
              <w:pStyle w:val="BodyText"/>
              <w:pBdr>
                <w:bottom w:val="single" w:sz="4" w:space="1" w:color="auto"/>
              </w:pBdr>
              <w:rPr>
                <w:color w:val="000000" w:themeColor="text1"/>
                <w:sz w:val="2"/>
                <w:szCs w:val="2"/>
              </w:rPr>
            </w:pPr>
          </w:p>
          <w:p w14:paraId="7DA721B2" w14:textId="6A7B04FB" w:rsidR="006A4989" w:rsidRPr="00C346D5" w:rsidRDefault="000B7B9E" w:rsidP="00C346D5">
            <w:pPr>
              <w:pStyle w:val="Source"/>
              <w:rPr>
                <w:color w:val="000000" w:themeColor="text1"/>
                <w:sz w:val="18"/>
                <w:szCs w:val="18"/>
              </w:rPr>
            </w:pPr>
            <w:r>
              <w:rPr>
                <w:rStyle w:val="Charactersuperscript"/>
                <w:color w:val="000000" w:themeColor="text1"/>
                <w:sz w:val="18"/>
                <w:szCs w:val="18"/>
              </w:rPr>
              <w:t>1</w:t>
            </w:r>
            <w:r w:rsidR="006A4989" w:rsidRPr="00613888">
              <w:rPr>
                <w:rStyle w:val="Charactersuperscript"/>
                <w:color w:val="000000" w:themeColor="text1"/>
                <w:sz w:val="18"/>
                <w:szCs w:val="18"/>
              </w:rPr>
              <w:t xml:space="preserve"> </w:t>
            </w:r>
            <w:r w:rsidR="006A4989" w:rsidRPr="00613888">
              <w:rPr>
                <w:color w:val="000000" w:themeColor="text1"/>
                <w:sz w:val="18"/>
                <w:szCs w:val="18"/>
              </w:rPr>
              <w:t xml:space="preserve">AHPRA (2025) </w:t>
            </w:r>
            <w:r w:rsidR="008A70FC" w:rsidRPr="008A70FC">
              <w:rPr>
                <w:color w:val="000000" w:themeColor="text1"/>
                <w:sz w:val="18"/>
                <w:szCs w:val="18"/>
              </w:rPr>
              <w:t>–</w:t>
            </w:r>
            <w:r w:rsidR="006A4989" w:rsidRPr="00613888">
              <w:rPr>
                <w:color w:val="000000" w:themeColor="text1"/>
                <w:sz w:val="18"/>
                <w:szCs w:val="18"/>
              </w:rPr>
              <w:t xml:space="preserve"> Research provides clues to boost health workforce </w:t>
            </w:r>
            <w:r w:rsidR="00CB1BD5">
              <w:rPr>
                <w:color w:val="000000" w:themeColor="text1"/>
                <w:sz w:val="18"/>
                <w:szCs w:val="18"/>
              </w:rPr>
              <w:t>r</w:t>
            </w:r>
            <w:r w:rsidR="006A53B4">
              <w:rPr>
                <w:color w:val="000000" w:themeColor="text1"/>
                <w:sz w:val="18"/>
                <w:szCs w:val="18"/>
              </w:rPr>
              <w:t>etention</w:t>
            </w:r>
            <w:r w:rsidR="006A4989">
              <w:rPr>
                <w:color w:val="000000" w:themeColor="text1"/>
                <w:sz w:val="18"/>
                <w:szCs w:val="18"/>
              </w:rPr>
              <w:t>.</w:t>
            </w:r>
          </w:p>
        </w:tc>
      </w:tr>
    </w:tbl>
    <w:p w14:paraId="6E6AF057" w14:textId="77777777" w:rsidR="00D95775" w:rsidRDefault="00D95775">
      <w:pPr>
        <w:spacing w:before="0" w:after="200" w:line="276" w:lineRule="auto"/>
        <w:rPr>
          <w:rFonts w:eastAsia="Times New Roman" w:cs="Arial"/>
          <w:b/>
          <w:bCs/>
          <w:color w:val="4B0985"/>
          <w:sz w:val="48"/>
          <w:szCs w:val="32"/>
          <w:lang w:eastAsia="en-AU"/>
        </w:rPr>
      </w:pPr>
      <w:r>
        <w:br w:type="page"/>
      </w:r>
    </w:p>
    <w:p w14:paraId="5414A5DA" w14:textId="69B4A8BD" w:rsidR="003B59C6" w:rsidRDefault="00CE7E25" w:rsidP="003A3DB2">
      <w:pPr>
        <w:pStyle w:val="Heading1"/>
      </w:pPr>
      <w:bookmarkStart w:id="109" w:name="_Toc207019380"/>
      <w:bookmarkStart w:id="110" w:name="_Toc207189176"/>
      <w:bookmarkStart w:id="111" w:name="_Toc208399510"/>
      <w:bookmarkStart w:id="112" w:name="_Toc208400302"/>
      <w:bookmarkStart w:id="113" w:name="_Toc208400968"/>
      <w:bookmarkStart w:id="114" w:name="_Toc208492473"/>
      <w:bookmarkStart w:id="115" w:name="_Toc208997420"/>
      <w:r>
        <w:lastRenderedPageBreak/>
        <w:t xml:space="preserve">Deep dive into </w:t>
      </w:r>
      <w:r w:rsidR="00E7173F" w:rsidRPr="00E7173F">
        <w:t xml:space="preserve">training </w:t>
      </w:r>
      <w:r>
        <w:t xml:space="preserve">and </w:t>
      </w:r>
      <w:r w:rsidR="00AB2494">
        <w:t>r</w:t>
      </w:r>
      <w:r w:rsidR="006A53B4">
        <w:t>etention</w:t>
      </w:r>
      <w:r w:rsidR="00B73CD4">
        <w:t xml:space="preserve"> </w:t>
      </w:r>
      <w:r w:rsidR="00E7173F" w:rsidRPr="00E7173F">
        <w:t>gaps</w:t>
      </w:r>
      <w:bookmarkEnd w:id="109"/>
      <w:bookmarkEnd w:id="110"/>
      <w:bookmarkEnd w:id="111"/>
      <w:bookmarkEnd w:id="112"/>
      <w:bookmarkEnd w:id="113"/>
      <w:bookmarkEnd w:id="114"/>
      <w:bookmarkEnd w:id="115"/>
    </w:p>
    <w:p w14:paraId="0C38B2C2" w14:textId="2BEFBDA0" w:rsidR="00260AB9" w:rsidRDefault="006C3B71" w:rsidP="000F49C5">
      <w:pPr>
        <w:pStyle w:val="BodyText"/>
      </w:pPr>
      <w:r>
        <w:t xml:space="preserve">There </w:t>
      </w:r>
      <w:r w:rsidR="000946C6">
        <w:t>are likely to</w:t>
      </w:r>
      <w:r>
        <w:t xml:space="preserve"> be additional </w:t>
      </w:r>
      <w:r w:rsidR="00772605">
        <w:t>f</w:t>
      </w:r>
      <w:r w:rsidR="003C7948">
        <w:t>actors</w:t>
      </w:r>
      <w:r w:rsidR="00772605">
        <w:t xml:space="preserve"> that could </w:t>
      </w:r>
      <w:r w:rsidR="00D1066A">
        <w:t xml:space="preserve">be </w:t>
      </w:r>
      <w:r w:rsidR="00CC3C86">
        <w:t>intersect</w:t>
      </w:r>
      <w:r w:rsidR="00D1066A">
        <w:t>ing</w:t>
      </w:r>
      <w:r w:rsidR="00CC3C86">
        <w:t xml:space="preserve"> with </w:t>
      </w:r>
      <w:r w:rsidR="00FD2891">
        <w:t xml:space="preserve">training and </w:t>
      </w:r>
      <w:r w:rsidR="00CB1BD5">
        <w:t>r</w:t>
      </w:r>
      <w:r w:rsidR="006A53B4">
        <w:t>etention</w:t>
      </w:r>
      <w:r w:rsidR="00B73CD4">
        <w:t xml:space="preserve"> </w:t>
      </w:r>
      <w:r w:rsidR="00FD2891">
        <w:t>gaps</w:t>
      </w:r>
      <w:r w:rsidR="00D1066A">
        <w:t>, leading</w:t>
      </w:r>
      <w:r w:rsidR="008738B3">
        <w:t xml:space="preserve"> to unit groups remaining in shortage </w:t>
      </w:r>
      <w:r w:rsidR="00410511">
        <w:t xml:space="preserve">for </w:t>
      </w:r>
      <w:r w:rsidR="00C20FA1">
        <w:t>an extended period</w:t>
      </w:r>
      <w:r w:rsidR="00410511">
        <w:t xml:space="preserve">. </w:t>
      </w:r>
    </w:p>
    <w:p w14:paraId="053B4124" w14:textId="78975B6D" w:rsidR="00EA293B" w:rsidRDefault="00296AAD" w:rsidP="000F49C5">
      <w:pPr>
        <w:pStyle w:val="BodyText"/>
      </w:pPr>
      <w:r>
        <w:t>T</w:t>
      </w:r>
      <w:r w:rsidR="00BE01B4">
        <w:t xml:space="preserve">wo </w:t>
      </w:r>
      <w:r w:rsidR="003C7948">
        <w:t xml:space="preserve">factors </w:t>
      </w:r>
      <w:r w:rsidR="00D9194F">
        <w:t xml:space="preserve">that could </w:t>
      </w:r>
      <w:r w:rsidR="00DE54CC">
        <w:t xml:space="preserve">lead to </w:t>
      </w:r>
      <w:r w:rsidR="00171D78">
        <w:t xml:space="preserve">training and </w:t>
      </w:r>
      <w:r w:rsidR="00CB1BD5">
        <w:t>r</w:t>
      </w:r>
      <w:r w:rsidR="006A53B4">
        <w:t>etention</w:t>
      </w:r>
      <w:r w:rsidR="00B73CD4">
        <w:t xml:space="preserve"> gap</w:t>
      </w:r>
      <w:r w:rsidR="00171D78">
        <w:t xml:space="preserve"> </w:t>
      </w:r>
      <w:r w:rsidR="00DE54CC">
        <w:t xml:space="preserve">shortages </w:t>
      </w:r>
      <w:r w:rsidR="00D9194F">
        <w:t xml:space="preserve">resolving </w:t>
      </w:r>
      <w:r w:rsidR="00ED3A4B">
        <w:t xml:space="preserve">over a longer span of time </w:t>
      </w:r>
      <w:r w:rsidR="000B32A2">
        <w:t xml:space="preserve">(rather than in the short term) </w:t>
      </w:r>
      <w:r w:rsidR="00D9194F">
        <w:t>are</w:t>
      </w:r>
      <w:r w:rsidR="00EA293B">
        <w:t>:</w:t>
      </w:r>
    </w:p>
    <w:p w14:paraId="69DA3086" w14:textId="2F7E2AD2" w:rsidR="00EA293B" w:rsidRDefault="009E014A" w:rsidP="00EA293B">
      <w:pPr>
        <w:pStyle w:val="ListBullet"/>
      </w:pPr>
      <w:r>
        <w:t xml:space="preserve">high labour </w:t>
      </w:r>
      <w:r w:rsidR="00BE01B4">
        <w:t>demand</w:t>
      </w:r>
      <w:r w:rsidR="00EA293B">
        <w:t>, with supply unable to keep pace with that demand</w:t>
      </w:r>
    </w:p>
    <w:p w14:paraId="187F7D16" w14:textId="6FB8BDBA" w:rsidR="006B37C8" w:rsidRDefault="00B72036" w:rsidP="00EA293B">
      <w:pPr>
        <w:pStyle w:val="ListBullet"/>
      </w:pPr>
      <w:r>
        <w:t xml:space="preserve">weak </w:t>
      </w:r>
      <w:r w:rsidR="00D3757B" w:rsidRPr="00D3757B">
        <w:t>inflow of labour</w:t>
      </w:r>
      <w:r w:rsidR="009E014A">
        <w:t xml:space="preserve"> into unit groups</w:t>
      </w:r>
      <w:r w:rsidR="00171D78">
        <w:t xml:space="preserve"> with training or </w:t>
      </w:r>
      <w:r w:rsidR="00CB1BD5">
        <w:t>r</w:t>
      </w:r>
      <w:r w:rsidR="006A53B4">
        <w:t>etention</w:t>
      </w:r>
      <w:r w:rsidR="00B73CD4">
        <w:t xml:space="preserve"> </w:t>
      </w:r>
      <w:r w:rsidR="00171D78">
        <w:t>gaps</w:t>
      </w:r>
      <w:r w:rsidR="00FE4473">
        <w:t xml:space="preserve">. </w:t>
      </w:r>
    </w:p>
    <w:p w14:paraId="18636550" w14:textId="0D79604D" w:rsidR="00252636" w:rsidRDefault="00D9209D" w:rsidP="00785834">
      <w:pPr>
        <w:pStyle w:val="BodyText"/>
      </w:pPr>
      <w:r w:rsidRPr="00D9209D">
        <w:t>The</w:t>
      </w:r>
      <w:r>
        <w:t xml:space="preserve"> purpose of this deep dive </w:t>
      </w:r>
      <w:r w:rsidRPr="00D9209D">
        <w:t>is to improve the nuanced understanding of what causes shortages, and therefore better target the most effective responses and actions to address the shortage.</w:t>
      </w:r>
      <w:r w:rsidR="00687937">
        <w:t xml:space="preserve"> The analysis may further </w:t>
      </w:r>
      <w:r w:rsidRPr="00D9209D">
        <w:t xml:space="preserve">support the following strategic Commissioner’s outcomes: </w:t>
      </w:r>
      <w:r w:rsidRPr="00613888">
        <w:rPr>
          <w:i/>
        </w:rPr>
        <w:t>Understanding today’s workforce</w:t>
      </w:r>
      <w:r w:rsidRPr="00D9209D">
        <w:t>.</w:t>
      </w:r>
      <w:r w:rsidR="00252636">
        <w:t xml:space="preserve"> </w:t>
      </w:r>
    </w:p>
    <w:p w14:paraId="509045A2" w14:textId="0DADC283" w:rsidR="00EB2878" w:rsidRDefault="00EB2878" w:rsidP="00785834">
      <w:pPr>
        <w:pStyle w:val="BodyText"/>
      </w:pPr>
      <w:r>
        <w:t xml:space="preserve">Appendix C includes details on the analytical framework used for this deep dive. </w:t>
      </w:r>
    </w:p>
    <w:p w14:paraId="7CB506F5" w14:textId="4804055B" w:rsidR="002A1AA6" w:rsidRDefault="002F5A8E" w:rsidP="00C346D5">
      <w:pPr>
        <w:pStyle w:val="Heading2"/>
      </w:pPr>
      <w:bookmarkStart w:id="116" w:name="_Toc206743384"/>
      <w:bookmarkStart w:id="117" w:name="_Toc207019382"/>
      <w:bookmarkStart w:id="118" w:name="_Toc207189179"/>
      <w:bookmarkStart w:id="119" w:name="_Toc208399511"/>
      <w:bookmarkStart w:id="120" w:name="_Toc208400303"/>
      <w:bookmarkStart w:id="121" w:name="_Toc208400969"/>
      <w:bookmarkStart w:id="122" w:name="_Toc208492474"/>
      <w:bookmarkStart w:id="123" w:name="_Toc208997421"/>
      <w:r>
        <w:t>Observations</w:t>
      </w:r>
      <w:r w:rsidR="0000774C">
        <w:t xml:space="preserve"> </w:t>
      </w:r>
      <w:r>
        <w:t xml:space="preserve">and </w:t>
      </w:r>
      <w:bookmarkEnd w:id="116"/>
      <w:bookmarkEnd w:id="117"/>
      <w:r w:rsidR="00D22AD8">
        <w:t>discussion</w:t>
      </w:r>
      <w:bookmarkEnd w:id="118"/>
      <w:bookmarkEnd w:id="119"/>
      <w:bookmarkEnd w:id="120"/>
      <w:bookmarkEnd w:id="121"/>
      <w:bookmarkEnd w:id="122"/>
      <w:bookmarkEnd w:id="123"/>
    </w:p>
    <w:p w14:paraId="7311C8DC" w14:textId="638237DB" w:rsidR="00D455EF" w:rsidRDefault="00654E0C" w:rsidP="00C346D5">
      <w:pPr>
        <w:pStyle w:val="Heading3"/>
      </w:pPr>
      <w:bookmarkStart w:id="124" w:name="_Toc208492475"/>
      <w:bookmarkStart w:id="125" w:name="_Toc208997422"/>
      <w:r>
        <w:t>U</w:t>
      </w:r>
      <w:r w:rsidR="00D455EF">
        <w:t xml:space="preserve">nit groups with </w:t>
      </w:r>
      <w:r w:rsidR="002C6EFE">
        <w:t xml:space="preserve">above average </w:t>
      </w:r>
      <w:r w:rsidR="00D455EF">
        <w:t xml:space="preserve">employment growth and </w:t>
      </w:r>
      <w:r w:rsidR="00E34F63">
        <w:t>high demand</w:t>
      </w:r>
      <w:bookmarkEnd w:id="124"/>
      <w:bookmarkEnd w:id="125"/>
      <w:r w:rsidR="00E34F63">
        <w:t xml:space="preserve"> </w:t>
      </w:r>
    </w:p>
    <w:p w14:paraId="6B7B1D69" w14:textId="6BFE51AD" w:rsidR="00EC2A43" w:rsidRDefault="00F0711F" w:rsidP="00FF6455">
      <w:pPr>
        <w:pStyle w:val="BodyText"/>
      </w:pPr>
      <w:r>
        <w:t xml:space="preserve">This </w:t>
      </w:r>
      <w:r w:rsidR="008A7D16">
        <w:t xml:space="preserve">section of the figure </w:t>
      </w:r>
      <w:r w:rsidR="00B32227">
        <w:t>most</w:t>
      </w:r>
      <w:r w:rsidR="00747984">
        <w:t>ly</w:t>
      </w:r>
      <w:r w:rsidR="00B32227">
        <w:t xml:space="preserve"> includes </w:t>
      </w:r>
      <w:r w:rsidR="00747984">
        <w:t xml:space="preserve">unit groups with </w:t>
      </w:r>
      <w:r w:rsidR="00B73CD4">
        <w:t xml:space="preserve">Training </w:t>
      </w:r>
      <w:r w:rsidR="006910CF">
        <w:t>gaps</w:t>
      </w:r>
      <w:r w:rsidR="00693993">
        <w:t>.</w:t>
      </w:r>
      <w:r w:rsidR="003D34EE">
        <w:t xml:space="preserve"> There are also some </w:t>
      </w:r>
      <w:r w:rsidR="006A53B4">
        <w:t>Retention</w:t>
      </w:r>
      <w:r w:rsidR="00B73CD4">
        <w:t xml:space="preserve"> gap</w:t>
      </w:r>
      <w:r w:rsidR="003D34EE">
        <w:t xml:space="preserve"> unit groups.</w:t>
      </w:r>
      <w:r w:rsidR="00AB0624">
        <w:t xml:space="preserve"> </w:t>
      </w:r>
    </w:p>
    <w:p w14:paraId="729C250E" w14:textId="0934F16D" w:rsidR="00880BB5" w:rsidRPr="00627ECA" w:rsidRDefault="00040322" w:rsidP="00880BB5">
      <w:pPr>
        <w:pStyle w:val="BodyText"/>
      </w:pPr>
      <w:r>
        <w:fldChar w:fldCharType="begin"/>
      </w:r>
      <w:r>
        <w:instrText xml:space="preserve"> REF _Ref211351095 \h </w:instrText>
      </w:r>
      <w:r>
        <w:fldChar w:fldCharType="separate"/>
      </w:r>
      <w:r w:rsidR="00831085">
        <w:t xml:space="preserve">Table </w:t>
      </w:r>
      <w:r w:rsidR="00831085">
        <w:rPr>
          <w:noProof/>
        </w:rPr>
        <w:t>4</w:t>
      </w:r>
      <w:r>
        <w:fldChar w:fldCharType="end"/>
      </w:r>
      <w:r>
        <w:t xml:space="preserve"> </w:t>
      </w:r>
      <w:r w:rsidR="00541862">
        <w:t xml:space="preserve">lists the unit groups </w:t>
      </w:r>
      <w:r w:rsidR="00BD1AE4">
        <w:t xml:space="preserve">with </w:t>
      </w:r>
      <w:r w:rsidR="00BD1AE4" w:rsidRPr="00BD1AE4">
        <w:t>above average employment growth and</w:t>
      </w:r>
      <w:r w:rsidR="00E72338">
        <w:t xml:space="preserve"> </w:t>
      </w:r>
      <w:r w:rsidR="002A0BCF">
        <w:t>a</w:t>
      </w:r>
      <w:r w:rsidR="00E72338">
        <w:t>n a</w:t>
      </w:r>
      <w:r w:rsidR="002A0BCF">
        <w:t xml:space="preserve">bove average </w:t>
      </w:r>
      <w:r w:rsidR="00D32EA5">
        <w:t xml:space="preserve">ratio of job ads to </w:t>
      </w:r>
      <w:r w:rsidR="00EA7F4E">
        <w:t xml:space="preserve">unemployment </w:t>
      </w:r>
      <w:r w:rsidR="00AB0624">
        <w:t xml:space="preserve">(described below as the </w:t>
      </w:r>
      <w:r w:rsidR="00BD1AE4" w:rsidRPr="00BD1AE4">
        <w:t>IVI-to-UE</w:t>
      </w:r>
      <w:r w:rsidR="00AB0624">
        <w:t xml:space="preserve"> ratio)</w:t>
      </w:r>
      <w:r w:rsidR="00BD1AE4">
        <w:t>.</w:t>
      </w:r>
    </w:p>
    <w:p w14:paraId="6599FA0A" w14:textId="3AFB5BFF" w:rsidR="008B7797" w:rsidRDefault="00791D32" w:rsidP="0030391F">
      <w:pPr>
        <w:pStyle w:val="Caption"/>
      </w:pPr>
      <w:bookmarkStart w:id="126" w:name="_Ref211351095"/>
      <w:bookmarkStart w:id="127" w:name="_Toc207189191"/>
      <w:bookmarkStart w:id="128" w:name="_Toc208399782"/>
      <w:bookmarkStart w:id="129" w:name="_Toc208400319"/>
      <w:bookmarkStart w:id="130" w:name="_Toc211420317"/>
      <w:r>
        <w:t xml:space="preserve">Table </w:t>
      </w:r>
      <w:r>
        <w:fldChar w:fldCharType="begin"/>
      </w:r>
      <w:r>
        <w:instrText xml:space="preserve"> SEQ Table \* ARABIC </w:instrText>
      </w:r>
      <w:r>
        <w:fldChar w:fldCharType="separate"/>
      </w:r>
      <w:r w:rsidR="00831085">
        <w:rPr>
          <w:noProof/>
        </w:rPr>
        <w:t>4</w:t>
      </w:r>
      <w:r>
        <w:fldChar w:fldCharType="end"/>
      </w:r>
      <w:bookmarkEnd w:id="126"/>
      <w:r>
        <w:t xml:space="preserve">: </w:t>
      </w:r>
      <w:r w:rsidR="007D45CE">
        <w:t>Unit groups with above average employment growth and IVI-to-UE</w:t>
      </w:r>
      <w:bookmarkEnd w:id="127"/>
      <w:bookmarkEnd w:id="128"/>
      <w:bookmarkEnd w:id="129"/>
      <w:bookmarkEnd w:id="130"/>
    </w:p>
    <w:tbl>
      <w:tblPr>
        <w:tblStyle w:val="CustomTablebasic"/>
        <w:tblW w:w="9027" w:type="dxa"/>
        <w:tblLook w:val="04A0" w:firstRow="1" w:lastRow="0" w:firstColumn="1" w:lastColumn="0" w:noHBand="0" w:noVBand="1"/>
      </w:tblPr>
      <w:tblGrid>
        <w:gridCol w:w="6249"/>
        <w:gridCol w:w="2778"/>
      </w:tblGrid>
      <w:tr w:rsidR="008528BB" w14:paraId="1968BF5C" w14:textId="77777777" w:rsidTr="001F3522">
        <w:trPr>
          <w:cnfStyle w:val="100000000000" w:firstRow="1" w:lastRow="0" w:firstColumn="0" w:lastColumn="0" w:oddVBand="0" w:evenVBand="0" w:oddHBand="0" w:evenHBand="0" w:firstRowFirstColumn="0" w:firstRowLastColumn="0" w:lastRowFirstColumn="0" w:lastRowLastColumn="0"/>
          <w:tblHeader/>
        </w:trPr>
        <w:tc>
          <w:tcPr>
            <w:tcW w:w="0" w:type="dxa"/>
          </w:tcPr>
          <w:p w14:paraId="12AEBC52" w14:textId="77777777" w:rsidR="008B7797" w:rsidRPr="008B7797" w:rsidRDefault="008B7797" w:rsidP="00D679E2">
            <w:pPr>
              <w:pStyle w:val="TableBodyText"/>
            </w:pPr>
            <w:r>
              <w:t>Unit groups</w:t>
            </w:r>
          </w:p>
        </w:tc>
        <w:tc>
          <w:tcPr>
            <w:tcW w:w="0" w:type="dxa"/>
          </w:tcPr>
          <w:p w14:paraId="547B4DE9" w14:textId="71AB7E9E" w:rsidR="008B7797" w:rsidRPr="008B7797" w:rsidRDefault="008B7797" w:rsidP="00D679E2">
            <w:pPr>
              <w:pStyle w:val="TableBodyText"/>
            </w:pPr>
            <w:r>
              <w:t>202</w:t>
            </w:r>
            <w:r w:rsidR="008424F6">
              <w:t>5 shortage driver</w:t>
            </w:r>
          </w:p>
        </w:tc>
      </w:tr>
      <w:tr w:rsidR="00EF2C6B" w:rsidRPr="00D71332" w14:paraId="78E9A417" w14:textId="77777777" w:rsidTr="00C346D5">
        <w:tc>
          <w:tcPr>
            <w:tcW w:w="0" w:type="dxa"/>
          </w:tcPr>
          <w:p w14:paraId="6281EC7C" w14:textId="00687C9F" w:rsidR="00EF2C6B" w:rsidRPr="005D3C0E" w:rsidRDefault="00044A2B" w:rsidP="005D3C0E">
            <w:pPr>
              <w:pStyle w:val="TableBodyText"/>
            </w:pPr>
            <w:r w:rsidRPr="005D3C0E">
              <w:t>Surveyors and Spatial Scientists</w:t>
            </w:r>
          </w:p>
        </w:tc>
        <w:tc>
          <w:tcPr>
            <w:tcW w:w="0" w:type="dxa"/>
          </w:tcPr>
          <w:p w14:paraId="2D5A3680" w14:textId="485BA8DE" w:rsidR="00EF2C6B" w:rsidRPr="005D3C0E" w:rsidRDefault="006A3A53" w:rsidP="005D3C0E">
            <w:pPr>
              <w:pStyle w:val="TableBodyText"/>
            </w:pPr>
            <w:r w:rsidRPr="005D3C0E">
              <w:t xml:space="preserve">Long </w:t>
            </w:r>
            <w:r w:rsidR="004A199A">
              <w:t>training gap</w:t>
            </w:r>
          </w:p>
        </w:tc>
      </w:tr>
      <w:tr w:rsidR="008528BB" w:rsidRPr="00D71332" w14:paraId="07750D38"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3648ED28" w14:textId="32A1A479" w:rsidR="00EF2C6B" w:rsidRPr="005D3C0E" w:rsidRDefault="00044A2B" w:rsidP="005D3C0E">
            <w:pPr>
              <w:pStyle w:val="TableBodyText"/>
            </w:pPr>
            <w:r w:rsidRPr="005D3C0E">
              <w:t>Early Childhood (Pre-primary School) Teachers</w:t>
            </w:r>
          </w:p>
        </w:tc>
        <w:tc>
          <w:tcPr>
            <w:tcW w:w="2778" w:type="dxa"/>
          </w:tcPr>
          <w:p w14:paraId="26BEF977" w14:textId="0416C2F1" w:rsidR="00EF2C6B" w:rsidRPr="005D3C0E" w:rsidRDefault="006A3A53" w:rsidP="005D3C0E">
            <w:pPr>
              <w:pStyle w:val="TableBodyText"/>
            </w:pPr>
            <w:r w:rsidRPr="005D3C0E">
              <w:t xml:space="preserve">Long </w:t>
            </w:r>
            <w:r w:rsidR="004A199A">
              <w:t>training gap</w:t>
            </w:r>
          </w:p>
        </w:tc>
      </w:tr>
      <w:tr w:rsidR="00EF2C6B" w:rsidRPr="00D71332" w14:paraId="248F721C" w14:textId="77777777" w:rsidTr="00C346D5">
        <w:tc>
          <w:tcPr>
            <w:tcW w:w="0" w:type="dxa"/>
          </w:tcPr>
          <w:p w14:paraId="3088DFA8" w14:textId="2E4364A7" w:rsidR="00EF2C6B" w:rsidRPr="005D3C0E" w:rsidRDefault="00044A2B" w:rsidP="005D3C0E">
            <w:pPr>
              <w:pStyle w:val="TableBodyText"/>
            </w:pPr>
            <w:r w:rsidRPr="005D3C0E">
              <w:t>Medical Imaging Professionals</w:t>
            </w:r>
          </w:p>
        </w:tc>
        <w:tc>
          <w:tcPr>
            <w:tcW w:w="0" w:type="dxa"/>
          </w:tcPr>
          <w:p w14:paraId="0DF9005C" w14:textId="43BF97D3" w:rsidR="00EF2C6B" w:rsidRPr="005D3C0E" w:rsidRDefault="006A3A53" w:rsidP="005D3C0E">
            <w:pPr>
              <w:pStyle w:val="TableBodyText"/>
            </w:pPr>
            <w:r w:rsidRPr="005D3C0E">
              <w:t xml:space="preserve">Long </w:t>
            </w:r>
            <w:r w:rsidR="004A199A">
              <w:t>training gap</w:t>
            </w:r>
          </w:p>
        </w:tc>
      </w:tr>
      <w:tr w:rsidR="008528BB" w:rsidRPr="00D71332" w14:paraId="05333EE6"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2E1967DA" w14:textId="46E87821" w:rsidR="00EF2C6B" w:rsidRPr="005D3C0E" w:rsidRDefault="00044A2B" w:rsidP="005D3C0E">
            <w:pPr>
              <w:pStyle w:val="TableBodyText"/>
            </w:pPr>
            <w:r w:rsidRPr="005D3C0E">
              <w:t>Pharmacists</w:t>
            </w:r>
          </w:p>
        </w:tc>
        <w:tc>
          <w:tcPr>
            <w:tcW w:w="2778" w:type="dxa"/>
          </w:tcPr>
          <w:p w14:paraId="1FB1DB35" w14:textId="3150A73E" w:rsidR="00EF2C6B" w:rsidRPr="005D3C0E" w:rsidRDefault="006A3A53" w:rsidP="005D3C0E">
            <w:pPr>
              <w:pStyle w:val="TableBodyText"/>
            </w:pPr>
            <w:r w:rsidRPr="005D3C0E">
              <w:t xml:space="preserve">Long </w:t>
            </w:r>
            <w:r w:rsidR="004A199A">
              <w:t>training gap</w:t>
            </w:r>
          </w:p>
        </w:tc>
      </w:tr>
      <w:tr w:rsidR="00EF2C6B" w:rsidRPr="00D71332" w14:paraId="43230477" w14:textId="77777777" w:rsidTr="00C346D5">
        <w:tc>
          <w:tcPr>
            <w:tcW w:w="0" w:type="dxa"/>
          </w:tcPr>
          <w:p w14:paraId="1A00AB57" w14:textId="0ABC0D24" w:rsidR="00EF2C6B" w:rsidRPr="005D3C0E" w:rsidRDefault="00044A2B" w:rsidP="005D3C0E">
            <w:pPr>
              <w:pStyle w:val="TableBodyText"/>
            </w:pPr>
            <w:r w:rsidRPr="005D3C0E">
              <w:t>Dental Practitioners</w:t>
            </w:r>
          </w:p>
        </w:tc>
        <w:tc>
          <w:tcPr>
            <w:tcW w:w="0" w:type="dxa"/>
          </w:tcPr>
          <w:p w14:paraId="26B9DB69" w14:textId="40685912" w:rsidR="00EF2C6B" w:rsidRPr="005D3C0E" w:rsidRDefault="006A3A53" w:rsidP="005D3C0E">
            <w:pPr>
              <w:pStyle w:val="TableBodyText"/>
            </w:pPr>
            <w:r w:rsidRPr="005D3C0E">
              <w:t xml:space="preserve">Long </w:t>
            </w:r>
            <w:r w:rsidR="004A199A">
              <w:t>training gap</w:t>
            </w:r>
          </w:p>
        </w:tc>
      </w:tr>
      <w:tr w:rsidR="008528BB" w:rsidRPr="00D71332" w14:paraId="4F15DC85"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316F2159" w14:textId="386ACF48" w:rsidR="00EF2C6B" w:rsidRPr="005D3C0E" w:rsidRDefault="00044A2B" w:rsidP="005D3C0E">
            <w:pPr>
              <w:pStyle w:val="TableBodyText"/>
            </w:pPr>
            <w:r w:rsidRPr="005D3C0E">
              <w:t>Occupational Therapists</w:t>
            </w:r>
          </w:p>
        </w:tc>
        <w:tc>
          <w:tcPr>
            <w:tcW w:w="2778" w:type="dxa"/>
          </w:tcPr>
          <w:p w14:paraId="0F5F1E30" w14:textId="7EDF45A0" w:rsidR="00EF2C6B" w:rsidRPr="005D3C0E" w:rsidRDefault="006A3A53" w:rsidP="005D3C0E">
            <w:pPr>
              <w:pStyle w:val="TableBodyText"/>
            </w:pPr>
            <w:r w:rsidRPr="005D3C0E">
              <w:t xml:space="preserve">Long </w:t>
            </w:r>
            <w:r w:rsidR="004A199A">
              <w:t>training gap</w:t>
            </w:r>
          </w:p>
        </w:tc>
      </w:tr>
      <w:tr w:rsidR="00EF2C6B" w:rsidRPr="00D71332" w14:paraId="260CA1D3" w14:textId="77777777" w:rsidTr="00C346D5">
        <w:tc>
          <w:tcPr>
            <w:tcW w:w="0" w:type="dxa"/>
          </w:tcPr>
          <w:p w14:paraId="14B9C64B" w14:textId="45B53D41" w:rsidR="00EF2C6B" w:rsidRPr="005D3C0E" w:rsidRDefault="00044A2B" w:rsidP="005D3C0E">
            <w:pPr>
              <w:pStyle w:val="TableBodyText"/>
            </w:pPr>
            <w:r w:rsidRPr="005D3C0E">
              <w:t>Physiotherapists</w:t>
            </w:r>
          </w:p>
        </w:tc>
        <w:tc>
          <w:tcPr>
            <w:tcW w:w="0" w:type="dxa"/>
          </w:tcPr>
          <w:p w14:paraId="35F8D4E8" w14:textId="2F2A7DB3" w:rsidR="00EF2C6B" w:rsidRPr="005D3C0E" w:rsidRDefault="006A3A53" w:rsidP="005D3C0E">
            <w:pPr>
              <w:pStyle w:val="TableBodyText"/>
            </w:pPr>
            <w:r w:rsidRPr="005D3C0E">
              <w:t xml:space="preserve">Long </w:t>
            </w:r>
            <w:r w:rsidR="004A199A">
              <w:t>training gap</w:t>
            </w:r>
          </w:p>
        </w:tc>
      </w:tr>
      <w:tr w:rsidR="008528BB" w:rsidRPr="00D71332" w14:paraId="79705D64"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4DA8D173" w14:textId="48FF6EDC" w:rsidR="00EF2C6B" w:rsidRPr="005D3C0E" w:rsidRDefault="00044A2B" w:rsidP="005D3C0E">
            <w:pPr>
              <w:pStyle w:val="TableBodyText"/>
            </w:pPr>
            <w:r w:rsidRPr="005D3C0E">
              <w:t>Audiologists and Speech Pathologists / Therapists</w:t>
            </w:r>
          </w:p>
        </w:tc>
        <w:tc>
          <w:tcPr>
            <w:tcW w:w="2778" w:type="dxa"/>
          </w:tcPr>
          <w:p w14:paraId="607812A6" w14:textId="2DAC0E91" w:rsidR="00EF2C6B" w:rsidRPr="005D3C0E" w:rsidRDefault="006A3A53" w:rsidP="005D3C0E">
            <w:pPr>
              <w:pStyle w:val="TableBodyText"/>
            </w:pPr>
            <w:r w:rsidRPr="005D3C0E">
              <w:t xml:space="preserve">Long </w:t>
            </w:r>
            <w:r w:rsidR="004A199A">
              <w:t>training gap</w:t>
            </w:r>
          </w:p>
        </w:tc>
      </w:tr>
      <w:tr w:rsidR="00EF2C6B" w:rsidRPr="00D71332" w14:paraId="2892EC87" w14:textId="77777777" w:rsidTr="00C346D5">
        <w:tc>
          <w:tcPr>
            <w:tcW w:w="0" w:type="dxa"/>
          </w:tcPr>
          <w:p w14:paraId="66BBC587" w14:textId="1E72C69D" w:rsidR="00EF2C6B" w:rsidRPr="005D3C0E" w:rsidRDefault="00044A2B" w:rsidP="005D3C0E">
            <w:pPr>
              <w:pStyle w:val="TableBodyText"/>
            </w:pPr>
            <w:r w:rsidRPr="005D3C0E">
              <w:t>Specialist Physicians</w:t>
            </w:r>
          </w:p>
        </w:tc>
        <w:tc>
          <w:tcPr>
            <w:tcW w:w="0" w:type="dxa"/>
          </w:tcPr>
          <w:p w14:paraId="4C95C427" w14:textId="6B8BCD80" w:rsidR="00EF2C6B" w:rsidRPr="005D3C0E" w:rsidRDefault="006A3A53" w:rsidP="005D3C0E">
            <w:pPr>
              <w:pStyle w:val="TableBodyText"/>
            </w:pPr>
            <w:r w:rsidRPr="005D3C0E">
              <w:t xml:space="preserve">Long </w:t>
            </w:r>
            <w:r w:rsidR="004A199A">
              <w:t>training gap</w:t>
            </w:r>
          </w:p>
        </w:tc>
      </w:tr>
      <w:tr w:rsidR="008528BB" w:rsidRPr="00D71332" w14:paraId="2F528B48"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2788C126" w14:textId="6BBAFEA3" w:rsidR="00EF2C6B" w:rsidRPr="005D3C0E" w:rsidRDefault="00044A2B" w:rsidP="005D3C0E">
            <w:pPr>
              <w:pStyle w:val="TableBodyText"/>
            </w:pPr>
            <w:r w:rsidRPr="005D3C0E">
              <w:t>Other Medical Practitioners</w:t>
            </w:r>
          </w:p>
        </w:tc>
        <w:tc>
          <w:tcPr>
            <w:tcW w:w="2778" w:type="dxa"/>
          </w:tcPr>
          <w:p w14:paraId="44669AEF" w14:textId="1A566B6A" w:rsidR="00EF2C6B" w:rsidRPr="005D3C0E" w:rsidRDefault="006A3A53" w:rsidP="005D3C0E">
            <w:pPr>
              <w:pStyle w:val="TableBodyText"/>
            </w:pPr>
            <w:r w:rsidRPr="005D3C0E">
              <w:t xml:space="preserve">Long </w:t>
            </w:r>
            <w:r w:rsidR="004A199A">
              <w:t>training gap</w:t>
            </w:r>
          </w:p>
        </w:tc>
      </w:tr>
      <w:tr w:rsidR="00EF2C6B" w:rsidRPr="00D71332" w14:paraId="68246BE0" w14:textId="77777777" w:rsidTr="00C346D5">
        <w:tc>
          <w:tcPr>
            <w:tcW w:w="0" w:type="dxa"/>
          </w:tcPr>
          <w:p w14:paraId="0CB61570" w14:textId="7D780475" w:rsidR="00EF2C6B" w:rsidRPr="005D3C0E" w:rsidRDefault="00044A2B" w:rsidP="005D3C0E">
            <w:pPr>
              <w:pStyle w:val="TableBodyText"/>
            </w:pPr>
            <w:r w:rsidRPr="005D3C0E">
              <w:t>Psychologists</w:t>
            </w:r>
          </w:p>
        </w:tc>
        <w:tc>
          <w:tcPr>
            <w:tcW w:w="0" w:type="dxa"/>
          </w:tcPr>
          <w:p w14:paraId="406119B8" w14:textId="0DFE3705" w:rsidR="00EF2C6B" w:rsidRPr="005D3C0E" w:rsidRDefault="006A3A53" w:rsidP="005D3C0E">
            <w:pPr>
              <w:pStyle w:val="TableBodyText"/>
            </w:pPr>
            <w:r w:rsidRPr="005D3C0E">
              <w:t xml:space="preserve">Long </w:t>
            </w:r>
            <w:r w:rsidR="004A199A">
              <w:t>training gap</w:t>
            </w:r>
          </w:p>
        </w:tc>
      </w:tr>
      <w:tr w:rsidR="008528BB" w:rsidRPr="00D71332" w14:paraId="4A2DBCA0"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14F2D889" w14:textId="246E357F" w:rsidR="000F5224" w:rsidRPr="005D3C0E" w:rsidRDefault="00044A2B" w:rsidP="005D3C0E">
            <w:pPr>
              <w:pStyle w:val="TableBodyText"/>
            </w:pPr>
            <w:r w:rsidRPr="005D3C0E">
              <w:t>Automotive Electricians</w:t>
            </w:r>
          </w:p>
        </w:tc>
        <w:tc>
          <w:tcPr>
            <w:tcW w:w="2778" w:type="dxa"/>
          </w:tcPr>
          <w:p w14:paraId="4369BABD" w14:textId="45455DE7" w:rsidR="000F5224" w:rsidRPr="005D3C0E" w:rsidRDefault="006A3A53" w:rsidP="005D3C0E">
            <w:pPr>
              <w:pStyle w:val="TableBodyText"/>
            </w:pPr>
            <w:r w:rsidRPr="005D3C0E">
              <w:t xml:space="preserve">Long </w:t>
            </w:r>
            <w:r w:rsidR="004A199A">
              <w:t>training gap</w:t>
            </w:r>
          </w:p>
        </w:tc>
      </w:tr>
      <w:tr w:rsidR="00F76BFD" w:rsidRPr="00D71332" w14:paraId="2A0D12DF" w14:textId="77777777" w:rsidTr="00C346D5">
        <w:trPr>
          <w:trHeight w:val="278"/>
        </w:trPr>
        <w:tc>
          <w:tcPr>
            <w:tcW w:w="0" w:type="dxa"/>
          </w:tcPr>
          <w:p w14:paraId="0EB28401" w14:textId="7E4651D9" w:rsidR="00F76BFD" w:rsidRPr="005D3C0E" w:rsidRDefault="00044A2B" w:rsidP="005D3C0E">
            <w:pPr>
              <w:pStyle w:val="TableBodyText"/>
            </w:pPr>
            <w:r w:rsidRPr="005D3C0E">
              <w:t>Plumbers</w:t>
            </w:r>
          </w:p>
        </w:tc>
        <w:tc>
          <w:tcPr>
            <w:tcW w:w="0" w:type="dxa"/>
          </w:tcPr>
          <w:p w14:paraId="717ED70D" w14:textId="1F420C4D" w:rsidR="00F76BFD" w:rsidRPr="005D3C0E" w:rsidRDefault="006A3A53" w:rsidP="005D3C0E">
            <w:pPr>
              <w:pStyle w:val="TableBodyText"/>
            </w:pPr>
            <w:r w:rsidRPr="005D3C0E">
              <w:t xml:space="preserve">Long </w:t>
            </w:r>
            <w:r w:rsidR="004A199A">
              <w:t>training gap</w:t>
            </w:r>
          </w:p>
        </w:tc>
      </w:tr>
      <w:tr w:rsidR="008528BB" w:rsidRPr="00D71332" w14:paraId="53B3805D"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18ED3B4F" w14:textId="1C30B237" w:rsidR="00F76BFD" w:rsidRPr="005D3C0E" w:rsidRDefault="00044A2B" w:rsidP="005D3C0E">
            <w:pPr>
              <w:pStyle w:val="TableBodyText"/>
            </w:pPr>
            <w:r w:rsidRPr="005D3C0E">
              <w:lastRenderedPageBreak/>
              <w:t>Electrical Distribution Trades Workers</w:t>
            </w:r>
          </w:p>
        </w:tc>
        <w:tc>
          <w:tcPr>
            <w:tcW w:w="2778" w:type="dxa"/>
          </w:tcPr>
          <w:p w14:paraId="6008FBDF" w14:textId="38BF94E8" w:rsidR="00F76BFD" w:rsidRPr="005D3C0E" w:rsidRDefault="006A3A53" w:rsidP="005D3C0E">
            <w:pPr>
              <w:pStyle w:val="TableBodyText"/>
            </w:pPr>
            <w:r w:rsidRPr="005D3C0E">
              <w:t xml:space="preserve">Long </w:t>
            </w:r>
            <w:r w:rsidR="004A199A">
              <w:t>training gap</w:t>
            </w:r>
          </w:p>
        </w:tc>
      </w:tr>
      <w:tr w:rsidR="00F76BFD" w:rsidRPr="00D71332" w14:paraId="708CFB9B" w14:textId="77777777" w:rsidTr="00C346D5">
        <w:tc>
          <w:tcPr>
            <w:tcW w:w="0" w:type="dxa"/>
          </w:tcPr>
          <w:p w14:paraId="1B04ECA4" w14:textId="380EAF73" w:rsidR="00F76BFD" w:rsidRPr="005D3C0E" w:rsidRDefault="00044A2B" w:rsidP="005D3C0E">
            <w:pPr>
              <w:pStyle w:val="TableBodyText"/>
            </w:pPr>
            <w:r w:rsidRPr="005D3C0E">
              <w:t>Cabinet and Furniture Makers</w:t>
            </w:r>
          </w:p>
        </w:tc>
        <w:tc>
          <w:tcPr>
            <w:tcW w:w="0" w:type="dxa"/>
          </w:tcPr>
          <w:p w14:paraId="26F71929" w14:textId="070A8B9C" w:rsidR="00F76BFD" w:rsidRPr="005D3C0E" w:rsidRDefault="006A3A53" w:rsidP="005D3C0E">
            <w:pPr>
              <w:pStyle w:val="TableBodyText"/>
            </w:pPr>
            <w:r w:rsidRPr="005D3C0E">
              <w:t xml:space="preserve">Long </w:t>
            </w:r>
            <w:r w:rsidR="004A199A">
              <w:t>training gap</w:t>
            </w:r>
          </w:p>
        </w:tc>
      </w:tr>
      <w:tr w:rsidR="008528BB" w:rsidRPr="00D71332" w14:paraId="3DF042F0" w14:textId="77777777">
        <w:trPr>
          <w:cnfStyle w:val="000000010000" w:firstRow="0" w:lastRow="0" w:firstColumn="0" w:lastColumn="0" w:oddVBand="0" w:evenVBand="0" w:oddHBand="0" w:evenHBand="1" w:firstRowFirstColumn="0" w:firstRowLastColumn="0" w:lastRowFirstColumn="0" w:lastRowLastColumn="0"/>
        </w:trPr>
        <w:tc>
          <w:tcPr>
            <w:tcW w:w="6249" w:type="dxa"/>
          </w:tcPr>
          <w:p w14:paraId="28D6C645" w14:textId="1EEEC619" w:rsidR="00F76BFD" w:rsidRPr="005D3C0E" w:rsidRDefault="00044A2B" w:rsidP="005D3C0E">
            <w:pPr>
              <w:pStyle w:val="TableBodyText"/>
            </w:pPr>
            <w:r w:rsidRPr="005D3C0E">
              <w:t>Aged and Disabled Carers</w:t>
            </w:r>
          </w:p>
        </w:tc>
        <w:tc>
          <w:tcPr>
            <w:tcW w:w="2778" w:type="dxa"/>
          </w:tcPr>
          <w:p w14:paraId="52811ADC" w14:textId="50354F1D" w:rsidR="00F76BFD" w:rsidRPr="005D3C0E" w:rsidRDefault="006A53B4" w:rsidP="005D3C0E">
            <w:pPr>
              <w:pStyle w:val="TableBodyText"/>
            </w:pPr>
            <w:r>
              <w:t>Retention</w:t>
            </w:r>
            <w:r w:rsidR="00F76BFD" w:rsidRPr="005D3C0E">
              <w:t xml:space="preserve"> </w:t>
            </w:r>
            <w:r w:rsidR="00B73CD4">
              <w:t>gap</w:t>
            </w:r>
          </w:p>
        </w:tc>
      </w:tr>
    </w:tbl>
    <w:p w14:paraId="2B0F4528" w14:textId="2A5B2042" w:rsidR="00836386" w:rsidRDefault="00541862" w:rsidP="00541862">
      <w:pPr>
        <w:pStyle w:val="Source"/>
      </w:pPr>
      <w:r w:rsidRPr="00541862">
        <w:t>Source: Jobs and Skills Australia.</w:t>
      </w:r>
    </w:p>
    <w:p w14:paraId="4F8B024F" w14:textId="1BC9586E" w:rsidR="00BB5E99" w:rsidRDefault="00B73CD4" w:rsidP="00C346D5">
      <w:pPr>
        <w:pStyle w:val="Heading4"/>
      </w:pPr>
      <w:r>
        <w:t>Training gap</w:t>
      </w:r>
      <w:r w:rsidR="00856374">
        <w:t xml:space="preserve"> unit groups</w:t>
      </w:r>
    </w:p>
    <w:p w14:paraId="6070DA03" w14:textId="3FD29EFC" w:rsidR="009A5AD1" w:rsidRDefault="00613C5F" w:rsidP="009A5AD1">
      <w:pPr>
        <w:pStyle w:val="BodyText"/>
      </w:pPr>
      <w:r>
        <w:t xml:space="preserve">Most </w:t>
      </w:r>
      <w:r w:rsidR="009A5AD1">
        <w:t xml:space="preserve">are </w:t>
      </w:r>
      <w:r w:rsidR="00822DAE">
        <w:t>high skill, health sector unit groups</w:t>
      </w:r>
      <w:r w:rsidR="00223419">
        <w:t>, where higher education is the path</w:t>
      </w:r>
      <w:r w:rsidR="00A2415C">
        <w:t>way to the labour market</w:t>
      </w:r>
      <w:r w:rsidR="00822DAE">
        <w:t xml:space="preserve">. </w:t>
      </w:r>
      <w:r w:rsidR="00836386" w:rsidRPr="007A00B6">
        <w:t xml:space="preserve">This is consistent with the health sector being large employing, fast growing and where the share of economy-wide employment is rising over time. </w:t>
      </w:r>
      <w:r w:rsidR="00836386">
        <w:t xml:space="preserve">Underpinning this </w:t>
      </w:r>
      <w:r w:rsidR="0009025E">
        <w:t>are</w:t>
      </w:r>
      <w:r w:rsidR="00836386">
        <w:t xml:space="preserve"> shifts in consumer preference towards health services and p</w:t>
      </w:r>
      <w:r w:rsidR="00836386" w:rsidRPr="007A00B6">
        <w:t>opulation aging</w:t>
      </w:r>
      <w:r w:rsidR="00836386">
        <w:t xml:space="preserve">, </w:t>
      </w:r>
      <w:r w:rsidR="00836386" w:rsidRPr="00DC13FC">
        <w:t>increasing demand for health care.</w:t>
      </w:r>
    </w:p>
    <w:p w14:paraId="4C39EADB" w14:textId="2AA828A8" w:rsidR="00836386" w:rsidRPr="00DC13FC" w:rsidRDefault="00836386">
      <w:pPr>
        <w:pStyle w:val="BodyText"/>
      </w:pPr>
      <w:r w:rsidRPr="00DC13FC">
        <w:t xml:space="preserve">Early Childhood (Pre-primary School) Teachers also </w:t>
      </w:r>
      <w:r w:rsidR="0037237D">
        <w:t xml:space="preserve">have above average employment growth and demand. </w:t>
      </w:r>
      <w:r>
        <w:t xml:space="preserve">Strong growth in labour market </w:t>
      </w:r>
      <w:r w:rsidRPr="00DC13FC">
        <w:t xml:space="preserve">participation of women </w:t>
      </w:r>
      <w:r>
        <w:t>and greater awareness of the importance of early childhood education is increasing the demand for this unit group</w:t>
      </w:r>
      <w:r w:rsidR="00954308">
        <w:t>.</w:t>
      </w:r>
      <w:r>
        <w:t xml:space="preserve"> </w:t>
      </w:r>
      <w:r w:rsidR="004966E7">
        <w:t>Unmet demand</w:t>
      </w:r>
      <w:r w:rsidR="00A0199D">
        <w:t xml:space="preserve"> for </w:t>
      </w:r>
      <w:r w:rsidR="00253AD6">
        <w:t>early c</w:t>
      </w:r>
      <w:r w:rsidR="00BF4B82" w:rsidRPr="00BF4B82">
        <w:t xml:space="preserve">hildhood </w:t>
      </w:r>
      <w:r w:rsidR="00253AD6">
        <w:t>e</w:t>
      </w:r>
      <w:r w:rsidR="00BF4B82" w:rsidRPr="00BF4B82">
        <w:t xml:space="preserve">ducation </w:t>
      </w:r>
      <w:r w:rsidR="00253AD6">
        <w:t xml:space="preserve">and care workers </w:t>
      </w:r>
      <w:r w:rsidR="00392010">
        <w:t xml:space="preserve">is particularly </w:t>
      </w:r>
      <w:r w:rsidR="008D63D1">
        <w:t>acute</w:t>
      </w:r>
      <w:r w:rsidR="00706D9B">
        <w:t xml:space="preserve"> in </w:t>
      </w:r>
      <w:r w:rsidR="00016BD1">
        <w:t xml:space="preserve">regional </w:t>
      </w:r>
      <w:r w:rsidR="00793CBE">
        <w:t>and remote areas</w:t>
      </w:r>
      <w:r w:rsidR="00B955B8">
        <w:t>.</w:t>
      </w:r>
      <w:r w:rsidR="00B22B4F">
        <w:rPr>
          <w:rStyle w:val="FootnoteReference"/>
        </w:rPr>
        <w:footnoteReference w:id="16"/>
      </w:r>
      <w:r w:rsidR="00392010">
        <w:t xml:space="preserve"> </w:t>
      </w:r>
    </w:p>
    <w:p w14:paraId="155BF21D" w14:textId="19F1304D" w:rsidR="003F3A77" w:rsidRDefault="00C15BE0" w:rsidP="00F72A1C">
      <w:pPr>
        <w:pStyle w:val="BodyText"/>
      </w:pPr>
      <w:r>
        <w:t xml:space="preserve">Four </w:t>
      </w:r>
      <w:r w:rsidR="00934386">
        <w:t>trade-based unit groups</w:t>
      </w:r>
      <w:r w:rsidR="008D58D1">
        <w:t xml:space="preserve"> also lie in this section of the </w:t>
      </w:r>
      <w:r w:rsidR="000B0174">
        <w:t>figure</w:t>
      </w:r>
      <w:r w:rsidR="00F62D26">
        <w:t xml:space="preserve">, </w:t>
      </w:r>
      <w:r w:rsidR="009315BB">
        <w:t xml:space="preserve">3 </w:t>
      </w:r>
      <w:r w:rsidR="00F72A1C">
        <w:t xml:space="preserve">of </w:t>
      </w:r>
      <w:r w:rsidR="00F72A1C" w:rsidDel="00C366A0">
        <w:t xml:space="preserve">which </w:t>
      </w:r>
      <w:r w:rsidR="00F0711F" w:rsidDel="00C366A0">
        <w:t>(</w:t>
      </w:r>
      <w:r w:rsidR="00F62D26" w:rsidRPr="00C15BE0">
        <w:t>Electrical Distribution Trades Workers</w:t>
      </w:r>
      <w:r w:rsidR="00F62D26">
        <w:t>,</w:t>
      </w:r>
      <w:r w:rsidR="00C366A0">
        <w:t xml:space="preserve"> </w:t>
      </w:r>
      <w:r w:rsidR="00F72A1C">
        <w:t>Automotive Electricians and Plumbers</w:t>
      </w:r>
      <w:r w:rsidR="00F62D26">
        <w:t>)</w:t>
      </w:r>
      <w:r w:rsidR="00DF3392" w:rsidDel="00C366A0">
        <w:t xml:space="preserve"> </w:t>
      </w:r>
      <w:r w:rsidR="00DF3392">
        <w:t xml:space="preserve">are </w:t>
      </w:r>
      <w:r w:rsidR="003F3A77" w:rsidRPr="007A00B6">
        <w:t xml:space="preserve">critical to the clean energy generation </w:t>
      </w:r>
      <w:r w:rsidR="00054428">
        <w:t>workforce</w:t>
      </w:r>
      <w:r w:rsidR="00EA73FB">
        <w:t>.</w:t>
      </w:r>
      <w:r w:rsidR="003F3A77">
        <w:rPr>
          <w:rStyle w:val="FootnoteReference"/>
        </w:rPr>
        <w:footnoteReference w:id="17"/>
      </w:r>
      <w:r w:rsidR="00A630E7">
        <w:t xml:space="preserve"> </w:t>
      </w:r>
      <w:r w:rsidR="003F3A77" w:rsidRPr="003F3A77">
        <w:t xml:space="preserve">The transition to clean energy is </w:t>
      </w:r>
      <w:r w:rsidR="00F0711F">
        <w:t xml:space="preserve">likely </w:t>
      </w:r>
      <w:r w:rsidR="003F3A77" w:rsidRPr="003F3A77">
        <w:t>fuelling demand for these 2 unit groups.</w:t>
      </w:r>
      <w:r w:rsidR="003F3A77" w:rsidRPr="007A00B6">
        <w:t xml:space="preserve"> </w:t>
      </w:r>
    </w:p>
    <w:p w14:paraId="2FD35E43" w14:textId="54D6C26D" w:rsidR="000B4515" w:rsidRDefault="000B4515" w:rsidP="000B4515">
      <w:pPr>
        <w:pStyle w:val="BodyText"/>
      </w:pPr>
      <w:r>
        <w:t>T</w:t>
      </w:r>
      <w:r w:rsidRPr="007A00B6">
        <w:t xml:space="preserve">he factors driving demand for </w:t>
      </w:r>
      <w:r w:rsidR="00B73CD4">
        <w:t>Training gap</w:t>
      </w:r>
      <w:r>
        <w:t xml:space="preserve"> </w:t>
      </w:r>
      <w:r w:rsidRPr="007A00B6">
        <w:t>unit groups are structural and ongoing</w:t>
      </w:r>
      <w:r>
        <w:t xml:space="preserve"> and unlikely to reverse soon. An implication of all the above is that shortages for these unit groups are </w:t>
      </w:r>
      <w:r w:rsidR="00790043">
        <w:t xml:space="preserve">likely </w:t>
      </w:r>
      <w:r>
        <w:t xml:space="preserve">persisting due to demand outpacing supply. </w:t>
      </w:r>
    </w:p>
    <w:p w14:paraId="2CF04F9E" w14:textId="2EBA349F" w:rsidR="00663E33" w:rsidRPr="007A5207" w:rsidRDefault="00663E33" w:rsidP="00663E33">
      <w:pPr>
        <w:pStyle w:val="BodyText"/>
      </w:pPr>
      <w:r>
        <w:t>Th</w:t>
      </w:r>
      <w:r w:rsidR="007D0A05">
        <w:t xml:space="preserve">e above </w:t>
      </w:r>
      <w:r>
        <w:t>suggest</w:t>
      </w:r>
      <w:r w:rsidR="005A346D">
        <w:t>s</w:t>
      </w:r>
      <w:r>
        <w:t xml:space="preserve"> there </w:t>
      </w:r>
      <w:r w:rsidRPr="007A5207">
        <w:t>m</w:t>
      </w:r>
      <w:r w:rsidR="00AD1D52">
        <w:t xml:space="preserve">ight </w:t>
      </w:r>
      <w:r w:rsidRPr="007A5207">
        <w:t xml:space="preserve">be constraints in the </w:t>
      </w:r>
      <w:r>
        <w:t>capacity</w:t>
      </w:r>
      <w:r w:rsidRPr="007A5207">
        <w:t xml:space="preserve"> of current higher education and VET infrastructure (number of placements and the size of education</w:t>
      </w:r>
      <w:r>
        <w:t xml:space="preserve"> and </w:t>
      </w:r>
      <w:r w:rsidRPr="007A5207">
        <w:t xml:space="preserve">training workforce) to increase the flow of qualified workers and meet the rising demand. </w:t>
      </w:r>
    </w:p>
    <w:p w14:paraId="049D27E9" w14:textId="4CB8074F" w:rsidR="00663E33" w:rsidRDefault="00663E33" w:rsidP="00C346D5">
      <w:pPr>
        <w:pStyle w:val="BodyText"/>
      </w:pPr>
      <w:r>
        <w:t xml:space="preserve">Moreover, the shortage among VET education and training workforce needs </w:t>
      </w:r>
      <w:r w:rsidR="00AD1D52">
        <w:t>addressing</w:t>
      </w:r>
      <w:r w:rsidR="00432DC8">
        <w:t xml:space="preserve"> as </w:t>
      </w:r>
      <w:r w:rsidR="008955B4">
        <w:t>the</w:t>
      </w:r>
      <w:r>
        <w:t xml:space="preserve"> VET teaching workforce </w:t>
      </w:r>
      <w:r w:rsidR="00DC4953">
        <w:t>is</w:t>
      </w:r>
      <w:r>
        <w:t xml:space="preserve"> older and ageing and not being sufficiently replaced.</w:t>
      </w:r>
      <w:r>
        <w:rPr>
          <w:rStyle w:val="FootnoteReference"/>
        </w:rPr>
        <w:footnoteReference w:id="18"/>
      </w:r>
      <w:r>
        <w:t xml:space="preserve"> Over the decade to 2023, the number of VET teachers have declined and numbers of people undertaking training for such roles have fallen over a similar period.</w:t>
      </w:r>
      <w:r w:rsidRPr="009851AB">
        <w:rPr>
          <w:rStyle w:val="FootnoteReference"/>
        </w:rPr>
        <w:footnoteReference w:id="19"/>
      </w:r>
      <w:r w:rsidRPr="009851AB">
        <w:rPr>
          <w:rStyle w:val="FootnoteReference"/>
        </w:rPr>
        <w:t xml:space="preserve"> </w:t>
      </w:r>
    </w:p>
    <w:p w14:paraId="1C10BAE3" w14:textId="4AFD3924" w:rsidR="00663E33" w:rsidRDefault="00663E33" w:rsidP="006D262F">
      <w:pPr>
        <w:pStyle w:val="BodyText"/>
      </w:pPr>
      <w:r>
        <w:t xml:space="preserve">These </w:t>
      </w:r>
      <w:r w:rsidR="00420AE9">
        <w:t xml:space="preserve">issues are additional </w:t>
      </w:r>
      <w:r>
        <w:t xml:space="preserve">challenges to addressing shortages among </w:t>
      </w:r>
      <w:r w:rsidR="00B73CD4">
        <w:t>Training gap</w:t>
      </w:r>
      <w:r>
        <w:t xml:space="preserve"> unit groups with VET pathway in the short term. </w:t>
      </w:r>
    </w:p>
    <w:p w14:paraId="72BA8B43" w14:textId="77777777" w:rsidR="00255475" w:rsidRDefault="00255475">
      <w:pPr>
        <w:spacing w:before="0" w:after="200" w:line="276" w:lineRule="auto"/>
      </w:pPr>
      <w:r>
        <w:br w:type="page"/>
      </w:r>
    </w:p>
    <w:p w14:paraId="48DE5481" w14:textId="1E8A789D" w:rsidR="00663E33" w:rsidRDefault="00663E33" w:rsidP="00663E33">
      <w:pPr>
        <w:pStyle w:val="BodyText"/>
      </w:pPr>
      <w:r w:rsidRPr="00BF5A4D">
        <w:lastRenderedPageBreak/>
        <w:t xml:space="preserve">Lowering shortages </w:t>
      </w:r>
      <w:r>
        <w:t>and improving the pipeline of qualified applicants</w:t>
      </w:r>
      <w:r w:rsidR="0094229B">
        <w:t>, over a longer period,</w:t>
      </w:r>
      <w:r>
        <w:t xml:space="preserve"> </w:t>
      </w:r>
      <w:r w:rsidR="0094229B">
        <w:t xml:space="preserve">might </w:t>
      </w:r>
      <w:r>
        <w:t>require greater funding and investment to increase:</w:t>
      </w:r>
    </w:p>
    <w:p w14:paraId="145CC1FE" w14:textId="00C5F1BA" w:rsidR="00663E33" w:rsidRDefault="00663E33" w:rsidP="00663E33">
      <w:pPr>
        <w:pStyle w:val="ListBullet"/>
      </w:pPr>
      <w:r>
        <w:t>the size of the education and training workforce</w:t>
      </w:r>
    </w:p>
    <w:p w14:paraId="458ADAAE" w14:textId="77777777" w:rsidR="00663E33" w:rsidRDefault="00663E33" w:rsidP="00663E33">
      <w:pPr>
        <w:pStyle w:val="ListBullet"/>
      </w:pPr>
      <w:r>
        <w:t>training placements</w:t>
      </w:r>
    </w:p>
    <w:p w14:paraId="5A2A9BCA" w14:textId="44D72EE2" w:rsidR="004C3530" w:rsidRDefault="00663E33" w:rsidP="00A0028B">
      <w:pPr>
        <w:pStyle w:val="ListBullet"/>
      </w:pPr>
      <w:r>
        <w:t>the number of education and training institutions and their reach</w:t>
      </w:r>
    </w:p>
    <w:p w14:paraId="2739CDD1" w14:textId="0E2E646E" w:rsidR="00746E25" w:rsidRDefault="00470A32" w:rsidP="00A0028B">
      <w:pPr>
        <w:pStyle w:val="ListBullet"/>
      </w:pPr>
      <w:r>
        <w:t>e</w:t>
      </w:r>
      <w:r w:rsidR="00746E25">
        <w:t>mployer</w:t>
      </w:r>
      <w:r w:rsidR="006750B7">
        <w:t xml:space="preserve"> provision of apprenticeships and traineeship opportunities</w:t>
      </w:r>
      <w:r w:rsidR="00105D77">
        <w:t>.</w:t>
      </w:r>
    </w:p>
    <w:p w14:paraId="73B7707B" w14:textId="6F6515B9" w:rsidR="000B4515" w:rsidRDefault="006A53B4" w:rsidP="00C346D5">
      <w:pPr>
        <w:pStyle w:val="Heading4"/>
      </w:pPr>
      <w:r>
        <w:t>Retention</w:t>
      </w:r>
      <w:r w:rsidR="00B73CD4">
        <w:t xml:space="preserve"> gap</w:t>
      </w:r>
      <w:r w:rsidR="000B4515">
        <w:t xml:space="preserve"> unit groups</w:t>
      </w:r>
    </w:p>
    <w:p w14:paraId="37097AEE" w14:textId="41B8B3E1" w:rsidR="00BC4C57" w:rsidRDefault="004A592A" w:rsidP="00BC4C57">
      <w:pPr>
        <w:pStyle w:val="BodyText"/>
      </w:pPr>
      <w:r w:rsidRPr="001E43CB">
        <w:t>Aged and Disabled Carers</w:t>
      </w:r>
      <w:r w:rsidR="00355CBA">
        <w:t xml:space="preserve"> </w:t>
      </w:r>
      <w:r w:rsidR="0086136E">
        <w:t>is the</w:t>
      </w:r>
      <w:r w:rsidR="00295524">
        <w:t xml:space="preserve"> only unit group with a </w:t>
      </w:r>
      <w:r w:rsidR="006A53B4">
        <w:t>Retention</w:t>
      </w:r>
      <w:r w:rsidR="00B73CD4">
        <w:t xml:space="preserve"> gap</w:t>
      </w:r>
      <w:r w:rsidR="00295524">
        <w:t xml:space="preserve"> </w:t>
      </w:r>
      <w:r w:rsidR="00787B8F">
        <w:t xml:space="preserve">in this </w:t>
      </w:r>
      <w:r w:rsidR="00E8347C">
        <w:t>section</w:t>
      </w:r>
      <w:r w:rsidR="00747E5F">
        <w:t xml:space="preserve">. </w:t>
      </w:r>
      <w:r w:rsidR="005B04EE">
        <w:t xml:space="preserve">As mentioned </w:t>
      </w:r>
      <w:r w:rsidR="0044170C">
        <w:t>in the previous section</w:t>
      </w:r>
      <w:r w:rsidR="00CA5D2F">
        <w:t xml:space="preserve">, </w:t>
      </w:r>
      <w:r w:rsidR="00754EC6">
        <w:t xml:space="preserve">workers in </w:t>
      </w:r>
      <w:r w:rsidR="00CA5D2F">
        <w:t xml:space="preserve">this </w:t>
      </w:r>
      <w:r w:rsidR="00225FE6">
        <w:t>unit group</w:t>
      </w:r>
      <w:r w:rsidR="00754EC6" w:rsidRPr="00754EC6">
        <w:t xml:space="preserve"> </w:t>
      </w:r>
      <w:r w:rsidR="00754EC6">
        <w:t xml:space="preserve">work long </w:t>
      </w:r>
      <w:r w:rsidR="00754EC6" w:rsidRPr="00FF2862">
        <w:t xml:space="preserve">working hours, </w:t>
      </w:r>
      <w:r w:rsidR="00F8617B">
        <w:t xml:space="preserve">have </w:t>
      </w:r>
      <w:r w:rsidR="00754EC6" w:rsidRPr="00FF2862">
        <w:t xml:space="preserve">a lack of career progression </w:t>
      </w:r>
      <w:r w:rsidR="00754EC6">
        <w:t xml:space="preserve">and </w:t>
      </w:r>
      <w:r w:rsidR="00F8617B">
        <w:t xml:space="preserve">other </w:t>
      </w:r>
      <w:r w:rsidR="0064322A">
        <w:t>issues</w:t>
      </w:r>
      <w:r w:rsidR="00754EC6">
        <w:t>, despite the recent pay increases</w:t>
      </w:r>
      <w:r w:rsidR="00B444C9">
        <w:t>.</w:t>
      </w:r>
      <w:r w:rsidR="000C52D6">
        <w:rPr>
          <w:rStyle w:val="FootnoteReference"/>
        </w:rPr>
        <w:footnoteReference w:id="20"/>
      </w:r>
      <w:r w:rsidR="00225FE6">
        <w:t xml:space="preserve"> </w:t>
      </w:r>
      <w:r w:rsidR="00992159">
        <w:t>However,</w:t>
      </w:r>
      <w:r w:rsidR="00AA4B23">
        <w:t xml:space="preserve"> </w:t>
      </w:r>
      <w:r w:rsidR="00733185">
        <w:t xml:space="preserve">Jobs and Skills Australia's Recruiting Employer Outlook Survey </w:t>
      </w:r>
      <w:r w:rsidR="00965425">
        <w:t xml:space="preserve">shows that the </w:t>
      </w:r>
      <w:r w:rsidR="00123BA4">
        <w:t>r</w:t>
      </w:r>
      <w:r w:rsidR="00695956">
        <w:t xml:space="preserve">ecruitment difficulty rate </w:t>
      </w:r>
      <w:r w:rsidR="000032E3">
        <w:t xml:space="preserve">for this unit group </w:t>
      </w:r>
      <w:r w:rsidR="00CD0DB0">
        <w:t>w</w:t>
      </w:r>
      <w:r w:rsidR="00020BF9">
        <w:t>as</w:t>
      </w:r>
      <w:r w:rsidR="00CD0DB0">
        <w:t xml:space="preserve"> </w:t>
      </w:r>
      <w:r w:rsidR="005E54E6">
        <w:t>slightly below</w:t>
      </w:r>
      <w:r w:rsidR="000032E3">
        <w:t xml:space="preserve"> the average in 2024</w:t>
      </w:r>
      <w:r w:rsidR="00420DA7" w:rsidRPr="00420DA7">
        <w:t>–</w:t>
      </w:r>
      <w:r w:rsidR="000032E3">
        <w:t xml:space="preserve">25 </w:t>
      </w:r>
      <w:r w:rsidR="00CA5F2A">
        <w:br/>
      </w:r>
      <w:r w:rsidR="000032E3">
        <w:t>(</w:t>
      </w:r>
      <w:r w:rsidR="00477811">
        <w:t>44</w:t>
      </w:r>
      <w:r w:rsidR="00FF19D3">
        <w:t>% compared to 46%)</w:t>
      </w:r>
      <w:r w:rsidR="00123BA4">
        <w:t>.</w:t>
      </w:r>
      <w:r w:rsidR="00956E95">
        <w:t xml:space="preserve"> </w:t>
      </w:r>
    </w:p>
    <w:p w14:paraId="3FBD380A" w14:textId="39998D5C" w:rsidR="00F0711F" w:rsidRDefault="00741345" w:rsidP="00C346D5">
      <w:pPr>
        <w:pStyle w:val="Heading3"/>
      </w:pPr>
      <w:bookmarkStart w:id="131" w:name="_Toc208492476"/>
      <w:bookmarkStart w:id="132" w:name="_Toc208997423"/>
      <w:r>
        <w:t>U</w:t>
      </w:r>
      <w:r w:rsidR="00F0711F">
        <w:t xml:space="preserve">nit groups with </w:t>
      </w:r>
      <w:r>
        <w:t xml:space="preserve">below average employment growth and </w:t>
      </w:r>
      <w:r w:rsidR="00A00F91">
        <w:t>high demand</w:t>
      </w:r>
      <w:bookmarkEnd w:id="131"/>
      <w:bookmarkEnd w:id="132"/>
    </w:p>
    <w:p w14:paraId="403419FF" w14:textId="34C2975D" w:rsidR="00F802A9" w:rsidRDefault="00F802A9" w:rsidP="00F802A9">
      <w:pPr>
        <w:pStyle w:val="BodyText"/>
      </w:pPr>
      <w:r>
        <w:t xml:space="preserve">This section includes </w:t>
      </w:r>
      <w:r w:rsidR="000F14E7" w:rsidRPr="00842731">
        <w:t>mostly technicians and trades</w:t>
      </w:r>
      <w:r>
        <w:t xml:space="preserve"> roles </w:t>
      </w:r>
      <w:r w:rsidR="002C4D7A">
        <w:t xml:space="preserve">with </w:t>
      </w:r>
      <w:r w:rsidR="009D1A87">
        <w:t xml:space="preserve">VET </w:t>
      </w:r>
      <w:r w:rsidR="002C4D7A">
        <w:t>as</w:t>
      </w:r>
      <w:r w:rsidR="009D1A87">
        <w:t xml:space="preserve"> the pathway to the labour market</w:t>
      </w:r>
      <w:r>
        <w:t>.</w:t>
      </w:r>
      <w:r w:rsidR="009E04BA" w:rsidRPr="00842731">
        <w:t xml:space="preserve"> </w:t>
      </w:r>
    </w:p>
    <w:p w14:paraId="4340D6D4" w14:textId="5DB57DED" w:rsidR="00070FDF" w:rsidRPr="00070FDF" w:rsidRDefault="00842731" w:rsidP="00C346D5">
      <w:pPr>
        <w:pStyle w:val="BodyText"/>
      </w:pPr>
      <w:r>
        <w:t xml:space="preserve">Table 5 shows the unit groups with below average employment growth and </w:t>
      </w:r>
      <w:r w:rsidR="009B25F0">
        <w:t>an above average ratio of job ads to unemployment (described below as the</w:t>
      </w:r>
      <w:r>
        <w:t xml:space="preserve"> IVI-to-UE</w:t>
      </w:r>
      <w:r w:rsidR="009B25F0">
        <w:t xml:space="preserve"> </w:t>
      </w:r>
      <w:r w:rsidR="005B0EE9">
        <w:t>ratio)</w:t>
      </w:r>
      <w:r>
        <w:t>.</w:t>
      </w:r>
    </w:p>
    <w:p w14:paraId="27E65FB1" w14:textId="2BAACAB0" w:rsidR="00777B62" w:rsidRPr="00777B62" w:rsidRDefault="007D45CE" w:rsidP="00700FF7">
      <w:pPr>
        <w:pStyle w:val="Caption"/>
      </w:pPr>
      <w:bookmarkStart w:id="133" w:name="_Toc207189192"/>
      <w:bookmarkStart w:id="134" w:name="_Toc208399783"/>
      <w:bookmarkStart w:id="135" w:name="_Toc208400320"/>
      <w:bookmarkStart w:id="136" w:name="_Toc211420318"/>
      <w:r>
        <w:t xml:space="preserve">Table </w:t>
      </w:r>
      <w:r>
        <w:fldChar w:fldCharType="begin"/>
      </w:r>
      <w:r>
        <w:instrText xml:space="preserve"> SEQ Table \* ARABIC </w:instrText>
      </w:r>
      <w:r>
        <w:fldChar w:fldCharType="separate"/>
      </w:r>
      <w:r w:rsidR="00831085">
        <w:rPr>
          <w:noProof/>
        </w:rPr>
        <w:t>5</w:t>
      </w:r>
      <w:r>
        <w:fldChar w:fldCharType="end"/>
      </w:r>
      <w:r>
        <w:t xml:space="preserve">: </w:t>
      </w:r>
      <w:r w:rsidRPr="00777B62">
        <w:t xml:space="preserve">Unit groups with </w:t>
      </w:r>
      <w:r>
        <w:t xml:space="preserve">below </w:t>
      </w:r>
      <w:r w:rsidRPr="00777B62">
        <w:t xml:space="preserve">average employment growth and </w:t>
      </w:r>
      <w:r>
        <w:t xml:space="preserve">above average </w:t>
      </w:r>
      <w:r w:rsidRPr="00777B62">
        <w:t>IVI-to-UE</w:t>
      </w:r>
      <w:bookmarkEnd w:id="133"/>
      <w:bookmarkEnd w:id="134"/>
      <w:bookmarkEnd w:id="135"/>
      <w:bookmarkEnd w:id="136"/>
    </w:p>
    <w:tbl>
      <w:tblPr>
        <w:tblStyle w:val="CustomTablebasic"/>
        <w:tblW w:w="9027" w:type="dxa"/>
        <w:tblLook w:val="04A0" w:firstRow="1" w:lastRow="0" w:firstColumn="1" w:lastColumn="0" w:noHBand="0" w:noVBand="1"/>
      </w:tblPr>
      <w:tblGrid>
        <w:gridCol w:w="6249"/>
        <w:gridCol w:w="2778"/>
      </w:tblGrid>
      <w:tr w:rsidR="008528BB" w14:paraId="0C008174" w14:textId="77777777" w:rsidTr="001F3522">
        <w:trPr>
          <w:cnfStyle w:val="100000000000" w:firstRow="1" w:lastRow="0" w:firstColumn="0" w:lastColumn="0" w:oddVBand="0" w:evenVBand="0" w:oddHBand="0" w:evenHBand="0" w:firstRowFirstColumn="0" w:firstRowLastColumn="0" w:lastRowFirstColumn="0" w:lastRowLastColumn="0"/>
        </w:trPr>
        <w:tc>
          <w:tcPr>
            <w:tcW w:w="0" w:type="dxa"/>
          </w:tcPr>
          <w:p w14:paraId="4BF1E23E" w14:textId="77777777" w:rsidR="00777B62" w:rsidRPr="00777B62" w:rsidRDefault="00777B62" w:rsidP="00361392">
            <w:pPr>
              <w:pStyle w:val="TableBodyText"/>
            </w:pPr>
            <w:r w:rsidRPr="00777B62">
              <w:t>Unit groups</w:t>
            </w:r>
          </w:p>
        </w:tc>
        <w:tc>
          <w:tcPr>
            <w:tcW w:w="0" w:type="dxa"/>
          </w:tcPr>
          <w:p w14:paraId="19812F4E" w14:textId="77777777" w:rsidR="00777B62" w:rsidRPr="00777B62" w:rsidRDefault="00777B62" w:rsidP="00361392">
            <w:pPr>
              <w:pStyle w:val="TableBodyText"/>
            </w:pPr>
            <w:r w:rsidRPr="00777B62">
              <w:t>2025 shortage driver</w:t>
            </w:r>
          </w:p>
        </w:tc>
      </w:tr>
      <w:tr w:rsidR="00DA00D6" w:rsidRPr="00D71332" w14:paraId="70C68A74" w14:textId="77777777" w:rsidTr="00C346D5">
        <w:tc>
          <w:tcPr>
            <w:tcW w:w="6249" w:type="dxa"/>
          </w:tcPr>
          <w:p w14:paraId="0A7308E0" w14:textId="07C91884" w:rsidR="00DA00D6" w:rsidRPr="00FE28F5" w:rsidRDefault="005D6FEE" w:rsidP="00FE28F5">
            <w:pPr>
              <w:pStyle w:val="TableBodyText"/>
            </w:pPr>
            <w:r w:rsidRPr="00C346D5">
              <w:t>Secondary School Teachers</w:t>
            </w:r>
          </w:p>
        </w:tc>
        <w:tc>
          <w:tcPr>
            <w:tcW w:w="2778" w:type="dxa"/>
          </w:tcPr>
          <w:p w14:paraId="7A2822A8" w14:textId="4941158E" w:rsidR="00DA00D6" w:rsidRPr="00FE28F5" w:rsidRDefault="005D6FEE" w:rsidP="00FE28F5">
            <w:pPr>
              <w:pStyle w:val="TableBodyText"/>
            </w:pPr>
            <w:r w:rsidRPr="00C346D5">
              <w:t xml:space="preserve">Long </w:t>
            </w:r>
            <w:r w:rsidR="004A199A">
              <w:t>training gap</w:t>
            </w:r>
          </w:p>
        </w:tc>
      </w:tr>
      <w:tr w:rsidR="004129F7" w:rsidRPr="00D71332" w14:paraId="5489EC24" w14:textId="77777777" w:rsidTr="001F3522">
        <w:trPr>
          <w:cnfStyle w:val="000000010000" w:firstRow="0" w:lastRow="0" w:firstColumn="0" w:lastColumn="0" w:oddVBand="0" w:evenVBand="0" w:oddHBand="0" w:evenHBand="1" w:firstRowFirstColumn="0" w:firstRowLastColumn="0" w:lastRowFirstColumn="0" w:lastRowLastColumn="0"/>
        </w:trPr>
        <w:tc>
          <w:tcPr>
            <w:tcW w:w="0" w:type="dxa"/>
          </w:tcPr>
          <w:p w14:paraId="0BBA7510" w14:textId="65E76569" w:rsidR="00DA00D6" w:rsidRPr="00FE28F5" w:rsidRDefault="005D6FEE" w:rsidP="00FE28F5">
            <w:pPr>
              <w:pStyle w:val="TableBodyText"/>
            </w:pPr>
            <w:r w:rsidRPr="00C346D5">
              <w:t>Midwives</w:t>
            </w:r>
          </w:p>
        </w:tc>
        <w:tc>
          <w:tcPr>
            <w:tcW w:w="0" w:type="dxa"/>
          </w:tcPr>
          <w:p w14:paraId="0B29901A" w14:textId="5C500D65" w:rsidR="00DA00D6" w:rsidRPr="00FE28F5" w:rsidRDefault="005D6FEE" w:rsidP="00FE28F5">
            <w:pPr>
              <w:pStyle w:val="TableBodyText"/>
            </w:pPr>
            <w:r w:rsidRPr="00C346D5">
              <w:t xml:space="preserve">Long </w:t>
            </w:r>
            <w:r w:rsidR="004A199A">
              <w:t>training gap</w:t>
            </w:r>
          </w:p>
        </w:tc>
      </w:tr>
      <w:tr w:rsidR="00DA00D6" w:rsidRPr="00D71332" w14:paraId="532CA0ED" w14:textId="77777777" w:rsidTr="00C346D5">
        <w:tc>
          <w:tcPr>
            <w:tcW w:w="6249" w:type="dxa"/>
          </w:tcPr>
          <w:p w14:paraId="4A3511D8" w14:textId="65E5C7D3" w:rsidR="00DA00D6" w:rsidRPr="00FE28F5" w:rsidRDefault="005D6FEE" w:rsidP="00FE28F5">
            <w:pPr>
              <w:pStyle w:val="TableBodyText"/>
            </w:pPr>
            <w:r w:rsidRPr="00C346D5">
              <w:t>Motor Mechanics</w:t>
            </w:r>
          </w:p>
        </w:tc>
        <w:tc>
          <w:tcPr>
            <w:tcW w:w="2778" w:type="dxa"/>
          </w:tcPr>
          <w:p w14:paraId="70FA7377" w14:textId="0BBC24C1" w:rsidR="00DA00D6" w:rsidRPr="00FE28F5" w:rsidRDefault="005D6FEE" w:rsidP="00FE28F5">
            <w:pPr>
              <w:pStyle w:val="TableBodyText"/>
            </w:pPr>
            <w:r w:rsidRPr="00C346D5">
              <w:t xml:space="preserve">Long </w:t>
            </w:r>
            <w:r w:rsidR="004A199A">
              <w:t>training gap</w:t>
            </w:r>
          </w:p>
        </w:tc>
      </w:tr>
      <w:tr w:rsidR="004129F7" w:rsidRPr="00D71332" w14:paraId="27E937FA" w14:textId="77777777" w:rsidTr="001F3522">
        <w:trPr>
          <w:cnfStyle w:val="000000010000" w:firstRow="0" w:lastRow="0" w:firstColumn="0" w:lastColumn="0" w:oddVBand="0" w:evenVBand="0" w:oddHBand="0" w:evenHBand="1" w:firstRowFirstColumn="0" w:firstRowLastColumn="0" w:lastRowFirstColumn="0" w:lastRowLastColumn="0"/>
        </w:trPr>
        <w:tc>
          <w:tcPr>
            <w:tcW w:w="0" w:type="dxa"/>
          </w:tcPr>
          <w:p w14:paraId="7226984F" w14:textId="0471376D" w:rsidR="00DA00D6" w:rsidRPr="00FE28F5" w:rsidRDefault="005D6FEE" w:rsidP="00FE28F5">
            <w:pPr>
              <w:pStyle w:val="TableBodyText"/>
            </w:pPr>
            <w:r w:rsidRPr="00C346D5">
              <w:t>Sheetmetal Workers</w:t>
            </w:r>
          </w:p>
        </w:tc>
        <w:tc>
          <w:tcPr>
            <w:tcW w:w="0" w:type="dxa"/>
          </w:tcPr>
          <w:p w14:paraId="4DAE0456" w14:textId="5B8D52E3" w:rsidR="00DA00D6" w:rsidRPr="00FE28F5" w:rsidRDefault="005D6FEE" w:rsidP="00FE28F5">
            <w:pPr>
              <w:pStyle w:val="TableBodyText"/>
            </w:pPr>
            <w:r w:rsidRPr="00C346D5">
              <w:t xml:space="preserve">Long </w:t>
            </w:r>
            <w:r w:rsidR="004A199A">
              <w:t>training gap</w:t>
            </w:r>
          </w:p>
        </w:tc>
      </w:tr>
      <w:tr w:rsidR="00DA00D6" w:rsidRPr="00D71332" w14:paraId="6BCF6BAA" w14:textId="77777777" w:rsidTr="00C346D5">
        <w:tc>
          <w:tcPr>
            <w:tcW w:w="6249" w:type="dxa"/>
          </w:tcPr>
          <w:p w14:paraId="39153867" w14:textId="7D24E8BE" w:rsidR="00DA00D6" w:rsidRPr="00FE28F5" w:rsidRDefault="005D6FEE" w:rsidP="00FE28F5">
            <w:pPr>
              <w:pStyle w:val="TableBodyText"/>
            </w:pPr>
            <w:r w:rsidRPr="00C346D5">
              <w:t>Structural Steel and Welding Trades Workers</w:t>
            </w:r>
          </w:p>
        </w:tc>
        <w:tc>
          <w:tcPr>
            <w:tcW w:w="2778" w:type="dxa"/>
          </w:tcPr>
          <w:p w14:paraId="7E21A54D" w14:textId="4A2909A0" w:rsidR="00DA00D6" w:rsidRPr="00FE28F5" w:rsidRDefault="005D6FEE" w:rsidP="00FE28F5">
            <w:pPr>
              <w:pStyle w:val="TableBodyText"/>
            </w:pPr>
            <w:r w:rsidRPr="00C346D5">
              <w:t xml:space="preserve">Long </w:t>
            </w:r>
            <w:r w:rsidR="004A199A">
              <w:t>training gap</w:t>
            </w:r>
          </w:p>
        </w:tc>
      </w:tr>
      <w:tr w:rsidR="004129F7" w:rsidRPr="00D71332" w14:paraId="00DAD162" w14:textId="77777777" w:rsidTr="001F3522">
        <w:trPr>
          <w:cnfStyle w:val="000000010000" w:firstRow="0" w:lastRow="0" w:firstColumn="0" w:lastColumn="0" w:oddVBand="0" w:evenVBand="0" w:oddHBand="0" w:evenHBand="1" w:firstRowFirstColumn="0" w:firstRowLastColumn="0" w:lastRowFirstColumn="0" w:lastRowLastColumn="0"/>
        </w:trPr>
        <w:tc>
          <w:tcPr>
            <w:tcW w:w="0" w:type="dxa"/>
          </w:tcPr>
          <w:p w14:paraId="0F6239CB" w14:textId="5512C3B2" w:rsidR="00DA00D6" w:rsidRPr="00FE28F5" w:rsidRDefault="005D6FEE" w:rsidP="00FE28F5">
            <w:pPr>
              <w:pStyle w:val="TableBodyText"/>
            </w:pPr>
            <w:r w:rsidRPr="00C346D5">
              <w:t>Metal Fitters and Machinists</w:t>
            </w:r>
          </w:p>
        </w:tc>
        <w:tc>
          <w:tcPr>
            <w:tcW w:w="0" w:type="dxa"/>
          </w:tcPr>
          <w:p w14:paraId="464FDCEA" w14:textId="7614B166" w:rsidR="00DA00D6" w:rsidRPr="00FE28F5" w:rsidRDefault="005D6FEE" w:rsidP="00FE28F5">
            <w:pPr>
              <w:pStyle w:val="TableBodyText"/>
            </w:pPr>
            <w:r w:rsidRPr="00C346D5">
              <w:t xml:space="preserve">Long </w:t>
            </w:r>
            <w:r w:rsidR="004A199A">
              <w:t>training gap</w:t>
            </w:r>
          </w:p>
        </w:tc>
      </w:tr>
      <w:tr w:rsidR="00DA00D6" w:rsidRPr="00D71332" w14:paraId="22652281" w14:textId="77777777" w:rsidTr="00C346D5">
        <w:tc>
          <w:tcPr>
            <w:tcW w:w="6249" w:type="dxa"/>
          </w:tcPr>
          <w:p w14:paraId="659F3DF1" w14:textId="2990F865" w:rsidR="00DA00D6" w:rsidRPr="00FE28F5" w:rsidRDefault="005D6FEE" w:rsidP="00FE28F5">
            <w:pPr>
              <w:pStyle w:val="TableBodyText"/>
            </w:pPr>
            <w:r w:rsidRPr="00C346D5">
              <w:t>Airconditioning and Refrigeration Mechanics</w:t>
            </w:r>
          </w:p>
        </w:tc>
        <w:tc>
          <w:tcPr>
            <w:tcW w:w="2778" w:type="dxa"/>
          </w:tcPr>
          <w:p w14:paraId="2918403D" w14:textId="4145964A" w:rsidR="00DA00D6" w:rsidRPr="00FE28F5" w:rsidRDefault="005D6FEE" w:rsidP="00FE28F5">
            <w:pPr>
              <w:pStyle w:val="TableBodyText"/>
            </w:pPr>
            <w:r w:rsidRPr="00C346D5">
              <w:t xml:space="preserve">Long </w:t>
            </w:r>
            <w:r w:rsidR="004A199A">
              <w:t>training gap</w:t>
            </w:r>
          </w:p>
        </w:tc>
      </w:tr>
      <w:tr w:rsidR="004129F7" w:rsidRPr="00D71332" w14:paraId="7A30772E" w14:textId="77777777" w:rsidTr="001F3522">
        <w:trPr>
          <w:cnfStyle w:val="000000010000" w:firstRow="0" w:lastRow="0" w:firstColumn="0" w:lastColumn="0" w:oddVBand="0" w:evenVBand="0" w:oddHBand="0" w:evenHBand="1" w:firstRowFirstColumn="0" w:firstRowLastColumn="0" w:lastRowFirstColumn="0" w:lastRowLastColumn="0"/>
        </w:trPr>
        <w:tc>
          <w:tcPr>
            <w:tcW w:w="0" w:type="dxa"/>
          </w:tcPr>
          <w:p w14:paraId="1CE96723" w14:textId="13B21C82" w:rsidR="002A03E0" w:rsidRPr="00FE28F5" w:rsidRDefault="005D6FEE" w:rsidP="00FE28F5">
            <w:pPr>
              <w:pStyle w:val="TableBodyText"/>
            </w:pPr>
            <w:r w:rsidRPr="00C346D5">
              <w:t>Dental Hygienists, Technicians and Therapists</w:t>
            </w:r>
          </w:p>
        </w:tc>
        <w:tc>
          <w:tcPr>
            <w:tcW w:w="0" w:type="dxa"/>
          </w:tcPr>
          <w:p w14:paraId="41266D00" w14:textId="46B2A4B1" w:rsidR="002A03E0" w:rsidRPr="00FE28F5" w:rsidRDefault="005D6FEE" w:rsidP="00FE28F5">
            <w:pPr>
              <w:pStyle w:val="TableBodyText"/>
            </w:pPr>
            <w:r w:rsidRPr="00C346D5">
              <w:t xml:space="preserve">Long </w:t>
            </w:r>
            <w:r w:rsidR="004A199A">
              <w:t>training gap</w:t>
            </w:r>
          </w:p>
        </w:tc>
      </w:tr>
      <w:tr w:rsidR="002A03E0" w:rsidRPr="00D71332" w14:paraId="2FA73F92" w14:textId="77777777" w:rsidTr="00C346D5">
        <w:tc>
          <w:tcPr>
            <w:tcW w:w="6249" w:type="dxa"/>
          </w:tcPr>
          <w:p w14:paraId="60C9D729" w14:textId="12857705" w:rsidR="002A03E0" w:rsidRPr="00FE28F5" w:rsidRDefault="005D6FEE" w:rsidP="00FE28F5">
            <w:pPr>
              <w:pStyle w:val="TableBodyText"/>
            </w:pPr>
            <w:r w:rsidRPr="00C346D5">
              <w:t>Agricultural, Agritech and Aquaculture Technicians</w:t>
            </w:r>
          </w:p>
        </w:tc>
        <w:tc>
          <w:tcPr>
            <w:tcW w:w="2778" w:type="dxa"/>
          </w:tcPr>
          <w:p w14:paraId="3A5024F9" w14:textId="56322558" w:rsidR="002A03E0" w:rsidRPr="00FE28F5" w:rsidRDefault="006A53B4" w:rsidP="00FE28F5">
            <w:pPr>
              <w:pStyle w:val="TableBodyText"/>
            </w:pPr>
            <w:r>
              <w:t>Retention</w:t>
            </w:r>
            <w:r w:rsidR="002A03E0" w:rsidRPr="00FE28F5">
              <w:t xml:space="preserve"> </w:t>
            </w:r>
            <w:r w:rsidR="00B73CD4">
              <w:t>gap</w:t>
            </w:r>
          </w:p>
        </w:tc>
      </w:tr>
      <w:tr w:rsidR="004129F7" w:rsidRPr="00D71332" w14:paraId="446BF7BD" w14:textId="77777777" w:rsidTr="001F3522">
        <w:trPr>
          <w:cnfStyle w:val="000000010000" w:firstRow="0" w:lastRow="0" w:firstColumn="0" w:lastColumn="0" w:oddVBand="0" w:evenVBand="0" w:oddHBand="0" w:evenHBand="1" w:firstRowFirstColumn="0" w:firstRowLastColumn="0" w:lastRowFirstColumn="0" w:lastRowLastColumn="0"/>
        </w:trPr>
        <w:tc>
          <w:tcPr>
            <w:tcW w:w="0" w:type="dxa"/>
          </w:tcPr>
          <w:p w14:paraId="2E94927A" w14:textId="413E1DDE" w:rsidR="002A03E0" w:rsidRPr="00FE28F5" w:rsidRDefault="005D6FEE" w:rsidP="00FE28F5">
            <w:pPr>
              <w:pStyle w:val="TableBodyText"/>
            </w:pPr>
            <w:r w:rsidRPr="00C346D5">
              <w:t>Bakers and Pastrycooks</w:t>
            </w:r>
          </w:p>
        </w:tc>
        <w:tc>
          <w:tcPr>
            <w:tcW w:w="0" w:type="dxa"/>
          </w:tcPr>
          <w:p w14:paraId="14C4292A" w14:textId="0A09C131" w:rsidR="002A03E0" w:rsidRPr="00FE28F5" w:rsidRDefault="006A53B4" w:rsidP="00FE28F5">
            <w:pPr>
              <w:pStyle w:val="TableBodyText"/>
            </w:pPr>
            <w:r>
              <w:t>Retention</w:t>
            </w:r>
            <w:r w:rsidR="002A03E0" w:rsidRPr="00FE28F5">
              <w:t xml:space="preserve"> </w:t>
            </w:r>
            <w:r w:rsidR="00B73CD4">
              <w:t>gap</w:t>
            </w:r>
          </w:p>
        </w:tc>
      </w:tr>
      <w:tr w:rsidR="002A03E0" w:rsidRPr="00D71332" w14:paraId="0D569D90" w14:textId="77777777" w:rsidTr="00C346D5">
        <w:tc>
          <w:tcPr>
            <w:tcW w:w="6249" w:type="dxa"/>
          </w:tcPr>
          <w:p w14:paraId="30592C47" w14:textId="49A559A2" w:rsidR="002A03E0" w:rsidRPr="00FE28F5" w:rsidRDefault="005D6FEE" w:rsidP="00FE28F5">
            <w:pPr>
              <w:pStyle w:val="TableBodyText"/>
            </w:pPr>
            <w:r w:rsidRPr="00C346D5">
              <w:t>Cooks</w:t>
            </w:r>
          </w:p>
        </w:tc>
        <w:tc>
          <w:tcPr>
            <w:tcW w:w="2778" w:type="dxa"/>
          </w:tcPr>
          <w:p w14:paraId="68047057" w14:textId="0101E519" w:rsidR="002A03E0" w:rsidRPr="00FE28F5" w:rsidRDefault="006A53B4" w:rsidP="00FE28F5">
            <w:pPr>
              <w:pStyle w:val="TableBodyText"/>
            </w:pPr>
            <w:r>
              <w:t>Retention</w:t>
            </w:r>
            <w:r w:rsidR="002A03E0" w:rsidRPr="00FE28F5">
              <w:t xml:space="preserve"> </w:t>
            </w:r>
            <w:r w:rsidR="00B73CD4">
              <w:t>gap</w:t>
            </w:r>
          </w:p>
        </w:tc>
      </w:tr>
    </w:tbl>
    <w:p w14:paraId="5095581D" w14:textId="17082192" w:rsidR="00777B62" w:rsidRPr="00777B62" w:rsidRDefault="00777B62" w:rsidP="00777B62">
      <w:pPr>
        <w:pStyle w:val="Source"/>
      </w:pPr>
      <w:r w:rsidRPr="00777B62">
        <w:t>Source: Jobs and Skills Australia.</w:t>
      </w:r>
    </w:p>
    <w:p w14:paraId="4511057E" w14:textId="77777777" w:rsidR="0022338F" w:rsidRDefault="0022338F">
      <w:pPr>
        <w:spacing w:before="0" w:after="200" w:line="276" w:lineRule="auto"/>
        <w:rPr>
          <w:rFonts w:eastAsia="Times New Roman" w:cs="Arial"/>
          <w:b/>
          <w:color w:val="012749"/>
          <w:szCs w:val="21"/>
          <w:lang w:eastAsia="en-AU"/>
        </w:rPr>
      </w:pPr>
      <w:r>
        <w:br w:type="page"/>
      </w:r>
    </w:p>
    <w:p w14:paraId="67312CFB" w14:textId="2C325967" w:rsidR="00E52153" w:rsidRDefault="00B73CD4" w:rsidP="00C346D5">
      <w:pPr>
        <w:pStyle w:val="Heading4"/>
      </w:pPr>
      <w:r>
        <w:lastRenderedPageBreak/>
        <w:t>Training gap</w:t>
      </w:r>
      <w:r w:rsidR="00E52153">
        <w:t xml:space="preserve"> unit groups</w:t>
      </w:r>
    </w:p>
    <w:p w14:paraId="5D93F791" w14:textId="2B9F01DC" w:rsidR="00BA6FAB" w:rsidRDefault="00206EA3" w:rsidP="00FE5486">
      <w:pPr>
        <w:pStyle w:val="BodyText"/>
      </w:pPr>
      <w:r>
        <w:t xml:space="preserve">Most of the </w:t>
      </w:r>
      <w:r w:rsidR="00B73CD4">
        <w:t>Training gap</w:t>
      </w:r>
      <w:r w:rsidR="00B84FF9">
        <w:t xml:space="preserve"> </w:t>
      </w:r>
      <w:r w:rsidR="00A76949">
        <w:t xml:space="preserve">unit groups </w:t>
      </w:r>
      <w:r w:rsidR="0020061F">
        <w:t>are</w:t>
      </w:r>
      <w:r w:rsidR="00B84FF9">
        <w:t xml:space="preserve"> </w:t>
      </w:r>
      <w:r w:rsidR="009B6A45">
        <w:t>Technicians and Trades Workers unit groups</w:t>
      </w:r>
      <w:r w:rsidR="003D4DBD">
        <w:t xml:space="preserve"> critical to </w:t>
      </w:r>
      <w:r w:rsidR="004118FD">
        <w:t xml:space="preserve">the </w:t>
      </w:r>
      <w:r w:rsidR="003D4DBD" w:rsidRPr="007A00B6">
        <w:t xml:space="preserve">clean energy generation </w:t>
      </w:r>
      <w:r w:rsidR="003D4DBD">
        <w:t>workforce</w:t>
      </w:r>
      <w:r w:rsidR="009416A6">
        <w:t>.</w:t>
      </w:r>
    </w:p>
    <w:p w14:paraId="4EC6159D" w14:textId="78390916" w:rsidR="00B57293" w:rsidRDefault="00BA6FAB" w:rsidP="00FE5486">
      <w:pPr>
        <w:pStyle w:val="BodyText"/>
      </w:pPr>
      <w:r>
        <w:t>Below average qualified applicants per vacancy and below average employment growth also suggests there might be a lack of people undertaking (or completing) training for these unit groups.</w:t>
      </w:r>
    </w:p>
    <w:p w14:paraId="28F0778A" w14:textId="5E126B62" w:rsidR="004775F3" w:rsidRDefault="003D4DBD" w:rsidP="00FE5486">
      <w:pPr>
        <w:pStyle w:val="BodyText"/>
      </w:pPr>
      <w:r w:rsidRPr="00345A09">
        <w:t>National Centre of Vocational Education Research</w:t>
      </w:r>
      <w:r>
        <w:t xml:space="preserve"> (NCVER) data</w:t>
      </w:r>
      <w:r w:rsidR="000C192E">
        <w:t xml:space="preserve"> indicates declining </w:t>
      </w:r>
      <w:r w:rsidR="00022A58">
        <w:t xml:space="preserve">training </w:t>
      </w:r>
      <w:r>
        <w:t>commencement</w:t>
      </w:r>
      <w:r w:rsidR="000C192E">
        <w:t>s</w:t>
      </w:r>
      <w:r>
        <w:t xml:space="preserve"> </w:t>
      </w:r>
      <w:r w:rsidR="00C852B0">
        <w:t xml:space="preserve">in recent years </w:t>
      </w:r>
      <w:r w:rsidR="00086091">
        <w:t xml:space="preserve">for </w:t>
      </w:r>
      <w:r w:rsidR="00927DE2">
        <w:t xml:space="preserve">the </w:t>
      </w:r>
      <w:r w:rsidR="00424D49">
        <w:t xml:space="preserve">broader </w:t>
      </w:r>
      <w:r w:rsidR="001D6286">
        <w:t>subgroup</w:t>
      </w:r>
      <w:r w:rsidR="009C1626">
        <w:t>s</w:t>
      </w:r>
      <w:r w:rsidR="00424D49">
        <w:t>, that these</w:t>
      </w:r>
      <w:r w:rsidR="00B43B13">
        <w:t xml:space="preserve"> </w:t>
      </w:r>
      <w:r w:rsidR="00927DE2">
        <w:t xml:space="preserve">unit groups </w:t>
      </w:r>
      <w:r w:rsidR="00424D49">
        <w:t>belong to</w:t>
      </w:r>
      <w:r w:rsidR="0030316D">
        <w:t>.</w:t>
      </w:r>
      <w:r w:rsidR="0030316D">
        <w:rPr>
          <w:rStyle w:val="FootnoteReference"/>
        </w:rPr>
        <w:footnoteReference w:id="21"/>
      </w:r>
      <w:r w:rsidR="0030316D">
        <w:t xml:space="preserve"> </w:t>
      </w:r>
    </w:p>
    <w:p w14:paraId="279F7849" w14:textId="1AA15F5F" w:rsidR="00FE5486" w:rsidRDefault="0030316D" w:rsidP="00FE5486">
      <w:pPr>
        <w:pStyle w:val="BodyText"/>
      </w:pPr>
      <w:r>
        <w:t xml:space="preserve">However, </w:t>
      </w:r>
      <w:r w:rsidR="007418DF">
        <w:t xml:space="preserve">the constrained </w:t>
      </w:r>
      <w:r w:rsidR="00CF169B">
        <w:t xml:space="preserve">trained pipeline for these unit groups could be due to </w:t>
      </w:r>
      <w:r w:rsidR="00BD1BBF">
        <w:t xml:space="preserve">factors that </w:t>
      </w:r>
      <w:r w:rsidR="00B93FD3">
        <w:t xml:space="preserve">affect </w:t>
      </w:r>
      <w:r w:rsidR="006A53B4">
        <w:t>Retention</w:t>
      </w:r>
      <w:r w:rsidR="00B93FD3">
        <w:t xml:space="preserve"> and attraction of workers </w:t>
      </w:r>
      <w:r w:rsidR="003D4DBD">
        <w:t>(refer to</w:t>
      </w:r>
      <w:r w:rsidR="006F35ED">
        <w:t xml:space="preserve"> </w:t>
      </w:r>
      <w:r w:rsidR="00051D47">
        <w:fldChar w:fldCharType="begin"/>
      </w:r>
      <w:r w:rsidR="00051D47">
        <w:instrText xml:space="preserve"> REF _Ref208838645 \h </w:instrText>
      </w:r>
      <w:r w:rsidR="00051D47">
        <w:fldChar w:fldCharType="separate"/>
      </w:r>
      <w:r w:rsidR="00831085">
        <w:t xml:space="preserve">Box </w:t>
      </w:r>
      <w:r w:rsidR="00831085">
        <w:rPr>
          <w:noProof/>
        </w:rPr>
        <w:t>3</w:t>
      </w:r>
      <w:r w:rsidR="00051D47">
        <w:fldChar w:fldCharType="end"/>
      </w:r>
      <w:r w:rsidR="003D4DBD">
        <w:t xml:space="preserve">). </w:t>
      </w:r>
    </w:p>
    <w:p w14:paraId="72EA6869" w14:textId="3F95B151" w:rsidR="008D1600" w:rsidRPr="00D060FA" w:rsidRDefault="006A53B4" w:rsidP="00C346D5">
      <w:pPr>
        <w:pStyle w:val="Heading4"/>
      </w:pPr>
      <w:r>
        <w:t>Retention</w:t>
      </w:r>
      <w:r w:rsidR="00B73CD4">
        <w:t xml:space="preserve"> gap</w:t>
      </w:r>
      <w:r w:rsidR="008D1600" w:rsidRPr="00D060FA">
        <w:t xml:space="preserve"> unit groups</w:t>
      </w:r>
    </w:p>
    <w:p w14:paraId="25B46720" w14:textId="249B0AA8" w:rsidR="008D1600" w:rsidRPr="00D060FA" w:rsidRDefault="008D1600" w:rsidP="008D1600">
      <w:pPr>
        <w:pStyle w:val="BodyText"/>
      </w:pPr>
      <w:r w:rsidRPr="00D060FA">
        <w:t xml:space="preserve">The </w:t>
      </w:r>
      <w:r w:rsidR="006A53B4">
        <w:t>Retention</w:t>
      </w:r>
      <w:r w:rsidR="00B73CD4">
        <w:t xml:space="preserve"> gap</w:t>
      </w:r>
      <w:r w:rsidRPr="00D060FA">
        <w:t xml:space="preserve"> unit groups include </w:t>
      </w:r>
      <w:r>
        <w:t>various technicians and trade roles</w:t>
      </w:r>
      <w:r w:rsidR="00FD5666">
        <w:t xml:space="preserve">, </w:t>
      </w:r>
      <w:r w:rsidR="009416A6">
        <w:t>most</w:t>
      </w:r>
      <w:r w:rsidR="00FD5666">
        <w:t xml:space="preserve"> of which are from </w:t>
      </w:r>
      <w:r w:rsidR="00CA1431">
        <w:t xml:space="preserve">the </w:t>
      </w:r>
      <w:r w:rsidR="00C52A08">
        <w:t>Food Trades Workers sub</w:t>
      </w:r>
      <w:r w:rsidR="00425A60">
        <w:t>-</w:t>
      </w:r>
      <w:r w:rsidR="00C52A08">
        <w:t>major group.</w:t>
      </w:r>
    </w:p>
    <w:p w14:paraId="14E50E85" w14:textId="45C8D2A7" w:rsidR="008D1600" w:rsidRDefault="006A53B4" w:rsidP="008D1600">
      <w:pPr>
        <w:pStyle w:val="BodyText"/>
      </w:pPr>
      <w:r>
        <w:t>Retention</w:t>
      </w:r>
      <w:r w:rsidR="008D1600" w:rsidRPr="00D060FA">
        <w:t xml:space="preserve"> of workers is </w:t>
      </w:r>
      <w:r w:rsidR="009416A6">
        <w:t>the</w:t>
      </w:r>
      <w:r w:rsidR="008D1600" w:rsidRPr="00D060FA">
        <w:t xml:space="preserve"> main source of shortage for these unit groups. The weaker employment growth might then suggest low pay and poor working conditions</w:t>
      </w:r>
      <w:r w:rsidR="008D086E">
        <w:t xml:space="preserve">, including </w:t>
      </w:r>
      <w:r w:rsidR="007D3588">
        <w:t xml:space="preserve">workplace culture </w:t>
      </w:r>
      <w:r w:rsidR="002B4961">
        <w:t>and access to social infrastructure,</w:t>
      </w:r>
      <w:r w:rsidR="008D1600">
        <w:t xml:space="preserve"> </w:t>
      </w:r>
      <w:r w:rsidR="008D1600" w:rsidRPr="00D060FA">
        <w:t xml:space="preserve">are </w:t>
      </w:r>
      <w:r w:rsidR="008D1600">
        <w:t xml:space="preserve">leading to a </w:t>
      </w:r>
      <w:r w:rsidR="008D1600" w:rsidRPr="00D060FA">
        <w:t>low inflow of people undertaking or completing training. NCVER data suggests there are wide gaps between the enrolments and completions for formal qualifications associated with these unit groups.</w:t>
      </w:r>
      <w:r w:rsidR="008D1600" w:rsidRPr="00D060FA">
        <w:rPr>
          <w:rStyle w:val="FootnoteReference"/>
        </w:rPr>
        <w:footnoteReference w:id="22"/>
      </w:r>
    </w:p>
    <w:p w14:paraId="19D02B03" w14:textId="5083A9CC" w:rsidR="006C3B10" w:rsidRDefault="00965CDC" w:rsidP="00404EB6">
      <w:pPr>
        <w:spacing w:before="0" w:after="200" w:line="276" w:lineRule="auto"/>
      </w:pPr>
      <w:r>
        <w:t>T</w:t>
      </w:r>
      <w:r w:rsidR="00B83F6A">
        <w:t xml:space="preserve">he training and </w:t>
      </w:r>
      <w:r w:rsidR="00B73CD4">
        <w:t>Retention gap</w:t>
      </w:r>
      <w:r w:rsidR="00B83F6A">
        <w:t xml:space="preserve"> unit groups</w:t>
      </w:r>
      <w:r>
        <w:t xml:space="preserve"> </w:t>
      </w:r>
      <w:r w:rsidR="0086677D">
        <w:t>are</w:t>
      </w:r>
      <w:r w:rsidR="00404EB6">
        <w:t xml:space="preserve"> </w:t>
      </w:r>
      <w:r w:rsidR="0086677D">
        <w:t xml:space="preserve">mired by </w:t>
      </w:r>
      <w:r w:rsidR="001D6A5E">
        <w:t xml:space="preserve">weak inflow of </w:t>
      </w:r>
      <w:r w:rsidR="004C0650">
        <w:t xml:space="preserve">people undertaking training </w:t>
      </w:r>
      <w:r w:rsidR="001D6A5E">
        <w:t xml:space="preserve">and </w:t>
      </w:r>
      <w:r w:rsidR="004F3EA3">
        <w:t>poor working conditions</w:t>
      </w:r>
      <w:r w:rsidR="00A16977">
        <w:t>.</w:t>
      </w:r>
      <w:r w:rsidR="004F3EA3">
        <w:t xml:space="preserve"> </w:t>
      </w:r>
      <w:r w:rsidR="00A16977">
        <w:t>S</w:t>
      </w:r>
      <w:r w:rsidR="004F3EA3">
        <w:t xml:space="preserve">olutions to </w:t>
      </w:r>
      <w:r w:rsidR="004F3EA3" w:rsidRPr="009D09DB">
        <w:t xml:space="preserve">shortage </w:t>
      </w:r>
      <w:r w:rsidR="004F3EA3">
        <w:t xml:space="preserve">for these unit groups </w:t>
      </w:r>
      <w:r w:rsidR="004F3EA3" w:rsidRPr="009D09DB">
        <w:t>will require</w:t>
      </w:r>
      <w:r w:rsidR="000C15E1">
        <w:t>:</w:t>
      </w:r>
      <w:r w:rsidR="00E564AC">
        <w:t xml:space="preserve"> </w:t>
      </w:r>
    </w:p>
    <w:p w14:paraId="4968C314" w14:textId="1C4E07C8" w:rsidR="00E564AC" w:rsidRDefault="000C15E1" w:rsidP="00200D1F">
      <w:pPr>
        <w:pStyle w:val="ListBullet"/>
      </w:pPr>
      <w:r>
        <w:t xml:space="preserve">increasing </w:t>
      </w:r>
      <w:r w:rsidR="00244D73">
        <w:t>in</w:t>
      </w:r>
      <w:r w:rsidR="004F3EA3" w:rsidRPr="009D09DB">
        <w:t>flow of workers</w:t>
      </w:r>
      <w:r w:rsidR="006A7036">
        <w:t xml:space="preserve"> into the unit groups</w:t>
      </w:r>
      <w:r w:rsidR="00200D1F" w:rsidRPr="00200D1F">
        <w:t xml:space="preserve"> </w:t>
      </w:r>
    </w:p>
    <w:p w14:paraId="258B55E4" w14:textId="53EE5575" w:rsidR="00E564AC" w:rsidRDefault="000C15E1" w:rsidP="006C3B10">
      <w:pPr>
        <w:pStyle w:val="ListBullet"/>
      </w:pPr>
      <w:r>
        <w:t xml:space="preserve">increasing </w:t>
      </w:r>
      <w:r w:rsidR="006A7036">
        <w:t>outflow of qualified workers</w:t>
      </w:r>
    </w:p>
    <w:p w14:paraId="3A901BED" w14:textId="6FE675F6" w:rsidR="000C15E1" w:rsidRDefault="000C15E1" w:rsidP="006C3B10">
      <w:pPr>
        <w:pStyle w:val="ListBullet"/>
      </w:pPr>
      <w:r>
        <w:t xml:space="preserve">improving </w:t>
      </w:r>
      <w:r w:rsidR="004F3EA3" w:rsidRPr="009D09DB">
        <w:t>pay</w:t>
      </w:r>
      <w:r w:rsidR="004F3EA3">
        <w:t xml:space="preserve"> and</w:t>
      </w:r>
      <w:r w:rsidR="004F3EA3" w:rsidRPr="009D09DB">
        <w:t xml:space="preserve"> conditions</w:t>
      </w:r>
      <w:r w:rsidR="00606573" w:rsidRPr="00606573">
        <w:t xml:space="preserve"> </w:t>
      </w:r>
      <w:r w:rsidR="00606573">
        <w:t xml:space="preserve">and the other previously mentioned factors that affect </w:t>
      </w:r>
      <w:r w:rsidR="007220D2">
        <w:t>r</w:t>
      </w:r>
      <w:r w:rsidR="006A53B4">
        <w:t>etention</w:t>
      </w:r>
      <w:r w:rsidR="00606573">
        <w:t xml:space="preserve"> of workers</w:t>
      </w:r>
      <w:r w:rsidR="004F3EA3" w:rsidRPr="009D09DB">
        <w:t>.</w:t>
      </w:r>
      <w:r w:rsidR="00420710">
        <w:t xml:space="preserve"> </w:t>
      </w:r>
    </w:p>
    <w:p w14:paraId="4717F18F" w14:textId="5165802B" w:rsidR="00606573" w:rsidRPr="00200D1F" w:rsidRDefault="00FC4B72" w:rsidP="00C346D5">
      <w:pPr>
        <w:pStyle w:val="BodyText"/>
      </w:pPr>
      <w:r>
        <w:t xml:space="preserve">Achieving the above </w:t>
      </w:r>
      <w:r w:rsidR="00E36D3B">
        <w:t xml:space="preserve">concurrently </w:t>
      </w:r>
      <w:r w:rsidR="00D33910">
        <w:t xml:space="preserve">will </w:t>
      </w:r>
      <w:r w:rsidR="00453B46">
        <w:t xml:space="preserve">be gradual but will </w:t>
      </w:r>
      <w:r w:rsidR="00D33910">
        <w:t xml:space="preserve">also </w:t>
      </w:r>
      <w:r w:rsidR="00606573">
        <w:t xml:space="preserve">through a </w:t>
      </w:r>
      <w:r w:rsidR="00606573" w:rsidRPr="00200D1F">
        <w:t>combination of increased training investment by employers and increased capacity in the training system</w:t>
      </w:r>
      <w:r w:rsidR="00EA09EF">
        <w:t xml:space="preserve">. </w:t>
      </w:r>
    </w:p>
    <w:p w14:paraId="4D4ADD21" w14:textId="03A135BC" w:rsidR="00E40308" w:rsidRDefault="00521667" w:rsidP="00404EB6">
      <w:pPr>
        <w:spacing w:before="0" w:after="200" w:line="276" w:lineRule="auto"/>
      </w:pPr>
      <w:r>
        <w:br w:type="page"/>
      </w:r>
    </w:p>
    <w:p w14:paraId="46D54A2C" w14:textId="79E6E077" w:rsidR="00C45DBA" w:rsidRDefault="00272422" w:rsidP="00984314">
      <w:pPr>
        <w:pStyle w:val="Caption"/>
      </w:pPr>
      <w:bookmarkStart w:id="137" w:name="_Ref208838645"/>
      <w:bookmarkStart w:id="138" w:name="_Toc207189205"/>
      <w:bookmarkStart w:id="139" w:name="_Toc208997458"/>
      <w:r>
        <w:lastRenderedPageBreak/>
        <w:t xml:space="preserve">Box </w:t>
      </w:r>
      <w:r>
        <w:fldChar w:fldCharType="begin"/>
      </w:r>
      <w:r>
        <w:instrText xml:space="preserve"> SEQ Box \* ARABIC </w:instrText>
      </w:r>
      <w:r>
        <w:fldChar w:fldCharType="separate"/>
      </w:r>
      <w:r w:rsidR="00831085">
        <w:rPr>
          <w:noProof/>
        </w:rPr>
        <w:t>3</w:t>
      </w:r>
      <w:r>
        <w:fldChar w:fldCharType="end"/>
      </w:r>
      <w:bookmarkEnd w:id="137"/>
      <w:r>
        <w:t xml:space="preserve">: </w:t>
      </w:r>
      <w:r w:rsidRPr="005938EA">
        <w:t xml:space="preserve">Weak inflow into construction trades worker with </w:t>
      </w:r>
      <w:bookmarkEnd w:id="138"/>
      <w:r w:rsidR="00B73CD4">
        <w:t>Training gap</w:t>
      </w:r>
      <w:r w:rsidRPr="005938EA">
        <w:t>s</w:t>
      </w:r>
      <w:bookmarkEnd w:id="139"/>
      <w:r w:rsidR="00D1446B" w:rsidRPr="00D1446B">
        <w:t xml:space="preserve"> </w:t>
      </w:r>
    </w:p>
    <w:tbl>
      <w:tblPr>
        <w:tblStyle w:val="CustomTablepulloutbox2"/>
        <w:tblW w:w="0" w:type="auto"/>
        <w:tblLook w:val="04A0" w:firstRow="1" w:lastRow="0" w:firstColumn="1" w:lastColumn="0" w:noHBand="0" w:noVBand="1"/>
      </w:tblPr>
      <w:tblGrid>
        <w:gridCol w:w="8997"/>
      </w:tblGrid>
      <w:tr w:rsidR="00C45DBA" w14:paraId="027008C2" w14:textId="77777777" w:rsidTr="00591CF0">
        <w:trPr>
          <w:trHeight w:val="13530"/>
        </w:trPr>
        <w:tc>
          <w:tcPr>
            <w:tcW w:w="9027" w:type="dxa"/>
          </w:tcPr>
          <w:p w14:paraId="4ACB5B6F" w14:textId="38A6494C" w:rsidR="00C45DBA" w:rsidRPr="00135DE5" w:rsidRDefault="00C45DBA" w:rsidP="00C45DBA">
            <w:pPr>
              <w:pStyle w:val="BodyText"/>
              <w:rPr>
                <w:color w:val="000000" w:themeColor="text1"/>
              </w:rPr>
            </w:pPr>
            <w:r w:rsidRPr="00135DE5">
              <w:rPr>
                <w:color w:val="000000" w:themeColor="text1"/>
              </w:rPr>
              <w:t xml:space="preserve">Construction trades workers unit groups are mostly in shortage due to a </w:t>
            </w:r>
            <w:r w:rsidR="00B73CD4">
              <w:rPr>
                <w:color w:val="000000" w:themeColor="text1"/>
              </w:rPr>
              <w:t>Training gap</w:t>
            </w:r>
            <w:r w:rsidRPr="00135DE5">
              <w:rPr>
                <w:color w:val="000000" w:themeColor="text1"/>
              </w:rPr>
              <w:t xml:space="preserve">. But the source of shortage may be due to a lack of training commencement, which in turn could stem from negative perceptions of work conditions when employed. </w:t>
            </w:r>
          </w:p>
          <w:p w14:paraId="767F9906" w14:textId="77777777" w:rsidR="00C45DBA" w:rsidRPr="00135DE5" w:rsidRDefault="00C45DBA" w:rsidP="00C45DBA">
            <w:pPr>
              <w:pStyle w:val="BodyText"/>
              <w:rPr>
                <w:color w:val="000000" w:themeColor="text1"/>
              </w:rPr>
            </w:pPr>
            <w:r w:rsidRPr="00135DE5">
              <w:rPr>
                <w:color w:val="000000" w:themeColor="text1"/>
              </w:rPr>
              <w:t>The supply of workers for constructions trades is often through an apprenticeship training pathway. However, recent NCVER data on apprentice</w:t>
            </w:r>
            <w:r>
              <w:rPr>
                <w:color w:val="000000" w:themeColor="text1"/>
              </w:rPr>
              <w:t>s</w:t>
            </w:r>
            <w:r w:rsidRPr="00135DE5">
              <w:rPr>
                <w:color w:val="000000" w:themeColor="text1"/>
              </w:rPr>
              <w:t xml:space="preserve"> and trainees for the subgroup shows training commencement of apprenticeships fell 16.0% from 2023 to 2024.</w:t>
            </w:r>
            <w:r w:rsidRPr="00135DE5">
              <w:rPr>
                <w:rStyle w:val="FootnoteReference"/>
                <w:color w:val="000000" w:themeColor="text1"/>
              </w:rPr>
              <w:footnoteRef/>
            </w:r>
            <w:r w:rsidRPr="00135DE5">
              <w:rPr>
                <w:color w:val="000000" w:themeColor="text1"/>
              </w:rPr>
              <w:t xml:space="preserve"> </w:t>
            </w:r>
          </w:p>
          <w:p w14:paraId="181E6402" w14:textId="3F2B1FF4" w:rsidR="00C45DBA" w:rsidRPr="00135DE5" w:rsidRDefault="00C45DBA" w:rsidP="00C45DBA">
            <w:pPr>
              <w:pStyle w:val="BodyText"/>
              <w:rPr>
                <w:color w:val="000000" w:themeColor="text1"/>
              </w:rPr>
            </w:pPr>
            <w:r w:rsidRPr="00135DE5">
              <w:rPr>
                <w:color w:val="000000" w:themeColor="text1"/>
              </w:rPr>
              <w:t xml:space="preserve">Further, unit groups within construction trades received small pools of applicants, with an even smaller proportion being suitably qualified. The above mentioned constraints in the supply pipeline may be related to people's awareness or perceptions of low pay and poor working conditions. </w:t>
            </w:r>
          </w:p>
          <w:p w14:paraId="60EF58B2" w14:textId="607C295D" w:rsidR="00C45DBA" w:rsidRDefault="00266493" w:rsidP="00C45DBA">
            <w:pPr>
              <w:pStyle w:val="BodyText"/>
              <w:rPr>
                <w:color w:val="000000" w:themeColor="text1"/>
              </w:rPr>
            </w:pPr>
            <w:r>
              <w:rPr>
                <w:color w:val="000000" w:themeColor="text1"/>
              </w:rPr>
              <w:fldChar w:fldCharType="begin"/>
            </w:r>
            <w:r>
              <w:rPr>
                <w:color w:val="000000" w:themeColor="text1"/>
              </w:rPr>
              <w:instrText xml:space="preserve"> REF _Ref208839150 \h </w:instrText>
            </w:r>
            <w:r>
              <w:rPr>
                <w:color w:val="000000" w:themeColor="text1"/>
              </w:rPr>
            </w:r>
            <w:r>
              <w:rPr>
                <w:color w:val="000000" w:themeColor="text1"/>
              </w:rPr>
              <w:fldChar w:fldCharType="separate"/>
            </w:r>
            <w:r w:rsidR="00831085">
              <w:t xml:space="preserve">Figure </w:t>
            </w:r>
            <w:r w:rsidR="00831085">
              <w:rPr>
                <w:noProof/>
              </w:rPr>
              <w:t>3</w:t>
            </w:r>
            <w:r>
              <w:rPr>
                <w:color w:val="000000" w:themeColor="text1"/>
              </w:rPr>
              <w:fldChar w:fldCharType="end"/>
            </w:r>
            <w:r>
              <w:rPr>
                <w:color w:val="000000" w:themeColor="text1"/>
              </w:rPr>
              <w:t xml:space="preserve"> </w:t>
            </w:r>
            <w:r w:rsidR="00C45DBA" w:rsidRPr="00135DE5">
              <w:rPr>
                <w:color w:val="000000" w:themeColor="text1"/>
              </w:rPr>
              <w:t xml:space="preserve">shows the distribution of unit groups categorised into </w:t>
            </w:r>
            <w:r w:rsidR="009315BB">
              <w:rPr>
                <w:color w:val="000000" w:themeColor="text1"/>
              </w:rPr>
              <w:t>4</w:t>
            </w:r>
            <w:r w:rsidR="00C45DBA" w:rsidRPr="00135DE5">
              <w:rPr>
                <w:color w:val="000000" w:themeColor="text1"/>
              </w:rPr>
              <w:t xml:space="preserve"> groups, based on their vacancy fill rates and hourly earnings in the period from 2021</w:t>
            </w:r>
            <w:r w:rsidR="00C45DBA">
              <w:rPr>
                <w:color w:val="000000" w:themeColor="text1"/>
              </w:rPr>
              <w:t>–</w:t>
            </w:r>
            <w:r w:rsidR="00C45DBA" w:rsidRPr="00135DE5">
              <w:rPr>
                <w:color w:val="000000" w:themeColor="text1"/>
              </w:rPr>
              <w:t>22 to 2024</w:t>
            </w:r>
            <w:r w:rsidR="00C45DBA">
              <w:rPr>
                <w:color w:val="000000" w:themeColor="text1"/>
              </w:rPr>
              <w:t>–</w:t>
            </w:r>
            <w:r w:rsidR="00C45DBA" w:rsidRPr="00135DE5">
              <w:rPr>
                <w:color w:val="000000" w:themeColor="text1"/>
              </w:rPr>
              <w:t xml:space="preserve">25. The bottom left corner of Figure </w:t>
            </w:r>
            <w:r w:rsidR="00C45DBA">
              <w:rPr>
                <w:color w:val="000000" w:themeColor="text1"/>
              </w:rPr>
              <w:t>6</w:t>
            </w:r>
            <w:r w:rsidR="00C45DBA" w:rsidRPr="00135DE5">
              <w:rPr>
                <w:color w:val="000000" w:themeColor="text1"/>
              </w:rPr>
              <w:t xml:space="preserve"> is the cluster of unit groups with below average fill rates and below average hourly earnings. This is where construction trades workers and other key parts of the sector are clustered. </w:t>
            </w:r>
          </w:p>
          <w:p w14:paraId="592A98CD" w14:textId="2C3CC963" w:rsidR="00C45DBA" w:rsidRPr="000B16B0" w:rsidRDefault="00C45DBA" w:rsidP="00C45DBA">
            <w:pPr>
              <w:pStyle w:val="Caption"/>
              <w:rPr>
                <w:color w:val="000000" w:themeColor="text1"/>
              </w:rPr>
            </w:pPr>
            <w:bookmarkStart w:id="140" w:name="_Ref208839150"/>
            <w:bookmarkStart w:id="141" w:name="_Toc208398505"/>
            <w:bookmarkStart w:id="142" w:name="_Toc208399790"/>
            <w:bookmarkStart w:id="143" w:name="_Toc208997447"/>
            <w:r>
              <w:t xml:space="preserve">Figure </w:t>
            </w:r>
            <w:r>
              <w:fldChar w:fldCharType="begin"/>
            </w:r>
            <w:r>
              <w:instrText xml:space="preserve"> SEQ Figure \* ARABIC </w:instrText>
            </w:r>
            <w:r>
              <w:fldChar w:fldCharType="separate"/>
            </w:r>
            <w:r w:rsidR="00831085">
              <w:rPr>
                <w:noProof/>
              </w:rPr>
              <w:t>3</w:t>
            </w:r>
            <w:r>
              <w:fldChar w:fldCharType="end"/>
            </w:r>
            <w:bookmarkEnd w:id="140"/>
            <w:r>
              <w:t xml:space="preserve">: </w:t>
            </w:r>
            <w:r w:rsidRPr="000B16B0">
              <w:t>Standardised hourly earnings and fill rates at 4</w:t>
            </w:r>
            <w:r w:rsidR="00404EB6">
              <w:t xml:space="preserve"> </w:t>
            </w:r>
            <w:r w:rsidRPr="000B16B0">
              <w:t>digit ANZSCO, by major occupation group, 2021</w:t>
            </w:r>
            <w:r w:rsidR="00404EB6">
              <w:t>–</w:t>
            </w:r>
            <w:r w:rsidRPr="000B16B0">
              <w:t>22 to 2024</w:t>
            </w:r>
            <w:r w:rsidR="00404EB6">
              <w:t>–</w:t>
            </w:r>
            <w:r w:rsidRPr="000B16B0">
              <w:t>25 financial years</w:t>
            </w:r>
            <w:bookmarkEnd w:id="141"/>
            <w:bookmarkEnd w:id="142"/>
            <w:bookmarkEnd w:id="143"/>
          </w:p>
          <w:p w14:paraId="5234DF24" w14:textId="11B1B35C" w:rsidR="00C45DBA" w:rsidRPr="00135DE5" w:rsidRDefault="00C45DBA" w:rsidP="00C45DBA">
            <w:pPr>
              <w:pStyle w:val="Source"/>
              <w:rPr>
                <w:color w:val="000000" w:themeColor="text1"/>
              </w:rPr>
            </w:pPr>
            <w:r w:rsidRPr="00CF0E01">
              <w:rPr>
                <w:noProof/>
              </w:rPr>
              <w:drawing>
                <wp:inline distT="0" distB="0" distL="0" distR="0" wp14:anchorId="2E3AA90F" wp14:editId="7EF214BD">
                  <wp:extent cx="5439398" cy="2580830"/>
                  <wp:effectExtent l="0" t="0" r="9525" b="0"/>
                  <wp:docPr id="1804011633" name="Picture 1" descr="Scatterplot of standardised hourly earnings and fill rates at 4-digit ANZSCO, by major occupation group, from 2021-22 to 2024-25 financial years. Clusters in the 4 quadrants moving away from zero are discussed in the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011633" name="Picture 1" descr="Scatterplot of standardised hourly earnings and fill rates at 4-digit ANZSCO, by major occupation group, from 2021-22 to 2024-25 financial years. Clusters in the 4 quadrants moving away from zero are discussed in the tex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02641" cy="2610837"/>
                          </a:xfrm>
                          <a:prstGeom prst="rect">
                            <a:avLst/>
                          </a:prstGeom>
                          <a:noFill/>
                          <a:ln>
                            <a:noFill/>
                          </a:ln>
                        </pic:spPr>
                      </pic:pic>
                    </a:graphicData>
                  </a:graphic>
                </wp:inline>
              </w:drawing>
            </w:r>
            <w:r>
              <w:br/>
            </w:r>
            <w:r w:rsidRPr="00135DE5">
              <w:rPr>
                <w:color w:val="000000" w:themeColor="text1"/>
              </w:rPr>
              <w:t>Source: Jobs and Skills Australia SERA, 2021</w:t>
            </w:r>
            <w:r w:rsidR="00420DA7" w:rsidRPr="00420DA7">
              <w:rPr>
                <w:color w:val="000000" w:themeColor="text1"/>
              </w:rPr>
              <w:t>–</w:t>
            </w:r>
            <w:r w:rsidRPr="00135DE5">
              <w:rPr>
                <w:color w:val="000000" w:themeColor="text1"/>
              </w:rPr>
              <w:t>22 to 2024</w:t>
            </w:r>
            <w:r w:rsidR="00420DA7" w:rsidRPr="00420DA7">
              <w:rPr>
                <w:color w:val="000000" w:themeColor="text1"/>
              </w:rPr>
              <w:t>–</w:t>
            </w:r>
            <w:r w:rsidRPr="00135DE5">
              <w:rPr>
                <w:color w:val="000000" w:themeColor="text1"/>
              </w:rPr>
              <w:t>25 financial year; ABS Characteristics of Employment, August 2024, TableBuilder.</w:t>
            </w:r>
          </w:p>
          <w:p w14:paraId="51614CC8" w14:textId="0F29BB22" w:rsidR="00C45DBA" w:rsidRDefault="00C45DBA" w:rsidP="00C45DBA">
            <w:pPr>
              <w:pStyle w:val="BodyText"/>
              <w:rPr>
                <w:rStyle w:val="Charactersuperscript"/>
                <w:rFonts w:cs="Times New Roman"/>
                <w:color w:val="000000" w:themeColor="text1"/>
                <w:sz w:val="17"/>
                <w:szCs w:val="24"/>
                <w:lang w:eastAsia="en-GB"/>
              </w:rPr>
            </w:pPr>
            <w:r w:rsidRPr="00E756F7">
              <w:rPr>
                <w:color w:val="000000" w:themeColor="text1"/>
              </w:rPr>
              <w:t>While replacement rates remain below average for some of these construction</w:t>
            </w:r>
            <w:r>
              <w:rPr>
                <w:color w:val="000000" w:themeColor="text1"/>
              </w:rPr>
              <w:t>-</w:t>
            </w:r>
            <w:r w:rsidRPr="00E756F7">
              <w:rPr>
                <w:color w:val="000000" w:themeColor="text1"/>
              </w:rPr>
              <w:t xml:space="preserve">related roles, they have been rising for others — a possible signal that </w:t>
            </w:r>
            <w:r w:rsidR="007220D2">
              <w:rPr>
                <w:color w:val="000000" w:themeColor="text1"/>
              </w:rPr>
              <w:t>r</w:t>
            </w:r>
            <w:r w:rsidR="006A53B4">
              <w:rPr>
                <w:color w:val="000000" w:themeColor="text1"/>
              </w:rPr>
              <w:t>etention</w:t>
            </w:r>
            <w:r w:rsidRPr="00E756F7">
              <w:rPr>
                <w:color w:val="000000" w:themeColor="text1"/>
              </w:rPr>
              <w:t xml:space="preserve"> issues might be a growing problem.</w:t>
            </w:r>
            <w:r w:rsidRPr="00135DE5">
              <w:rPr>
                <w:color w:val="000000" w:themeColor="text1"/>
              </w:rPr>
              <w:t xml:space="preserve"> This, coupled with low hourly earnings</w:t>
            </w:r>
            <w:r>
              <w:rPr>
                <w:color w:val="000000" w:themeColor="text1"/>
              </w:rPr>
              <w:t xml:space="preserve">, </w:t>
            </w:r>
            <w:r w:rsidRPr="00135DE5">
              <w:rPr>
                <w:color w:val="000000" w:themeColor="text1"/>
              </w:rPr>
              <w:t xml:space="preserve">a gendered culture – </w:t>
            </w:r>
            <w:r>
              <w:rPr>
                <w:color w:val="000000" w:themeColor="text1"/>
              </w:rPr>
              <w:t xml:space="preserve">the </w:t>
            </w:r>
            <w:r w:rsidRPr="00135DE5">
              <w:rPr>
                <w:color w:val="000000" w:themeColor="text1"/>
              </w:rPr>
              <w:t>workforce of construction trades are almost entirely men – and existing perceptions of poor working conditions could be dissuading young people and women from purs</w:t>
            </w:r>
            <w:r w:rsidR="00DF786A">
              <w:rPr>
                <w:color w:val="000000" w:themeColor="text1"/>
              </w:rPr>
              <w:t>u</w:t>
            </w:r>
            <w:r w:rsidRPr="00135DE5">
              <w:rPr>
                <w:color w:val="000000" w:themeColor="text1"/>
              </w:rPr>
              <w:t>ing training related to careers in construction trades.</w:t>
            </w:r>
            <w:r w:rsidR="00605EEC">
              <w:rPr>
                <w:rStyle w:val="Charactersuperscript"/>
              </w:rPr>
              <w:t>2</w:t>
            </w:r>
          </w:p>
          <w:p w14:paraId="1CCB734B" w14:textId="77777777" w:rsidR="00C45DBA" w:rsidRPr="00CE2ED6" w:rsidRDefault="00C45DBA" w:rsidP="00C45DBA">
            <w:pPr>
              <w:pStyle w:val="BodyText"/>
              <w:pBdr>
                <w:bottom w:val="single" w:sz="4" w:space="1" w:color="auto"/>
              </w:pBdr>
              <w:rPr>
                <w:sz w:val="2"/>
                <w:szCs w:val="2"/>
              </w:rPr>
            </w:pPr>
          </w:p>
          <w:p w14:paraId="1CD022A7" w14:textId="1E5A2D81" w:rsidR="00591CF0" w:rsidRPr="00727146" w:rsidRDefault="004B75B0" w:rsidP="00C346D5">
            <w:pPr>
              <w:pStyle w:val="TableBodyText"/>
              <w:rPr>
                <w:rStyle w:val="Charactersuperscript"/>
                <w:color w:val="000000" w:themeColor="text1"/>
                <w:sz w:val="18"/>
                <w:szCs w:val="18"/>
                <w:vertAlign w:val="baseline"/>
              </w:rPr>
            </w:pPr>
            <w:r>
              <w:rPr>
                <w:rStyle w:val="Charactersuperscript"/>
                <w:color w:val="000000" w:themeColor="text1"/>
                <w:sz w:val="18"/>
                <w:szCs w:val="18"/>
              </w:rPr>
              <w:t>1</w:t>
            </w:r>
            <w:r w:rsidR="00727146">
              <w:rPr>
                <w:rStyle w:val="Charactersuperscript"/>
                <w:color w:val="000000" w:themeColor="text1"/>
                <w:sz w:val="18"/>
                <w:szCs w:val="18"/>
                <w:vertAlign w:val="baseline"/>
              </w:rPr>
              <w:t xml:space="preserve"> </w:t>
            </w:r>
            <w:r w:rsidR="00727146" w:rsidRPr="00727146">
              <w:rPr>
                <w:rStyle w:val="Charactersuperscript"/>
                <w:color w:val="000000" w:themeColor="text1"/>
                <w:sz w:val="18"/>
                <w:szCs w:val="18"/>
                <w:vertAlign w:val="baseline"/>
              </w:rPr>
              <w:t>NCVER</w:t>
            </w:r>
            <w:r w:rsidR="00E40349">
              <w:rPr>
                <w:rStyle w:val="Charactersuperscript"/>
                <w:color w:val="000000" w:themeColor="text1"/>
                <w:sz w:val="18"/>
                <w:szCs w:val="18"/>
                <w:vertAlign w:val="baseline"/>
              </w:rPr>
              <w:t>, VOCSTATS</w:t>
            </w:r>
            <w:r w:rsidR="00064BBC">
              <w:rPr>
                <w:rStyle w:val="Charactersuperscript"/>
                <w:color w:val="000000" w:themeColor="text1"/>
                <w:sz w:val="18"/>
                <w:szCs w:val="18"/>
                <w:vertAlign w:val="baseline"/>
              </w:rPr>
              <w:t>:</w:t>
            </w:r>
            <w:r w:rsidR="00E40349">
              <w:rPr>
                <w:rStyle w:val="Charactersuperscript"/>
                <w:color w:val="000000" w:themeColor="text1"/>
                <w:sz w:val="18"/>
                <w:szCs w:val="18"/>
                <w:vertAlign w:val="baseline"/>
              </w:rPr>
              <w:t xml:space="preserve"> Apprentices and Trainees</w:t>
            </w:r>
            <w:r w:rsidR="00CD5B06">
              <w:rPr>
                <w:rStyle w:val="Charactersuperscript"/>
                <w:color w:val="000000" w:themeColor="text1"/>
                <w:sz w:val="18"/>
                <w:szCs w:val="18"/>
                <w:vertAlign w:val="baseline"/>
              </w:rPr>
              <w:t>, December 2024.</w:t>
            </w:r>
          </w:p>
          <w:p w14:paraId="1F8312AC" w14:textId="191C96C8" w:rsidR="00C45DBA" w:rsidRDefault="00605EEC" w:rsidP="00C346D5">
            <w:pPr>
              <w:pStyle w:val="TableBodyText"/>
            </w:pPr>
            <w:r>
              <w:rPr>
                <w:rStyle w:val="Charactersuperscript"/>
                <w:color w:val="000000" w:themeColor="text1"/>
                <w:sz w:val="18"/>
                <w:szCs w:val="18"/>
              </w:rPr>
              <w:t>2</w:t>
            </w:r>
            <w:r w:rsidR="00C45DBA" w:rsidRPr="002F3E77">
              <w:rPr>
                <w:rStyle w:val="Charactersuperscript"/>
                <w:color w:val="000000" w:themeColor="text1"/>
                <w:sz w:val="18"/>
                <w:szCs w:val="18"/>
              </w:rPr>
              <w:t xml:space="preserve"> </w:t>
            </w:r>
            <w:r w:rsidR="00C45DBA" w:rsidRPr="002F3E77">
              <w:rPr>
                <w:color w:val="000000" w:themeColor="text1"/>
                <w:sz w:val="18"/>
                <w:szCs w:val="18"/>
              </w:rPr>
              <w:t xml:space="preserve">Ghanbaripour, A. N., Tumpa, R. J., Sunindijo, R. Y., Zhang, W., Yousefian, P., Camozzi, R. N., Hon, C., </w:t>
            </w:r>
            <w:r w:rsidR="00C45DBA" w:rsidRPr="002F3E77">
              <w:rPr>
                <w:rStyle w:val="Characterbold"/>
                <w:b w:val="0"/>
                <w:color w:val="000000" w:themeColor="text1"/>
                <w:sz w:val="18"/>
                <w:szCs w:val="18"/>
              </w:rPr>
              <w:t>Talebian</w:t>
            </w:r>
            <w:r w:rsidR="00C45DBA" w:rsidRPr="002F3E77">
              <w:rPr>
                <w:color w:val="000000" w:themeColor="text1"/>
                <w:sz w:val="18"/>
                <w:szCs w:val="18"/>
              </w:rPr>
              <w:t xml:space="preserve">, N., Liu, T., &amp; Hemmati, M. (2023). </w:t>
            </w:r>
            <w:r w:rsidR="006A53B4">
              <w:rPr>
                <w:color w:val="000000" w:themeColor="text1"/>
                <w:sz w:val="18"/>
                <w:szCs w:val="18"/>
              </w:rPr>
              <w:t>Retention</w:t>
            </w:r>
            <w:r w:rsidR="00C45DBA" w:rsidRPr="002F3E77">
              <w:rPr>
                <w:color w:val="000000" w:themeColor="text1"/>
                <w:sz w:val="18"/>
                <w:szCs w:val="18"/>
              </w:rPr>
              <w:t xml:space="preserve"> over Attraction: A Review of Women’s Experiences in the Australian Construction Industry.</w:t>
            </w:r>
          </w:p>
        </w:tc>
      </w:tr>
    </w:tbl>
    <w:p w14:paraId="72D0002A" w14:textId="547C7ED6" w:rsidR="00135D7D" w:rsidRDefault="00B80BAD" w:rsidP="00C35189">
      <w:pPr>
        <w:pStyle w:val="Heading1"/>
      </w:pPr>
      <w:bookmarkStart w:id="144" w:name="_Toc207019384"/>
      <w:bookmarkStart w:id="145" w:name="_Toc207189180"/>
      <w:bookmarkStart w:id="146" w:name="_Toc208399512"/>
      <w:bookmarkStart w:id="147" w:name="_Toc208400304"/>
      <w:bookmarkStart w:id="148" w:name="_Toc208400970"/>
      <w:bookmarkStart w:id="149" w:name="_Toc208492477"/>
      <w:bookmarkStart w:id="150" w:name="_Toc208997424"/>
      <w:r>
        <w:lastRenderedPageBreak/>
        <w:t>Data sources and methodology</w:t>
      </w:r>
      <w:bookmarkEnd w:id="144"/>
      <w:bookmarkEnd w:id="145"/>
      <w:bookmarkEnd w:id="146"/>
      <w:bookmarkEnd w:id="147"/>
      <w:bookmarkEnd w:id="148"/>
      <w:bookmarkEnd w:id="149"/>
      <w:bookmarkEnd w:id="150"/>
    </w:p>
    <w:p w14:paraId="6AB2699F" w14:textId="371C57AF" w:rsidR="00AF5808" w:rsidRDefault="00AF5808" w:rsidP="00AF5808">
      <w:pPr>
        <w:pStyle w:val="Heading2"/>
      </w:pPr>
      <w:bookmarkStart w:id="151" w:name="_Ref206775266"/>
      <w:bookmarkStart w:id="152" w:name="_Toc207019385"/>
      <w:bookmarkStart w:id="153" w:name="_Toc207189181"/>
      <w:bookmarkStart w:id="154" w:name="_Toc208399513"/>
      <w:bookmarkStart w:id="155" w:name="_Toc208400305"/>
      <w:bookmarkStart w:id="156" w:name="_Toc208400971"/>
      <w:bookmarkStart w:id="157" w:name="_Toc208492478"/>
      <w:bookmarkStart w:id="158" w:name="_Toc208997425"/>
      <w:r>
        <w:t>Data sources</w:t>
      </w:r>
      <w:bookmarkEnd w:id="151"/>
      <w:bookmarkEnd w:id="152"/>
      <w:bookmarkEnd w:id="153"/>
      <w:bookmarkEnd w:id="154"/>
      <w:bookmarkEnd w:id="155"/>
      <w:bookmarkEnd w:id="156"/>
      <w:bookmarkEnd w:id="157"/>
      <w:bookmarkEnd w:id="158"/>
    </w:p>
    <w:p w14:paraId="1133B31F" w14:textId="7FCED1D0" w:rsidR="00DE12C4" w:rsidRDefault="007D45CE" w:rsidP="0089005F">
      <w:pPr>
        <w:pStyle w:val="Caption"/>
      </w:pPr>
      <w:bookmarkStart w:id="159" w:name="_Toc207189193"/>
      <w:bookmarkStart w:id="160" w:name="_Toc208399784"/>
      <w:bookmarkStart w:id="161" w:name="_Toc208400321"/>
      <w:bookmarkStart w:id="162" w:name="_Toc211420319"/>
      <w:r>
        <w:t xml:space="preserve">Table </w:t>
      </w:r>
      <w:r>
        <w:rPr>
          <w:bCs w:val="0"/>
        </w:rPr>
        <w:fldChar w:fldCharType="begin"/>
      </w:r>
      <w:r>
        <w:instrText xml:space="preserve"> SEQ Table \* ARABIC </w:instrText>
      </w:r>
      <w:r>
        <w:rPr>
          <w:bCs w:val="0"/>
        </w:rPr>
        <w:fldChar w:fldCharType="separate"/>
      </w:r>
      <w:r w:rsidR="00831085">
        <w:rPr>
          <w:noProof/>
        </w:rPr>
        <w:t>6</w:t>
      </w:r>
      <w:r>
        <w:rPr>
          <w:bCs w:val="0"/>
        </w:rPr>
        <w:fldChar w:fldCharType="end"/>
      </w:r>
      <w:r>
        <w:t xml:space="preserve">: </w:t>
      </w:r>
      <w:r w:rsidRPr="00AD04F8">
        <w:t>Data sources used for occupation shortage drivers methodology and analysis</w:t>
      </w:r>
      <w:bookmarkEnd w:id="159"/>
      <w:bookmarkEnd w:id="160"/>
      <w:bookmarkEnd w:id="161"/>
      <w:bookmarkEnd w:id="162"/>
    </w:p>
    <w:tbl>
      <w:tblPr>
        <w:tblStyle w:val="CustomTablebasic"/>
        <w:tblW w:w="0" w:type="auto"/>
        <w:tblLook w:val="04A0" w:firstRow="1" w:lastRow="0" w:firstColumn="1" w:lastColumn="0" w:noHBand="0" w:noVBand="1"/>
      </w:tblPr>
      <w:tblGrid>
        <w:gridCol w:w="5245"/>
        <w:gridCol w:w="3782"/>
      </w:tblGrid>
      <w:tr w:rsidR="00A558A3" w14:paraId="65150752" w14:textId="77777777" w:rsidTr="004756E0">
        <w:trPr>
          <w:cnfStyle w:val="100000000000" w:firstRow="1" w:lastRow="0" w:firstColumn="0" w:lastColumn="0" w:oddVBand="0" w:evenVBand="0" w:oddHBand="0" w:evenHBand="0" w:firstRowFirstColumn="0" w:firstRowLastColumn="0" w:lastRowFirstColumn="0" w:lastRowLastColumn="0"/>
        </w:trPr>
        <w:tc>
          <w:tcPr>
            <w:tcW w:w="5245" w:type="dxa"/>
          </w:tcPr>
          <w:p w14:paraId="24EDBD18" w14:textId="6BF4AA68" w:rsidR="00D73190" w:rsidRPr="00D73190" w:rsidRDefault="00D73190" w:rsidP="00D73190">
            <w:pPr>
              <w:pStyle w:val="TableHeading1"/>
            </w:pPr>
            <w:r w:rsidRPr="00D73190">
              <w:t>Data source</w:t>
            </w:r>
          </w:p>
        </w:tc>
        <w:tc>
          <w:tcPr>
            <w:tcW w:w="3782" w:type="dxa"/>
          </w:tcPr>
          <w:p w14:paraId="4F7C0D3F" w14:textId="243A4900" w:rsidR="00D73190" w:rsidRPr="00D73190" w:rsidRDefault="00D73190" w:rsidP="00D73190">
            <w:pPr>
              <w:pStyle w:val="TableHeading1"/>
            </w:pPr>
            <w:r w:rsidRPr="00D73190">
              <w:t>Source owner</w:t>
            </w:r>
          </w:p>
        </w:tc>
      </w:tr>
      <w:tr w:rsidR="00300E71" w14:paraId="231CA80B" w14:textId="77777777" w:rsidTr="004756E0">
        <w:tc>
          <w:tcPr>
            <w:tcW w:w="5245" w:type="dxa"/>
          </w:tcPr>
          <w:p w14:paraId="72C6C208" w14:textId="3B42BFC2" w:rsidR="00300E71" w:rsidRPr="00300E71" w:rsidRDefault="00836F1B" w:rsidP="004756E0">
            <w:pPr>
              <w:pStyle w:val="TableBodyText"/>
            </w:pPr>
            <w:r>
              <w:t>S</w:t>
            </w:r>
            <w:r w:rsidR="00952C7A">
              <w:t>ERA</w:t>
            </w:r>
          </w:p>
        </w:tc>
        <w:tc>
          <w:tcPr>
            <w:tcW w:w="3782" w:type="dxa"/>
          </w:tcPr>
          <w:p w14:paraId="4E0EA6AA" w14:textId="064C4EEA" w:rsidR="00300E71" w:rsidRPr="00300E71" w:rsidRDefault="00300E71" w:rsidP="004756E0">
            <w:pPr>
              <w:pStyle w:val="TableBodyText"/>
            </w:pPr>
            <w:r w:rsidRPr="00300E71">
              <w:t>Jobs and Skills Australia</w:t>
            </w:r>
          </w:p>
        </w:tc>
      </w:tr>
      <w:tr w:rsidR="00A558A3" w14:paraId="5CB9DD06" w14:textId="77777777" w:rsidTr="004756E0">
        <w:trPr>
          <w:cnfStyle w:val="000000010000" w:firstRow="0" w:lastRow="0" w:firstColumn="0" w:lastColumn="0" w:oddVBand="0" w:evenVBand="0" w:oddHBand="0" w:evenHBand="1" w:firstRowFirstColumn="0" w:firstRowLastColumn="0" w:lastRowFirstColumn="0" w:lastRowLastColumn="0"/>
        </w:trPr>
        <w:tc>
          <w:tcPr>
            <w:tcW w:w="5245" w:type="dxa"/>
          </w:tcPr>
          <w:p w14:paraId="1D677122" w14:textId="182E2703" w:rsidR="00300E71" w:rsidRPr="00300E71" w:rsidRDefault="004E1D20" w:rsidP="00C346D5">
            <w:pPr>
              <w:pStyle w:val="TableBodyText"/>
            </w:pPr>
            <w:r>
              <w:t>Australian Skills Classification</w:t>
            </w:r>
            <w:r w:rsidRPr="004E1D20">
              <w:t xml:space="preserve"> </w:t>
            </w:r>
            <w:r w:rsidR="00881624">
              <w:t>(ASC)</w:t>
            </w:r>
            <w:r w:rsidRPr="004E1D20">
              <w:rPr>
                <w:rStyle w:val="FootnoteReference"/>
                <w:rFonts w:eastAsiaTheme="majorEastAsia"/>
              </w:rPr>
              <w:footnoteReference w:id="23"/>
            </w:r>
          </w:p>
        </w:tc>
        <w:tc>
          <w:tcPr>
            <w:tcW w:w="3782" w:type="dxa"/>
          </w:tcPr>
          <w:p w14:paraId="246BF59A" w14:textId="6D49AAD9" w:rsidR="00300E71" w:rsidRPr="00300E71" w:rsidRDefault="00300E71" w:rsidP="004756E0">
            <w:pPr>
              <w:pStyle w:val="TableBodyText"/>
            </w:pPr>
            <w:r w:rsidRPr="00300E71">
              <w:t>Jobs and Skills Australia</w:t>
            </w:r>
          </w:p>
        </w:tc>
      </w:tr>
      <w:tr w:rsidR="00300E71" w14:paraId="1660AD79" w14:textId="77777777" w:rsidTr="004756E0">
        <w:tc>
          <w:tcPr>
            <w:tcW w:w="5245" w:type="dxa"/>
          </w:tcPr>
          <w:p w14:paraId="61612557" w14:textId="3B647ECB" w:rsidR="00300E71" w:rsidRPr="00300E71" w:rsidRDefault="007132F6" w:rsidP="004756E0">
            <w:pPr>
              <w:pStyle w:val="TableBodyText"/>
            </w:pPr>
            <w:r>
              <w:t xml:space="preserve">2025 </w:t>
            </w:r>
            <w:r w:rsidR="00300E71" w:rsidRPr="00300E71">
              <w:t>Occupation Shortage List</w:t>
            </w:r>
          </w:p>
        </w:tc>
        <w:tc>
          <w:tcPr>
            <w:tcW w:w="3782" w:type="dxa"/>
          </w:tcPr>
          <w:p w14:paraId="66E2659A" w14:textId="1F12F192" w:rsidR="00300E71" w:rsidRPr="00300E71" w:rsidRDefault="00300E71" w:rsidP="004756E0">
            <w:pPr>
              <w:pStyle w:val="TableBodyText"/>
            </w:pPr>
            <w:r w:rsidRPr="00300E71">
              <w:t>Jobs and Skills Australia</w:t>
            </w:r>
          </w:p>
        </w:tc>
      </w:tr>
      <w:tr w:rsidR="00A558A3" w14:paraId="53204B89" w14:textId="77777777" w:rsidTr="004756E0">
        <w:trPr>
          <w:cnfStyle w:val="000000010000" w:firstRow="0" w:lastRow="0" w:firstColumn="0" w:lastColumn="0" w:oddVBand="0" w:evenVBand="0" w:oddHBand="0" w:evenHBand="1" w:firstRowFirstColumn="0" w:firstRowLastColumn="0" w:lastRowFirstColumn="0" w:lastRowLastColumn="0"/>
        </w:trPr>
        <w:tc>
          <w:tcPr>
            <w:tcW w:w="5245" w:type="dxa"/>
          </w:tcPr>
          <w:p w14:paraId="25F0BE07" w14:textId="789AFB52" w:rsidR="00D230D6" w:rsidRDefault="00D230D6" w:rsidP="004756E0">
            <w:pPr>
              <w:pStyle w:val="TableBodyText"/>
            </w:pPr>
            <w:r>
              <w:t>Internet Vacancy Index</w:t>
            </w:r>
          </w:p>
        </w:tc>
        <w:tc>
          <w:tcPr>
            <w:tcW w:w="3782" w:type="dxa"/>
          </w:tcPr>
          <w:p w14:paraId="1FB6D30F" w14:textId="2AF54C59" w:rsidR="00D230D6" w:rsidRPr="00300E71" w:rsidRDefault="00D230D6" w:rsidP="004756E0">
            <w:pPr>
              <w:pStyle w:val="TableBodyText"/>
            </w:pPr>
            <w:r w:rsidRPr="00300E71">
              <w:t>Jobs and Skills Australia</w:t>
            </w:r>
          </w:p>
        </w:tc>
      </w:tr>
      <w:tr w:rsidR="00880B6F" w14:paraId="164F9314" w14:textId="77777777" w:rsidTr="004756E0">
        <w:tc>
          <w:tcPr>
            <w:tcW w:w="5245" w:type="dxa"/>
          </w:tcPr>
          <w:p w14:paraId="7C97ED29" w14:textId="13BD40DD" w:rsidR="00880B6F" w:rsidRDefault="003C30AE" w:rsidP="004756E0">
            <w:pPr>
              <w:pStyle w:val="TableBodyText"/>
            </w:pPr>
            <w:r>
              <w:t>Labour Force Trending</w:t>
            </w:r>
          </w:p>
        </w:tc>
        <w:tc>
          <w:tcPr>
            <w:tcW w:w="3782" w:type="dxa"/>
          </w:tcPr>
          <w:p w14:paraId="6B722DAF" w14:textId="7729A9CB" w:rsidR="00880B6F" w:rsidRPr="00300E71" w:rsidRDefault="003C30AE" w:rsidP="004756E0">
            <w:pPr>
              <w:pStyle w:val="TableBodyText"/>
            </w:pPr>
            <w:r w:rsidRPr="00300E71">
              <w:t>Jobs and Skills Australia</w:t>
            </w:r>
          </w:p>
        </w:tc>
      </w:tr>
      <w:tr w:rsidR="00A558A3" w14:paraId="4E62FE5F" w14:textId="77777777" w:rsidTr="004756E0">
        <w:trPr>
          <w:cnfStyle w:val="000000010000" w:firstRow="0" w:lastRow="0" w:firstColumn="0" w:lastColumn="0" w:oddVBand="0" w:evenVBand="0" w:oddHBand="0" w:evenHBand="1" w:firstRowFirstColumn="0" w:firstRowLastColumn="0" w:lastRowFirstColumn="0" w:lastRowLastColumn="0"/>
        </w:trPr>
        <w:tc>
          <w:tcPr>
            <w:tcW w:w="5245" w:type="dxa"/>
          </w:tcPr>
          <w:p w14:paraId="03B9CB65" w14:textId="4FB3B69F" w:rsidR="00D230D6" w:rsidRDefault="00E44E62" w:rsidP="004756E0">
            <w:pPr>
              <w:pStyle w:val="TableBodyText"/>
            </w:pPr>
            <w:r>
              <w:t xml:space="preserve">Data on </w:t>
            </w:r>
            <w:r w:rsidR="0034114C">
              <w:t xml:space="preserve">Occupation </w:t>
            </w:r>
            <w:r>
              <w:t xml:space="preserve">Mobility </w:t>
            </w:r>
            <w:r w:rsidR="005A4377">
              <w:t>(DOM)</w:t>
            </w:r>
          </w:p>
        </w:tc>
        <w:tc>
          <w:tcPr>
            <w:tcW w:w="3782" w:type="dxa"/>
          </w:tcPr>
          <w:p w14:paraId="09BC9FA9" w14:textId="3C71CC5A" w:rsidR="00D230D6" w:rsidRPr="00300E71" w:rsidRDefault="0034114C" w:rsidP="004756E0">
            <w:pPr>
              <w:pStyle w:val="TableBodyText"/>
            </w:pPr>
            <w:r>
              <w:t xml:space="preserve">Jobs and </w:t>
            </w:r>
            <w:r w:rsidR="0080692C">
              <w:t>Skills Australia</w:t>
            </w:r>
          </w:p>
        </w:tc>
      </w:tr>
      <w:tr w:rsidR="004F227B" w14:paraId="1435C545" w14:textId="77777777" w:rsidTr="004756E0">
        <w:tc>
          <w:tcPr>
            <w:tcW w:w="5245" w:type="dxa"/>
          </w:tcPr>
          <w:p w14:paraId="15EBBD59" w14:textId="74B96352" w:rsidR="004F227B" w:rsidRPr="004756E0" w:rsidRDefault="004F227B" w:rsidP="004F227B">
            <w:pPr>
              <w:pStyle w:val="TableBodyText"/>
            </w:pPr>
            <w:r>
              <w:t xml:space="preserve">Labour Force Statistics, Australia, Detailed </w:t>
            </w:r>
          </w:p>
        </w:tc>
        <w:tc>
          <w:tcPr>
            <w:tcW w:w="3782" w:type="dxa"/>
          </w:tcPr>
          <w:p w14:paraId="0FCBB043" w14:textId="07243DB3" w:rsidR="004F227B" w:rsidRPr="004756E0" w:rsidRDefault="004F227B" w:rsidP="004F227B">
            <w:pPr>
              <w:pStyle w:val="TableBodyText"/>
            </w:pPr>
            <w:r>
              <w:t>ABS</w:t>
            </w:r>
            <w:r w:rsidDel="004F227B">
              <w:t xml:space="preserve"> </w:t>
            </w:r>
          </w:p>
        </w:tc>
      </w:tr>
    </w:tbl>
    <w:p w14:paraId="60068BDC" w14:textId="145FA7B7" w:rsidR="008B6A98" w:rsidRDefault="00C079A6" w:rsidP="00B45B93">
      <w:pPr>
        <w:pStyle w:val="Source"/>
        <w:rPr>
          <w:rFonts w:cs="Arial"/>
          <w:b/>
          <w:iCs/>
          <w:color w:val="2F005F"/>
          <w:sz w:val="32"/>
          <w:szCs w:val="28"/>
          <w:lang w:eastAsia="en-AU"/>
        </w:rPr>
      </w:pPr>
      <w:r w:rsidRPr="00C079A6">
        <w:t>Source: Jobs and Skills Australia.</w:t>
      </w:r>
      <w:bookmarkStart w:id="163" w:name="_Ref206603611"/>
      <w:bookmarkStart w:id="164" w:name="_Ref206604598"/>
    </w:p>
    <w:p w14:paraId="28CB38D5" w14:textId="674F15DC" w:rsidR="00F10E60" w:rsidRDefault="00C079A6" w:rsidP="00C079A6">
      <w:pPr>
        <w:pStyle w:val="Heading2"/>
      </w:pPr>
      <w:bookmarkStart w:id="165" w:name="_Ref206750735"/>
      <w:bookmarkStart w:id="166" w:name="_Ref206774993"/>
      <w:bookmarkStart w:id="167" w:name="_Ref206775400"/>
      <w:bookmarkStart w:id="168" w:name="_Ref206776203"/>
      <w:bookmarkStart w:id="169" w:name="_Toc207019386"/>
      <w:bookmarkStart w:id="170" w:name="_Toc207189182"/>
      <w:bookmarkStart w:id="171" w:name="_Toc208399514"/>
      <w:bookmarkStart w:id="172" w:name="_Toc208400306"/>
      <w:bookmarkStart w:id="173" w:name="_Toc208400972"/>
      <w:bookmarkStart w:id="174" w:name="_Toc208492479"/>
      <w:bookmarkStart w:id="175" w:name="_Toc208997426"/>
      <w:r>
        <w:t>Criteria for classifying unit groups into shortage drivers</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7D24BD1E" w14:textId="1573BCA6" w:rsidR="00647C36" w:rsidRDefault="007D45CE" w:rsidP="0089005F">
      <w:pPr>
        <w:pStyle w:val="Caption"/>
      </w:pPr>
      <w:bookmarkStart w:id="176" w:name="_Toc207189194"/>
      <w:bookmarkStart w:id="177" w:name="_Toc208399785"/>
      <w:bookmarkStart w:id="178" w:name="_Toc208400322"/>
      <w:bookmarkStart w:id="179" w:name="_Toc211420320"/>
      <w:r>
        <w:t xml:space="preserve">Table </w:t>
      </w:r>
      <w:r>
        <w:rPr>
          <w:bCs w:val="0"/>
        </w:rPr>
        <w:fldChar w:fldCharType="begin"/>
      </w:r>
      <w:r>
        <w:instrText xml:space="preserve"> SEQ Table \* ARABIC </w:instrText>
      </w:r>
      <w:r>
        <w:rPr>
          <w:bCs w:val="0"/>
        </w:rPr>
        <w:fldChar w:fldCharType="separate"/>
      </w:r>
      <w:r w:rsidR="00831085">
        <w:rPr>
          <w:noProof/>
        </w:rPr>
        <w:t>7</w:t>
      </w:r>
      <w:r>
        <w:rPr>
          <w:bCs w:val="0"/>
        </w:rPr>
        <w:fldChar w:fldCharType="end"/>
      </w:r>
      <w:r>
        <w:t>:</w:t>
      </w:r>
      <w:r w:rsidR="00582D36">
        <w:t xml:space="preserve"> </w:t>
      </w:r>
      <w:r w:rsidRPr="00C55FED">
        <w:t>Occupation shortage driver classification criteria</w:t>
      </w:r>
      <w:r>
        <w:t>.</w:t>
      </w:r>
      <w:bookmarkEnd w:id="176"/>
      <w:bookmarkEnd w:id="177"/>
      <w:bookmarkEnd w:id="178"/>
      <w:bookmarkEnd w:id="179"/>
    </w:p>
    <w:tbl>
      <w:tblPr>
        <w:tblStyle w:val="CustomTablebasic"/>
        <w:tblW w:w="0" w:type="auto"/>
        <w:tblLook w:val="04A0" w:firstRow="1" w:lastRow="0" w:firstColumn="1" w:lastColumn="0" w:noHBand="0" w:noVBand="1"/>
      </w:tblPr>
      <w:tblGrid>
        <w:gridCol w:w="1985"/>
        <w:gridCol w:w="7032"/>
      </w:tblGrid>
      <w:tr w:rsidR="00067448" w14:paraId="66B6A871" w14:textId="77777777" w:rsidTr="003A31FD">
        <w:trPr>
          <w:cnfStyle w:val="100000000000" w:firstRow="1" w:lastRow="0" w:firstColumn="0" w:lastColumn="0" w:oddVBand="0" w:evenVBand="0" w:oddHBand="0" w:evenHBand="0" w:firstRowFirstColumn="0" w:firstRowLastColumn="0" w:lastRowFirstColumn="0" w:lastRowLastColumn="0"/>
        </w:trPr>
        <w:tc>
          <w:tcPr>
            <w:tcW w:w="1985" w:type="dxa"/>
          </w:tcPr>
          <w:p w14:paraId="124863C5" w14:textId="55365C20" w:rsidR="00072B3C" w:rsidRDefault="00072B3C" w:rsidP="003A31FD">
            <w:pPr>
              <w:pStyle w:val="TableHeading1"/>
            </w:pPr>
            <w:r w:rsidRPr="00753464">
              <w:t xml:space="preserve">Shortage driver </w:t>
            </w:r>
          </w:p>
        </w:tc>
        <w:tc>
          <w:tcPr>
            <w:tcW w:w="7032" w:type="dxa"/>
          </w:tcPr>
          <w:p w14:paraId="7E282F97" w14:textId="217916C9" w:rsidR="00072B3C" w:rsidRDefault="00072B3C" w:rsidP="003A31FD">
            <w:pPr>
              <w:pStyle w:val="TableHeading1"/>
            </w:pPr>
            <w:r w:rsidRPr="00753464">
              <w:t xml:space="preserve">Criteria </w:t>
            </w:r>
          </w:p>
        </w:tc>
      </w:tr>
      <w:tr w:rsidR="00072B3C" w14:paraId="3192E877" w14:textId="77777777" w:rsidTr="003A31FD">
        <w:tc>
          <w:tcPr>
            <w:tcW w:w="1985" w:type="dxa"/>
          </w:tcPr>
          <w:p w14:paraId="0868E92C" w14:textId="752DFC55" w:rsidR="00072B3C" w:rsidRDefault="00072B3C" w:rsidP="003A31FD">
            <w:pPr>
              <w:pStyle w:val="TableBodyText"/>
            </w:pPr>
            <w:r w:rsidRPr="005A7BE1">
              <w:t xml:space="preserve">Long </w:t>
            </w:r>
            <w:r>
              <w:t>training gap</w:t>
            </w:r>
          </w:p>
        </w:tc>
        <w:tc>
          <w:tcPr>
            <w:tcW w:w="7032" w:type="dxa"/>
          </w:tcPr>
          <w:p w14:paraId="29173BEA" w14:textId="77777777" w:rsidR="00072B3C" w:rsidRPr="00C1161A" w:rsidRDefault="00072B3C" w:rsidP="0034472B">
            <w:pPr>
              <w:pStyle w:val="TableListBullet"/>
            </w:pPr>
            <w:r>
              <w:t>0.15 standard deviations b</w:t>
            </w:r>
            <w:r w:rsidRPr="00C1161A">
              <w:t>elow</w:t>
            </w:r>
            <w:r>
              <w:t xml:space="preserve"> </w:t>
            </w:r>
            <w:r w:rsidRPr="00C1161A">
              <w:t>average job mobility (replacement rate)</w:t>
            </w:r>
          </w:p>
          <w:p w14:paraId="0124D0E9" w14:textId="77777777" w:rsidR="00072B3C" w:rsidRDefault="00072B3C" w:rsidP="0034472B">
            <w:pPr>
              <w:pStyle w:val="TableListBullet"/>
            </w:pPr>
            <w:r>
              <w:t xml:space="preserve">0.15 standard deviations below </w:t>
            </w:r>
            <w:r w:rsidRPr="00C1161A">
              <w:t>average qualified applicants per vacancy</w:t>
            </w:r>
          </w:p>
          <w:p w14:paraId="3BC5E299" w14:textId="6421D63D" w:rsidR="00072B3C" w:rsidRDefault="00072B3C" w:rsidP="003A31FD">
            <w:pPr>
              <w:pStyle w:val="TableListBullet"/>
            </w:pPr>
            <w:r w:rsidRPr="00C1161A">
              <w:t xml:space="preserve">Either Skill Level 1 or 2; </w:t>
            </w:r>
            <w:r>
              <w:t>or</w:t>
            </w:r>
            <w:r w:rsidRPr="00C1161A">
              <w:t xml:space="preserve"> Skill Level 3 and above</w:t>
            </w:r>
            <w:r>
              <w:t xml:space="preserve"> </w:t>
            </w:r>
            <w:r w:rsidRPr="00C1161A">
              <w:t>average proportion of job vacanc</w:t>
            </w:r>
            <w:r>
              <w:t>ies</w:t>
            </w:r>
            <w:r w:rsidRPr="00C1161A">
              <w:t xml:space="preserve"> requiring Certificate III or above qualification </w:t>
            </w:r>
            <w:r>
              <w:br/>
            </w:r>
            <w:r w:rsidRPr="00C1161A">
              <w:t>(weighted by the proportion of employers needing a qualification).</w:t>
            </w:r>
          </w:p>
        </w:tc>
      </w:tr>
      <w:tr w:rsidR="00072B3C" w14:paraId="203175D9" w14:textId="77777777" w:rsidTr="003A31FD">
        <w:trPr>
          <w:cnfStyle w:val="000000010000" w:firstRow="0" w:lastRow="0" w:firstColumn="0" w:lastColumn="0" w:oddVBand="0" w:evenVBand="0" w:oddHBand="0" w:evenHBand="1" w:firstRowFirstColumn="0" w:firstRowLastColumn="0" w:lastRowFirstColumn="0" w:lastRowLastColumn="0"/>
        </w:trPr>
        <w:tc>
          <w:tcPr>
            <w:tcW w:w="1985" w:type="dxa"/>
          </w:tcPr>
          <w:p w14:paraId="6BECF1BF" w14:textId="00364E2E" w:rsidR="00072B3C" w:rsidRDefault="00072B3C" w:rsidP="003A31FD">
            <w:pPr>
              <w:pStyle w:val="TableBodyText"/>
            </w:pPr>
            <w:r w:rsidRPr="005A7BE1">
              <w:t xml:space="preserve">Short </w:t>
            </w:r>
            <w:r>
              <w:t>training gap</w:t>
            </w:r>
          </w:p>
        </w:tc>
        <w:tc>
          <w:tcPr>
            <w:tcW w:w="7032" w:type="dxa"/>
          </w:tcPr>
          <w:p w14:paraId="5C778F9B" w14:textId="77777777" w:rsidR="0034472B" w:rsidRPr="00C1161A" w:rsidRDefault="0034472B" w:rsidP="0034472B">
            <w:pPr>
              <w:pStyle w:val="TableListBullet"/>
            </w:pPr>
            <w:r>
              <w:t>0.1</w:t>
            </w:r>
            <w:r w:rsidRPr="00182BB3">
              <w:t>5</w:t>
            </w:r>
            <w:r>
              <w:t xml:space="preserve"> standard deviations b</w:t>
            </w:r>
            <w:r w:rsidRPr="00C1161A">
              <w:t>elow</w:t>
            </w:r>
            <w:r>
              <w:t xml:space="preserve"> </w:t>
            </w:r>
            <w:r w:rsidRPr="00C1161A">
              <w:t>average job mobility (replacement rate)</w:t>
            </w:r>
          </w:p>
          <w:p w14:paraId="71CD0DBD" w14:textId="77777777" w:rsidR="0034472B" w:rsidRPr="00C1161A" w:rsidRDefault="0034472B" w:rsidP="0034472B">
            <w:pPr>
              <w:pStyle w:val="TableListBullet"/>
            </w:pPr>
            <w:r>
              <w:t>0.1</w:t>
            </w:r>
            <w:r w:rsidRPr="00182BB3">
              <w:t>5</w:t>
            </w:r>
            <w:r>
              <w:t xml:space="preserve"> standard deviations below </w:t>
            </w:r>
            <w:r w:rsidRPr="00C1161A">
              <w:t>average qualified applicants per vacancy</w:t>
            </w:r>
          </w:p>
          <w:p w14:paraId="62950318" w14:textId="77777777" w:rsidR="0034472B" w:rsidRPr="007E3852" w:rsidRDefault="0034472B" w:rsidP="0034472B">
            <w:pPr>
              <w:pStyle w:val="TableListBullet"/>
            </w:pPr>
            <w:r w:rsidRPr="007E3852">
              <w:t>Excluding Skill Levels 1 and 2</w:t>
            </w:r>
          </w:p>
          <w:p w14:paraId="7C032864" w14:textId="09A49E3E" w:rsidR="00072B3C" w:rsidRDefault="0034472B" w:rsidP="003A31FD">
            <w:pPr>
              <w:pStyle w:val="TableListBullet"/>
            </w:pPr>
            <w:r w:rsidRPr="00182BB3">
              <w:t>Skill</w:t>
            </w:r>
            <w:r w:rsidRPr="007E3852">
              <w:t xml:space="preserve"> Level 4; </w:t>
            </w:r>
            <w:r>
              <w:t>or</w:t>
            </w:r>
            <w:r w:rsidRPr="007E3852">
              <w:t xml:space="preserve"> Skill Level 3 and below</w:t>
            </w:r>
            <w:r>
              <w:t xml:space="preserve"> </w:t>
            </w:r>
            <w:r w:rsidRPr="007E3852">
              <w:t xml:space="preserve">average proportion of job vacancy requiring Certificate III or above qualification </w:t>
            </w:r>
            <w:r>
              <w:br/>
            </w:r>
            <w:r w:rsidRPr="007E3852">
              <w:t>(weighted by the proportion of employers needing a qualification)</w:t>
            </w:r>
            <w:r>
              <w:rPr>
                <w:rStyle w:val="FootnoteReference"/>
              </w:rPr>
              <w:footnoteReference w:id="24"/>
            </w:r>
          </w:p>
        </w:tc>
      </w:tr>
      <w:tr w:rsidR="0034472B" w14:paraId="2AA01468" w14:textId="77777777" w:rsidTr="003A31FD">
        <w:tc>
          <w:tcPr>
            <w:tcW w:w="1985" w:type="dxa"/>
          </w:tcPr>
          <w:p w14:paraId="2482C081" w14:textId="3E61F395" w:rsidR="0034472B" w:rsidRDefault="0034472B" w:rsidP="003A31FD">
            <w:pPr>
              <w:pStyle w:val="TableBodyText"/>
            </w:pPr>
            <w:r>
              <w:t>Retention gap</w:t>
            </w:r>
          </w:p>
        </w:tc>
        <w:tc>
          <w:tcPr>
            <w:tcW w:w="7032" w:type="dxa"/>
          </w:tcPr>
          <w:p w14:paraId="471FD0F5" w14:textId="03CFF6BE" w:rsidR="0034472B" w:rsidRDefault="0034472B" w:rsidP="003A31FD">
            <w:pPr>
              <w:pStyle w:val="TableListBullet"/>
            </w:pPr>
            <w:r>
              <w:t>0.15 standard deviations a</w:t>
            </w:r>
            <w:r w:rsidRPr="00DB2DD7">
              <w:t>bove</w:t>
            </w:r>
            <w:r>
              <w:t xml:space="preserve"> </w:t>
            </w:r>
            <w:r w:rsidRPr="00DB2DD7">
              <w:t>average job mobility</w:t>
            </w:r>
          </w:p>
        </w:tc>
      </w:tr>
      <w:tr w:rsidR="001A2073" w14:paraId="53829E29" w14:textId="77777777" w:rsidTr="003A31FD">
        <w:trPr>
          <w:cnfStyle w:val="000000010000" w:firstRow="0" w:lastRow="0" w:firstColumn="0" w:lastColumn="0" w:oddVBand="0" w:evenVBand="0" w:oddHBand="0" w:evenHBand="1" w:firstRowFirstColumn="0" w:firstRowLastColumn="0" w:lastRowFirstColumn="0" w:lastRowLastColumn="0"/>
        </w:trPr>
        <w:tc>
          <w:tcPr>
            <w:tcW w:w="1985" w:type="dxa"/>
          </w:tcPr>
          <w:p w14:paraId="5A3BA59B" w14:textId="52489F4A" w:rsidR="0034472B" w:rsidRDefault="0034472B" w:rsidP="003A31FD">
            <w:pPr>
              <w:pStyle w:val="TableBodyText"/>
            </w:pPr>
            <w:r>
              <w:t>Suitability gap</w:t>
            </w:r>
          </w:p>
        </w:tc>
        <w:tc>
          <w:tcPr>
            <w:tcW w:w="7032" w:type="dxa"/>
          </w:tcPr>
          <w:p w14:paraId="3CE39720" w14:textId="77777777" w:rsidR="0034472B" w:rsidRPr="00D31BC5" w:rsidRDefault="0034472B" w:rsidP="0034472B">
            <w:pPr>
              <w:pStyle w:val="TableListBullet"/>
            </w:pPr>
            <w:r>
              <w:t>0.15 standard deviations b</w:t>
            </w:r>
            <w:r w:rsidRPr="00D31BC5">
              <w:t>elow</w:t>
            </w:r>
            <w:r>
              <w:t xml:space="preserve"> </w:t>
            </w:r>
            <w:r w:rsidRPr="00D31BC5">
              <w:t>average job mobility</w:t>
            </w:r>
          </w:p>
          <w:p w14:paraId="3D4D249E" w14:textId="022972D5" w:rsidR="0034472B" w:rsidRDefault="0034472B" w:rsidP="003A31FD">
            <w:pPr>
              <w:pStyle w:val="TableListBullet"/>
            </w:pPr>
            <w:r>
              <w:t>0.15 standard deviations a</w:t>
            </w:r>
            <w:r w:rsidRPr="00D31BC5">
              <w:t>bove</w:t>
            </w:r>
            <w:r>
              <w:t xml:space="preserve"> </w:t>
            </w:r>
            <w:r w:rsidRPr="00D31BC5">
              <w:t>average qualified applicants per vacancy</w:t>
            </w:r>
          </w:p>
        </w:tc>
      </w:tr>
      <w:tr w:rsidR="0034472B" w14:paraId="50E923B3" w14:textId="77777777" w:rsidTr="003A31FD">
        <w:tc>
          <w:tcPr>
            <w:tcW w:w="1985" w:type="dxa"/>
          </w:tcPr>
          <w:p w14:paraId="54FA5FCA" w14:textId="18A324B1" w:rsidR="0034472B" w:rsidRDefault="0034472B" w:rsidP="003A31FD">
            <w:pPr>
              <w:pStyle w:val="TableBodyText"/>
            </w:pPr>
            <w:r w:rsidRPr="005A7BE1">
              <w:t>Uncertain</w:t>
            </w:r>
          </w:p>
        </w:tc>
        <w:tc>
          <w:tcPr>
            <w:tcW w:w="7032" w:type="dxa"/>
          </w:tcPr>
          <w:p w14:paraId="24399A82" w14:textId="2A29BC8C" w:rsidR="0034472B" w:rsidRDefault="0034472B" w:rsidP="003A31FD">
            <w:pPr>
              <w:pStyle w:val="TableListBullet"/>
            </w:pPr>
            <w:r>
              <w:t xml:space="preserve">Above criteria were not satisfied or there was insufficient </w:t>
            </w:r>
            <w:r w:rsidRPr="00F6092E">
              <w:t>data</w:t>
            </w:r>
            <w:r>
              <w:t xml:space="preserve"> to assess</w:t>
            </w:r>
          </w:p>
        </w:tc>
      </w:tr>
    </w:tbl>
    <w:p w14:paraId="76340FF9" w14:textId="55E9D12B" w:rsidR="00B1112A" w:rsidRDefault="00B1112A" w:rsidP="00B1112A">
      <w:pPr>
        <w:pStyle w:val="Source"/>
      </w:pPr>
      <w:r w:rsidRPr="00B1112A">
        <w:t>Source: Jobs and Skills Australia</w:t>
      </w:r>
      <w:r w:rsidR="00D62262">
        <w:t xml:space="preserve"> SERA; </w:t>
      </w:r>
      <w:r w:rsidR="005144B2">
        <w:t>Jobs</w:t>
      </w:r>
      <w:r w:rsidRPr="00B1112A">
        <w:t xml:space="preserve"> and </w:t>
      </w:r>
      <w:r w:rsidR="005144B2">
        <w:t>Skills</w:t>
      </w:r>
      <w:r w:rsidRPr="00B1112A">
        <w:t xml:space="preserve"> Australia</w:t>
      </w:r>
      <w:r w:rsidR="005144B2">
        <w:t xml:space="preserve"> </w:t>
      </w:r>
      <w:r w:rsidR="00881624">
        <w:t>ASC</w:t>
      </w:r>
      <w:r w:rsidR="005144B2">
        <w:t xml:space="preserve">; </w:t>
      </w:r>
      <w:r w:rsidR="00B05C64">
        <w:t>Jobs and Skills Australia DOM</w:t>
      </w:r>
      <w:r w:rsidRPr="00B1112A">
        <w:t>.</w:t>
      </w:r>
    </w:p>
    <w:p w14:paraId="3B682DB9" w14:textId="77777777" w:rsidR="003A6A2D" w:rsidRDefault="003A6A2D">
      <w:pPr>
        <w:spacing w:before="0" w:after="200" w:line="276" w:lineRule="auto"/>
      </w:pPr>
      <w:r>
        <w:br w:type="page"/>
      </w:r>
    </w:p>
    <w:p w14:paraId="701D6A09" w14:textId="5DB9C930" w:rsidR="003F5A58" w:rsidRDefault="003F5A58" w:rsidP="007A37A7">
      <w:pPr>
        <w:pStyle w:val="BodyText"/>
      </w:pPr>
      <w:r>
        <w:lastRenderedPageBreak/>
        <w:t xml:space="preserve">The </w:t>
      </w:r>
      <w:r w:rsidR="00B11687">
        <w:t>variables used in the criteria were transformed</w:t>
      </w:r>
      <w:r w:rsidR="009858B1">
        <w:t xml:space="preserve"> and then standardised. </w:t>
      </w:r>
    </w:p>
    <w:p w14:paraId="00A5890E" w14:textId="1396E36F" w:rsidR="008B6A98" w:rsidRDefault="009858B1" w:rsidP="002F33C8">
      <w:pPr>
        <w:pStyle w:val="BodyText"/>
      </w:pPr>
      <w:r>
        <w:t xml:space="preserve">Data </w:t>
      </w:r>
      <w:r w:rsidR="006E08BC">
        <w:t xml:space="preserve">that are highly skewed </w:t>
      </w:r>
      <w:r>
        <w:t xml:space="preserve">are generally transformed </w:t>
      </w:r>
      <w:r w:rsidRPr="00BF0B73">
        <w:t>to approximate a normal distribution</w:t>
      </w:r>
      <w:r w:rsidR="006E08BC">
        <w:t xml:space="preserve">. </w:t>
      </w:r>
      <w:r w:rsidR="00C63947">
        <w:t xml:space="preserve">The transformation then </w:t>
      </w:r>
      <w:r w:rsidR="00271A8D">
        <w:t xml:space="preserve">allows for more </w:t>
      </w:r>
      <w:r w:rsidRPr="00BF0B73">
        <w:t>accurate standardi</w:t>
      </w:r>
      <w:r w:rsidR="00080431">
        <w:t>s</w:t>
      </w:r>
      <w:r w:rsidRPr="00BF0B73">
        <w:t>ation of the data.</w:t>
      </w:r>
      <w:r w:rsidR="004A229F">
        <w:rPr>
          <w:rStyle w:val="FootnoteReference"/>
        </w:rPr>
        <w:footnoteReference w:id="25"/>
      </w:r>
      <w:r w:rsidRPr="00BF0B73">
        <w:t xml:space="preserve"> This process helps </w:t>
      </w:r>
      <w:r w:rsidR="000545D7">
        <w:t xml:space="preserve">identify and control for </w:t>
      </w:r>
      <w:r w:rsidRPr="00BF0B73">
        <w:t xml:space="preserve">outliers, </w:t>
      </w:r>
      <w:r w:rsidR="00F275D0">
        <w:t>minimise the impact of data volatility</w:t>
      </w:r>
      <w:r w:rsidR="00FE5A11">
        <w:t xml:space="preserve">, </w:t>
      </w:r>
      <w:r w:rsidR="00080431">
        <w:t xml:space="preserve">and convert </w:t>
      </w:r>
      <w:r w:rsidR="008669D0">
        <w:t xml:space="preserve">different metrics </w:t>
      </w:r>
      <w:r w:rsidR="006D088A">
        <w:t xml:space="preserve">into the same scale. </w:t>
      </w:r>
      <w:r w:rsidR="00A4266C">
        <w:t>As a result, i</w:t>
      </w:r>
      <w:r w:rsidR="00987133">
        <w:t xml:space="preserve">nterpretation </w:t>
      </w:r>
      <w:r w:rsidR="006D088A">
        <w:t xml:space="preserve">and analyses </w:t>
      </w:r>
      <w:r w:rsidR="00987133">
        <w:t xml:space="preserve">of </w:t>
      </w:r>
      <w:r w:rsidR="008669D0">
        <w:t>observations</w:t>
      </w:r>
      <w:r w:rsidR="006D088A">
        <w:t xml:space="preserve"> becomes easier and more meaningful</w:t>
      </w:r>
      <w:r w:rsidR="00987133">
        <w:t xml:space="preserve">. </w:t>
      </w:r>
    </w:p>
    <w:p w14:paraId="5980E4C6" w14:textId="2531E032" w:rsidR="002F33C8" w:rsidRDefault="00071B0D" w:rsidP="00C346D5">
      <w:pPr>
        <w:pStyle w:val="BodyText"/>
        <w:rPr>
          <w:b/>
          <w:bCs/>
          <w:color w:val="012749"/>
          <w:sz w:val="18"/>
          <w:szCs w:val="18"/>
        </w:rPr>
      </w:pPr>
      <w:r w:rsidRPr="00921BC6">
        <w:t xml:space="preserve">The </w:t>
      </w:r>
      <w:r w:rsidR="00A42F1F">
        <w:t xml:space="preserve">metrics, the particular </w:t>
      </w:r>
      <w:r w:rsidRPr="00921BC6">
        <w:t>transform</w:t>
      </w:r>
      <w:r w:rsidR="00A42F1F">
        <w:t xml:space="preserve">ation applied, and periods used to calculate the means are </w:t>
      </w:r>
      <w:r w:rsidR="00413774">
        <w:t>summarised in</w:t>
      </w:r>
      <w:r w:rsidR="00B76D0F">
        <w:t xml:space="preserve"> </w:t>
      </w:r>
      <w:r w:rsidR="00B76D0F">
        <w:fldChar w:fldCharType="begin"/>
      </w:r>
      <w:r w:rsidR="00B76D0F">
        <w:instrText xml:space="preserve"> REF _Ref207026090 \h </w:instrText>
      </w:r>
      <w:r w:rsidR="005A7BE1">
        <w:instrText xml:space="preserve"> \* MERGEFORMAT </w:instrText>
      </w:r>
      <w:r w:rsidR="00B76D0F">
        <w:fldChar w:fldCharType="separate"/>
      </w:r>
      <w:r w:rsidR="00831085">
        <w:t xml:space="preserve">Table </w:t>
      </w:r>
      <w:r w:rsidR="00831085">
        <w:rPr>
          <w:noProof/>
        </w:rPr>
        <w:t>8</w:t>
      </w:r>
      <w:r w:rsidR="00B76D0F">
        <w:fldChar w:fldCharType="end"/>
      </w:r>
      <w:r w:rsidR="00A27B33">
        <w:t>.</w:t>
      </w:r>
    </w:p>
    <w:p w14:paraId="4180A9C4" w14:textId="5E4BBF73" w:rsidR="00071B0D" w:rsidRDefault="007D45CE" w:rsidP="0089005F">
      <w:pPr>
        <w:pStyle w:val="Caption"/>
      </w:pPr>
      <w:bookmarkStart w:id="180" w:name="_Ref207026090"/>
      <w:bookmarkStart w:id="181" w:name="_Toc207189195"/>
      <w:bookmarkStart w:id="182" w:name="_Toc208399786"/>
      <w:bookmarkStart w:id="183" w:name="_Toc208400323"/>
      <w:bookmarkStart w:id="184" w:name="_Toc211420321"/>
      <w:r>
        <w:t xml:space="preserve">Table </w:t>
      </w:r>
      <w:r>
        <w:fldChar w:fldCharType="begin"/>
      </w:r>
      <w:r>
        <w:instrText xml:space="preserve"> SEQ Table \* ARABIC </w:instrText>
      </w:r>
      <w:r>
        <w:fldChar w:fldCharType="separate"/>
      </w:r>
      <w:r w:rsidR="00831085">
        <w:rPr>
          <w:noProof/>
        </w:rPr>
        <w:t>8</w:t>
      </w:r>
      <w:r>
        <w:fldChar w:fldCharType="end"/>
      </w:r>
      <w:bookmarkEnd w:id="180"/>
      <w:r>
        <w:t xml:space="preserve">: </w:t>
      </w:r>
      <w:r w:rsidRPr="00C15F55">
        <w:t>Metrics</w:t>
      </w:r>
      <w:r>
        <w:t xml:space="preserve"> used</w:t>
      </w:r>
      <w:r w:rsidRPr="00C15F55">
        <w:t xml:space="preserve">, </w:t>
      </w:r>
      <w:r>
        <w:t xml:space="preserve">periods used to calculate, and </w:t>
      </w:r>
      <w:r w:rsidRPr="00C15F55">
        <w:t>transformation</w:t>
      </w:r>
      <w:r>
        <w:t>s</w:t>
      </w:r>
      <w:r w:rsidRPr="00C15F55">
        <w:t xml:space="preserve"> applied</w:t>
      </w:r>
      <w:bookmarkEnd w:id="181"/>
      <w:bookmarkEnd w:id="182"/>
      <w:bookmarkEnd w:id="183"/>
      <w:bookmarkEnd w:id="184"/>
    </w:p>
    <w:tbl>
      <w:tblPr>
        <w:tblStyle w:val="CustomTablebasic"/>
        <w:tblW w:w="9072" w:type="dxa"/>
        <w:tblLook w:val="04A0" w:firstRow="1" w:lastRow="0" w:firstColumn="1" w:lastColumn="0" w:noHBand="0" w:noVBand="1"/>
      </w:tblPr>
      <w:tblGrid>
        <w:gridCol w:w="4395"/>
        <w:gridCol w:w="2409"/>
        <w:gridCol w:w="2268"/>
      </w:tblGrid>
      <w:tr w:rsidR="008528BB" w14:paraId="16E10228" w14:textId="77777777" w:rsidTr="00753736">
        <w:trPr>
          <w:cnfStyle w:val="100000000000" w:firstRow="1" w:lastRow="0" w:firstColumn="0" w:lastColumn="0" w:oddVBand="0" w:evenVBand="0" w:oddHBand="0" w:evenHBand="0" w:firstRowFirstColumn="0" w:firstRowLastColumn="0" w:lastRowFirstColumn="0" w:lastRowLastColumn="0"/>
        </w:trPr>
        <w:tc>
          <w:tcPr>
            <w:tcW w:w="4395" w:type="dxa"/>
          </w:tcPr>
          <w:p w14:paraId="7FFD89CF" w14:textId="77777777" w:rsidR="005B4522" w:rsidRPr="00071B0D" w:rsidRDefault="005B4522" w:rsidP="00071B0D">
            <w:pPr>
              <w:pStyle w:val="TableHeading1"/>
            </w:pPr>
            <w:r w:rsidRPr="00432351">
              <w:t xml:space="preserve">Variable </w:t>
            </w:r>
          </w:p>
        </w:tc>
        <w:tc>
          <w:tcPr>
            <w:tcW w:w="2409" w:type="dxa"/>
          </w:tcPr>
          <w:p w14:paraId="63A1400D" w14:textId="19445498" w:rsidR="005B4522" w:rsidRPr="00432351" w:rsidRDefault="00296C8F" w:rsidP="00071B0D">
            <w:pPr>
              <w:pStyle w:val="TableHeading1"/>
            </w:pPr>
            <w:r>
              <w:t xml:space="preserve">Periods used for mean </w:t>
            </w:r>
          </w:p>
        </w:tc>
        <w:tc>
          <w:tcPr>
            <w:tcW w:w="2268" w:type="dxa"/>
          </w:tcPr>
          <w:p w14:paraId="3C9CC096" w14:textId="77777777" w:rsidR="005B4522" w:rsidRPr="00071B0D" w:rsidRDefault="005B4522" w:rsidP="00071B0D">
            <w:pPr>
              <w:pStyle w:val="TableHeading1"/>
            </w:pPr>
            <w:r w:rsidRPr="00432351">
              <w:t xml:space="preserve">Transformation </w:t>
            </w:r>
          </w:p>
        </w:tc>
      </w:tr>
      <w:tr w:rsidR="00A62638" w14:paraId="2205C44B" w14:textId="77777777" w:rsidTr="00753736">
        <w:tc>
          <w:tcPr>
            <w:tcW w:w="4395" w:type="dxa"/>
          </w:tcPr>
          <w:p w14:paraId="462E5311" w14:textId="437C835D" w:rsidR="005B4522" w:rsidRPr="00071B0D" w:rsidRDefault="005B4522" w:rsidP="00071B0D">
            <w:pPr>
              <w:pStyle w:val="TableBodyText"/>
            </w:pPr>
            <w:r w:rsidRPr="00B02A6D">
              <w:t xml:space="preserve">Replacement </w:t>
            </w:r>
            <w:r>
              <w:t>r</w:t>
            </w:r>
            <w:r w:rsidRPr="00B02A6D">
              <w:t xml:space="preserve">ate </w:t>
            </w:r>
          </w:p>
        </w:tc>
        <w:tc>
          <w:tcPr>
            <w:tcW w:w="2409" w:type="dxa"/>
          </w:tcPr>
          <w:p w14:paraId="3421FDA8" w14:textId="4E17AB06" w:rsidR="005B4522" w:rsidRPr="00B02A6D" w:rsidRDefault="00B270BA" w:rsidP="00071B0D">
            <w:pPr>
              <w:pStyle w:val="TableBodyText"/>
            </w:pPr>
            <w:r>
              <w:t>3</w:t>
            </w:r>
            <w:r w:rsidR="009F654A">
              <w:t xml:space="preserve"> </w:t>
            </w:r>
            <w:r>
              <w:t>years</w:t>
            </w:r>
            <w:r w:rsidR="00F042A0">
              <w:br/>
            </w:r>
            <w:r w:rsidR="00ED64F6" w:rsidRPr="00ED64F6">
              <w:t>202</w:t>
            </w:r>
            <w:r w:rsidR="00BF02E7">
              <w:t>0</w:t>
            </w:r>
            <w:r w:rsidR="0060440D">
              <w:t>-2</w:t>
            </w:r>
            <w:r w:rsidR="006658BF">
              <w:t>1</w:t>
            </w:r>
            <w:r w:rsidR="0060440D">
              <w:t xml:space="preserve"> to </w:t>
            </w:r>
            <w:r w:rsidR="00415D33">
              <w:t>2022-</w:t>
            </w:r>
            <w:r w:rsidR="00ED64F6" w:rsidRPr="00ED64F6">
              <w:t>2</w:t>
            </w:r>
            <w:r w:rsidR="006658BF">
              <w:t>3</w:t>
            </w:r>
            <w:r w:rsidR="002B72A6">
              <w:rPr>
                <w:rStyle w:val="FootnoteReference"/>
              </w:rPr>
              <w:footnoteReference w:id="26"/>
            </w:r>
          </w:p>
        </w:tc>
        <w:tc>
          <w:tcPr>
            <w:tcW w:w="2268" w:type="dxa"/>
          </w:tcPr>
          <w:p w14:paraId="7A359D0C" w14:textId="184F638D" w:rsidR="005B4522" w:rsidRPr="00071B0D" w:rsidRDefault="005B4522" w:rsidP="00071B0D">
            <w:pPr>
              <w:pStyle w:val="TableBodyText"/>
            </w:pPr>
            <w:r w:rsidRPr="00B02A6D">
              <w:t>Square root</w:t>
            </w:r>
            <w:r w:rsidR="00B36E88">
              <w:rPr>
                <w:rStyle w:val="FootnoteReference"/>
              </w:rPr>
              <w:footnoteReference w:id="27"/>
            </w:r>
          </w:p>
        </w:tc>
      </w:tr>
      <w:tr w:rsidR="008528BB" w14:paraId="02B3B71C" w14:textId="77777777" w:rsidTr="00753736">
        <w:trPr>
          <w:cnfStyle w:val="000000010000" w:firstRow="0" w:lastRow="0" w:firstColumn="0" w:lastColumn="0" w:oddVBand="0" w:evenVBand="0" w:oddHBand="0" w:evenHBand="1" w:firstRowFirstColumn="0" w:firstRowLastColumn="0" w:lastRowFirstColumn="0" w:lastRowLastColumn="0"/>
        </w:trPr>
        <w:tc>
          <w:tcPr>
            <w:tcW w:w="4395" w:type="dxa"/>
          </w:tcPr>
          <w:p w14:paraId="4BD4BD9E" w14:textId="1D212DD1" w:rsidR="005B4522" w:rsidRPr="00071B0D" w:rsidRDefault="005B4522" w:rsidP="00071B0D">
            <w:pPr>
              <w:pStyle w:val="TableBodyText"/>
            </w:pPr>
            <w:r w:rsidRPr="00B02A6D">
              <w:t xml:space="preserve">Qualified </w:t>
            </w:r>
            <w:r>
              <w:t>a</w:t>
            </w:r>
            <w:r w:rsidRPr="00B02A6D">
              <w:t xml:space="preserve">pplicants per </w:t>
            </w:r>
            <w:r>
              <w:t>v</w:t>
            </w:r>
            <w:r w:rsidRPr="00B02A6D">
              <w:t xml:space="preserve">acancy </w:t>
            </w:r>
          </w:p>
        </w:tc>
        <w:tc>
          <w:tcPr>
            <w:tcW w:w="2409" w:type="dxa"/>
          </w:tcPr>
          <w:p w14:paraId="41E3F23E" w14:textId="2BD2BCE4" w:rsidR="005B4522" w:rsidRPr="00B02A6D" w:rsidRDefault="00B270BA" w:rsidP="00071B0D">
            <w:pPr>
              <w:pStyle w:val="TableBodyText"/>
            </w:pPr>
            <w:r>
              <w:t>3 year</w:t>
            </w:r>
            <w:r w:rsidR="005F6FB5">
              <w:t>s</w:t>
            </w:r>
            <w:r w:rsidR="00F042A0">
              <w:br/>
            </w:r>
            <w:r w:rsidR="005F6FB5">
              <w:t>202</w:t>
            </w:r>
            <w:r w:rsidR="00330091">
              <w:t>2-2</w:t>
            </w:r>
            <w:r w:rsidR="005F6FB5">
              <w:t>3</w:t>
            </w:r>
            <w:r w:rsidR="00330091">
              <w:t xml:space="preserve"> to 2024-</w:t>
            </w:r>
            <w:r w:rsidR="005F6FB5">
              <w:t>25</w:t>
            </w:r>
          </w:p>
        </w:tc>
        <w:tc>
          <w:tcPr>
            <w:tcW w:w="2268" w:type="dxa"/>
          </w:tcPr>
          <w:p w14:paraId="3B7B2825" w14:textId="350F1985" w:rsidR="005B4522" w:rsidRPr="00071B0D" w:rsidRDefault="00197D54" w:rsidP="00071B0D">
            <w:pPr>
              <w:pStyle w:val="TableBodyText"/>
            </w:pPr>
            <w:r>
              <w:t xml:space="preserve">Base 10 </w:t>
            </w:r>
            <w:r w:rsidR="005B4522" w:rsidRPr="00B02A6D">
              <w:t xml:space="preserve">logarithm </w:t>
            </w:r>
          </w:p>
        </w:tc>
      </w:tr>
      <w:tr w:rsidR="00A62638" w14:paraId="28C5BD21" w14:textId="77777777" w:rsidTr="00753736">
        <w:tc>
          <w:tcPr>
            <w:tcW w:w="4395" w:type="dxa"/>
          </w:tcPr>
          <w:p w14:paraId="24F8C994" w14:textId="2E7CB025" w:rsidR="005B4522" w:rsidRPr="00071B0D" w:rsidRDefault="005B4522" w:rsidP="00071B0D">
            <w:pPr>
              <w:pStyle w:val="TableBodyText"/>
            </w:pPr>
            <w:r w:rsidRPr="00B02A6D">
              <w:t>Internet Vacancy</w:t>
            </w:r>
            <w:r>
              <w:t xml:space="preserve"> Index-to-</w:t>
            </w:r>
            <w:r w:rsidRPr="00B02A6D">
              <w:t xml:space="preserve">Unemployment </w:t>
            </w:r>
          </w:p>
        </w:tc>
        <w:tc>
          <w:tcPr>
            <w:tcW w:w="2409" w:type="dxa"/>
          </w:tcPr>
          <w:p w14:paraId="5A84AD0A" w14:textId="75750781" w:rsidR="005B4522" w:rsidRPr="00B02A6D" w:rsidRDefault="009C1160" w:rsidP="00071B0D">
            <w:pPr>
              <w:pStyle w:val="TableBodyText"/>
            </w:pPr>
            <w:r>
              <w:t>5</w:t>
            </w:r>
            <w:r w:rsidR="00B270BA">
              <w:t xml:space="preserve"> years</w:t>
            </w:r>
            <w:r w:rsidR="00ED64F6">
              <w:t xml:space="preserve"> </w:t>
            </w:r>
            <w:r w:rsidR="00077A6A">
              <w:br/>
            </w:r>
            <w:r w:rsidR="00ED64F6" w:rsidRPr="00ED64F6">
              <w:t>202</w:t>
            </w:r>
            <w:r w:rsidR="006A565D">
              <w:t>0</w:t>
            </w:r>
            <w:r w:rsidR="00850685">
              <w:t>-21 to 20</w:t>
            </w:r>
            <w:r w:rsidR="00EB6979">
              <w:t>24-</w:t>
            </w:r>
            <w:r w:rsidR="00ED64F6" w:rsidRPr="00ED64F6">
              <w:t>25</w:t>
            </w:r>
          </w:p>
        </w:tc>
        <w:tc>
          <w:tcPr>
            <w:tcW w:w="2268" w:type="dxa"/>
          </w:tcPr>
          <w:p w14:paraId="7759FEF7" w14:textId="44F49FFA" w:rsidR="005B4522" w:rsidRPr="00071B0D" w:rsidRDefault="00197D54" w:rsidP="00071B0D">
            <w:pPr>
              <w:pStyle w:val="TableBodyText"/>
            </w:pPr>
            <w:r>
              <w:t xml:space="preserve">Base 10 </w:t>
            </w:r>
            <w:r w:rsidR="005B4522" w:rsidRPr="00B02A6D">
              <w:t xml:space="preserve">logarithm </w:t>
            </w:r>
          </w:p>
        </w:tc>
      </w:tr>
      <w:tr w:rsidR="008528BB" w14:paraId="15D358AE" w14:textId="77777777" w:rsidTr="00753736">
        <w:trPr>
          <w:cnfStyle w:val="000000010000" w:firstRow="0" w:lastRow="0" w:firstColumn="0" w:lastColumn="0" w:oddVBand="0" w:evenVBand="0" w:oddHBand="0" w:evenHBand="1" w:firstRowFirstColumn="0" w:firstRowLastColumn="0" w:lastRowFirstColumn="0" w:lastRowLastColumn="0"/>
        </w:trPr>
        <w:tc>
          <w:tcPr>
            <w:tcW w:w="4395" w:type="dxa"/>
          </w:tcPr>
          <w:p w14:paraId="0F6C997A" w14:textId="09A7E7B8" w:rsidR="005B4522" w:rsidRPr="00071B0D" w:rsidRDefault="00F75516" w:rsidP="00071B0D">
            <w:pPr>
              <w:pStyle w:val="TableBodyText"/>
            </w:pPr>
            <w:r>
              <w:t>E</w:t>
            </w:r>
            <w:r w:rsidR="005B4522" w:rsidRPr="00B02A6D">
              <w:t xml:space="preserve">mployment trend </w:t>
            </w:r>
            <w:r w:rsidR="005B4522">
              <w:t xml:space="preserve">growth </w:t>
            </w:r>
          </w:p>
        </w:tc>
        <w:tc>
          <w:tcPr>
            <w:tcW w:w="2409" w:type="dxa"/>
          </w:tcPr>
          <w:p w14:paraId="3A82756C" w14:textId="3A1BA84E" w:rsidR="005B4522" w:rsidRPr="00B02A6D" w:rsidRDefault="00B270BA" w:rsidP="00071B0D">
            <w:pPr>
              <w:pStyle w:val="TableBodyText"/>
            </w:pPr>
            <w:r>
              <w:t>5 years</w:t>
            </w:r>
            <w:r w:rsidR="00ED64F6">
              <w:t xml:space="preserve"> </w:t>
            </w:r>
            <w:r w:rsidR="00077A6A">
              <w:br/>
            </w:r>
            <w:r w:rsidR="00ED64F6">
              <w:t>Feb</w:t>
            </w:r>
            <w:r w:rsidR="00ED64F6" w:rsidRPr="00ED64F6">
              <w:t xml:space="preserve"> 202</w:t>
            </w:r>
            <w:r w:rsidR="00ED64F6">
              <w:t>0</w:t>
            </w:r>
            <w:r w:rsidR="0074082C">
              <w:t xml:space="preserve"> to </w:t>
            </w:r>
            <w:r w:rsidR="00ED64F6">
              <w:t xml:space="preserve">Feb </w:t>
            </w:r>
            <w:r w:rsidR="00ED64F6" w:rsidRPr="00ED64F6">
              <w:t>2025</w:t>
            </w:r>
          </w:p>
        </w:tc>
        <w:tc>
          <w:tcPr>
            <w:tcW w:w="2268" w:type="dxa"/>
          </w:tcPr>
          <w:p w14:paraId="54488DB9" w14:textId="184C842B" w:rsidR="005B4522" w:rsidRPr="00071B0D" w:rsidRDefault="005B4522" w:rsidP="00071B0D">
            <w:pPr>
              <w:pStyle w:val="TableBodyText"/>
            </w:pPr>
            <w:r w:rsidRPr="00B02A6D">
              <w:t>Raw data</w:t>
            </w:r>
            <w:r w:rsidR="00B36E88">
              <w:rPr>
                <w:rStyle w:val="FootnoteReference"/>
              </w:rPr>
              <w:footnoteReference w:id="28"/>
            </w:r>
          </w:p>
        </w:tc>
      </w:tr>
      <w:tr w:rsidR="00A62638" w14:paraId="535E7D8F" w14:textId="77777777" w:rsidTr="00753736">
        <w:tc>
          <w:tcPr>
            <w:tcW w:w="4395" w:type="dxa"/>
          </w:tcPr>
          <w:p w14:paraId="70A1E387" w14:textId="6F45423F" w:rsidR="005B4522" w:rsidRPr="00071B0D" w:rsidRDefault="005B4522" w:rsidP="00071B0D">
            <w:pPr>
              <w:pStyle w:val="TableBodyText"/>
            </w:pPr>
            <w:r w:rsidRPr="00B02A6D">
              <w:t xml:space="preserve">Proportion </w:t>
            </w:r>
            <w:r>
              <w:t xml:space="preserve">of </w:t>
            </w:r>
            <w:r w:rsidR="002C7534">
              <w:t xml:space="preserve">job vacancy </w:t>
            </w:r>
            <w:r w:rsidRPr="00B02A6D">
              <w:t xml:space="preserve">requiring </w:t>
            </w:r>
            <w:r w:rsidR="00EA15ED">
              <w:br/>
            </w:r>
            <w:r w:rsidRPr="00B02A6D">
              <w:t>Certificate 3 and above</w:t>
            </w:r>
            <w:r w:rsidR="00B36E88">
              <w:rPr>
                <w:rStyle w:val="FootnoteReference"/>
              </w:rPr>
              <w:footnoteReference w:id="29"/>
            </w:r>
          </w:p>
        </w:tc>
        <w:tc>
          <w:tcPr>
            <w:tcW w:w="2409" w:type="dxa"/>
          </w:tcPr>
          <w:p w14:paraId="62738854" w14:textId="36A216D3" w:rsidR="005B4522" w:rsidRPr="00B02A6D" w:rsidRDefault="00B270BA" w:rsidP="00071B0D">
            <w:pPr>
              <w:pStyle w:val="TableBodyText"/>
            </w:pPr>
            <w:r>
              <w:t>3 years</w:t>
            </w:r>
            <w:r w:rsidR="00F042A0">
              <w:br/>
            </w:r>
            <w:r w:rsidR="003C5809">
              <w:t>2022-23 to 2024-25</w:t>
            </w:r>
          </w:p>
        </w:tc>
        <w:tc>
          <w:tcPr>
            <w:tcW w:w="2268" w:type="dxa"/>
          </w:tcPr>
          <w:p w14:paraId="0DA29746" w14:textId="77777777" w:rsidR="005B4522" w:rsidRPr="00071B0D" w:rsidRDefault="005B4522" w:rsidP="00071B0D">
            <w:pPr>
              <w:pStyle w:val="TableBodyText"/>
            </w:pPr>
            <w:r w:rsidRPr="00B02A6D">
              <w:t>Raw data</w:t>
            </w:r>
          </w:p>
        </w:tc>
      </w:tr>
    </w:tbl>
    <w:p w14:paraId="4D29FA92" w14:textId="03526556" w:rsidR="00071B0D" w:rsidRPr="008717DE" w:rsidRDefault="00071B0D" w:rsidP="00071B0D">
      <w:pPr>
        <w:pStyle w:val="Source"/>
      </w:pPr>
      <w:r>
        <w:t>Source: Jobs and Skills Australia</w:t>
      </w:r>
      <w:r w:rsidR="00AF5456">
        <w:t xml:space="preserve"> SERA; </w:t>
      </w:r>
      <w:r w:rsidR="00B17213">
        <w:t xml:space="preserve">Jobs and Skills Australia </w:t>
      </w:r>
      <w:r w:rsidR="00A075E7">
        <w:t xml:space="preserve">IVI; </w:t>
      </w:r>
      <w:r w:rsidR="00AF5456">
        <w:t xml:space="preserve">Jobs and Skills Australia </w:t>
      </w:r>
      <w:r w:rsidR="00B17213">
        <w:t xml:space="preserve">Labour Force Trending; </w:t>
      </w:r>
      <w:r w:rsidR="00CA5E14">
        <w:t xml:space="preserve">Jobs and Skills Australia </w:t>
      </w:r>
      <w:r w:rsidR="00881624">
        <w:t>ASC</w:t>
      </w:r>
      <w:r w:rsidR="00CA5E14">
        <w:t xml:space="preserve">; </w:t>
      </w:r>
      <w:r w:rsidR="0095292D">
        <w:t>Jobs and Skills Australia DOM</w:t>
      </w:r>
      <w:r w:rsidR="0048301D">
        <w:t>.</w:t>
      </w:r>
    </w:p>
    <w:p w14:paraId="0E753F56" w14:textId="3BCB6102" w:rsidR="00E83D1A" w:rsidRDefault="005B1D47" w:rsidP="00AB18C4">
      <w:pPr>
        <w:pStyle w:val="BodyText"/>
      </w:pPr>
      <w:r w:rsidRPr="00AB18C4">
        <w:t xml:space="preserve">The </w:t>
      </w:r>
      <w:r w:rsidR="00004715" w:rsidRPr="00AB18C4">
        <w:t xml:space="preserve">methodology applies a standard deviation boundary around the mean. </w:t>
      </w:r>
      <w:r w:rsidR="007E6B50">
        <w:t>Specifically, a</w:t>
      </w:r>
      <w:r w:rsidR="006B1875" w:rsidRPr="007218B2">
        <w:t xml:space="preserve"> threshold </w:t>
      </w:r>
      <w:r w:rsidR="006B1875">
        <w:t xml:space="preserve">of 0.15 standard deviation </w:t>
      </w:r>
      <w:r w:rsidR="006B1875" w:rsidRPr="007218B2">
        <w:t xml:space="preserve">around the mean </w:t>
      </w:r>
      <w:r w:rsidR="006B1875">
        <w:t>is applied</w:t>
      </w:r>
      <w:r w:rsidR="006B1875" w:rsidRPr="007218B2">
        <w:t>.</w:t>
      </w:r>
    </w:p>
    <w:p w14:paraId="4BCBEEE5" w14:textId="2F2BE88B" w:rsidR="009F5E5D" w:rsidRDefault="002C57FB" w:rsidP="009F5E5D">
      <w:pPr>
        <w:pStyle w:val="BodyText"/>
      </w:pPr>
      <w:r>
        <w:t xml:space="preserve">If a data point shifts from 0.15 standard deviation to -0.15 standard deviation around the mean, this </w:t>
      </w:r>
      <w:r w:rsidRPr="007218B2">
        <w:t xml:space="preserve">corresponds to roughly </w:t>
      </w:r>
      <w:r>
        <w:t>12</w:t>
      </w:r>
      <w:r w:rsidRPr="007218B2">
        <w:t>% of the data distribution. In practice, this means that for a dataset to move from one shortage driver to another, the unit group needs to overcome at least 1</w:t>
      </w:r>
      <w:r>
        <w:t>2</w:t>
      </w:r>
      <w:r w:rsidRPr="007218B2">
        <w:t>% of the data</w:t>
      </w:r>
      <w:r>
        <w:t xml:space="preserve"> distribution centred around the mean</w:t>
      </w:r>
      <w:r w:rsidRPr="007218B2">
        <w:t xml:space="preserve">. This </w:t>
      </w:r>
      <w:r>
        <w:t>restriction</w:t>
      </w:r>
      <w:r w:rsidRPr="007218B2">
        <w:t xml:space="preserve"> prevents the </w:t>
      </w:r>
      <w:r w:rsidR="00E33325">
        <w:t>methodology</w:t>
      </w:r>
      <w:r w:rsidRPr="007218B2">
        <w:t xml:space="preserve"> from overreacting to small or random noise while still being sensitive enough to detect genuine shifts.</w:t>
      </w:r>
      <w:r w:rsidR="009F5E5D" w:rsidRPr="009F5E5D">
        <w:t xml:space="preserve"> </w:t>
      </w:r>
    </w:p>
    <w:p w14:paraId="3F2BE466" w14:textId="50E87DBD" w:rsidR="00AE00B6" w:rsidRDefault="000258F8" w:rsidP="0069743E">
      <w:pPr>
        <w:pStyle w:val="BodyText"/>
      </w:pPr>
      <w:r w:rsidRPr="007218B2">
        <w:t>By choosing this threshold</w:t>
      </w:r>
      <w:r w:rsidR="009A3E16">
        <w:t xml:space="preserve"> 0.15 standard deviation</w:t>
      </w:r>
      <w:r w:rsidRPr="007218B2">
        <w:t>, a balance</w:t>
      </w:r>
      <w:r>
        <w:t xml:space="preserve"> </w:t>
      </w:r>
      <w:r w:rsidR="00770007">
        <w:t xml:space="preserve">is achieved </w:t>
      </w:r>
      <w:r>
        <w:t xml:space="preserve">between </w:t>
      </w:r>
      <w:r w:rsidRPr="00C346D5">
        <w:t>stability</w:t>
      </w:r>
      <w:r>
        <w:t xml:space="preserve"> (insignificant</w:t>
      </w:r>
      <w:r w:rsidRPr="007218B2">
        <w:t xml:space="preserve"> changes </w:t>
      </w:r>
      <w:r w:rsidR="00C1155A">
        <w:t>do not</w:t>
      </w:r>
      <w:r>
        <w:t xml:space="preserve"> trigger</w:t>
      </w:r>
      <w:r w:rsidRPr="007218B2">
        <w:t xml:space="preserve"> a </w:t>
      </w:r>
      <w:r>
        <w:t>change in driver) and responsiveness (</w:t>
      </w:r>
      <w:r w:rsidRPr="007218B2">
        <w:t>substantial changes are recognised as meaningful</w:t>
      </w:r>
      <w:r>
        <w:t>).</w:t>
      </w:r>
    </w:p>
    <w:p w14:paraId="49847137" w14:textId="3CFA29FC" w:rsidR="00754086" w:rsidRDefault="00944FAE" w:rsidP="00C346D5">
      <w:pPr>
        <w:pStyle w:val="BodyText"/>
        <w:rPr>
          <w:b/>
          <w:bCs/>
          <w:color w:val="012749"/>
          <w:sz w:val="18"/>
          <w:szCs w:val="18"/>
        </w:rPr>
      </w:pPr>
      <w:r>
        <w:t xml:space="preserve">The categorisation of unit groups into drivers or the uncertain group </w:t>
      </w:r>
      <w:r w:rsidR="00950916">
        <w:t xml:space="preserve">is illustrated </w:t>
      </w:r>
      <w:r w:rsidR="00433A32">
        <w:t xml:space="preserve">in </w:t>
      </w:r>
      <w:bookmarkStart w:id="185" w:name="_Toc207189202"/>
      <w:r w:rsidR="00266493">
        <w:fldChar w:fldCharType="begin"/>
      </w:r>
      <w:r w:rsidR="00266493">
        <w:instrText xml:space="preserve"> REF _Ref208839125 \h </w:instrText>
      </w:r>
      <w:r w:rsidR="00266493">
        <w:fldChar w:fldCharType="separate"/>
      </w:r>
      <w:r w:rsidR="00831085">
        <w:t xml:space="preserve">Figure </w:t>
      </w:r>
      <w:r w:rsidR="00831085">
        <w:rPr>
          <w:noProof/>
        </w:rPr>
        <w:t>4</w:t>
      </w:r>
      <w:r w:rsidR="00266493">
        <w:fldChar w:fldCharType="end"/>
      </w:r>
      <w:r w:rsidR="00266493">
        <w:t>.</w:t>
      </w:r>
    </w:p>
    <w:p w14:paraId="21F061B6" w14:textId="087C4AE6" w:rsidR="00A54468" w:rsidRDefault="00A54468">
      <w:pPr>
        <w:pStyle w:val="Caption"/>
      </w:pPr>
      <w:bookmarkStart w:id="186" w:name="_Ref208839125"/>
      <w:bookmarkStart w:id="187" w:name="_Toc208398506"/>
      <w:bookmarkStart w:id="188" w:name="_Toc208399791"/>
      <w:bookmarkStart w:id="189" w:name="_Toc208997448"/>
      <w:r>
        <w:lastRenderedPageBreak/>
        <w:t>Figure</w:t>
      </w:r>
      <w:r w:rsidR="00E907EF">
        <w:t xml:space="preserve"> </w:t>
      </w:r>
      <w:r>
        <w:fldChar w:fldCharType="begin"/>
      </w:r>
      <w:r>
        <w:instrText xml:space="preserve"> SEQ Figure \* ARABIC </w:instrText>
      </w:r>
      <w:r>
        <w:fldChar w:fldCharType="separate"/>
      </w:r>
      <w:r w:rsidR="00831085">
        <w:rPr>
          <w:noProof/>
        </w:rPr>
        <w:t>4</w:t>
      </w:r>
      <w:r>
        <w:fldChar w:fldCharType="end"/>
      </w:r>
      <w:bookmarkEnd w:id="186"/>
      <w:r>
        <w:t xml:space="preserve">: </w:t>
      </w:r>
      <w:r w:rsidRPr="00553B8B">
        <w:t>Representative chart of unit groups that fall into the uncertain zone</w:t>
      </w:r>
      <w:r>
        <w:t xml:space="preserve"> or a shortage driver</w:t>
      </w:r>
      <w:bookmarkEnd w:id="185"/>
      <w:bookmarkEnd w:id="187"/>
      <w:bookmarkEnd w:id="188"/>
      <w:bookmarkEnd w:id="189"/>
    </w:p>
    <w:p w14:paraId="2C17E508" w14:textId="65FBCCBE" w:rsidR="00346D05" w:rsidRDefault="00301DE2" w:rsidP="00791D32">
      <w:pPr>
        <w:pStyle w:val="Source"/>
      </w:pPr>
      <w:r>
        <w:rPr>
          <w:noProof/>
        </w:rPr>
        <w:t xml:space="preserve"> </w:t>
      </w:r>
      <w:r w:rsidR="00806722" w:rsidRPr="00806722">
        <w:rPr>
          <w:noProof/>
        </w:rPr>
        <w:drawing>
          <wp:inline distT="0" distB="0" distL="0" distR="0" wp14:anchorId="6265F0C2" wp14:editId="5613BA36">
            <wp:extent cx="5256000" cy="2894400"/>
            <wp:effectExtent l="0" t="0" r="1905" b="1270"/>
            <wp:docPr id="20" name="Picture 19" descr="The figure shows a bell curve illustrating the categorisation of unit groups into drivers and the uncertain group which are discussed in the text above it.">
              <a:extLst xmlns:a="http://schemas.openxmlformats.org/drawingml/2006/main">
                <a:ext uri="{FF2B5EF4-FFF2-40B4-BE49-F238E27FC236}">
                  <a16:creationId xmlns:a16="http://schemas.microsoft.com/office/drawing/2014/main" id="{4F3CE470-A183-91C8-9D40-8C23816ACCF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9" descr="The figure shows a bell curve illustrating the categorisation of unit groups into drivers and the uncertain group which are discussed in the text above it.">
                      <a:extLst>
                        <a:ext uri="{FF2B5EF4-FFF2-40B4-BE49-F238E27FC236}">
                          <a16:creationId xmlns:a16="http://schemas.microsoft.com/office/drawing/2014/main" id="{4F3CE470-A183-91C8-9D40-8C23816ACCF9}"/>
                        </a:ext>
                      </a:extLst>
                    </pic:cNvPr>
                    <pic:cNvPicPr>
                      <a:picLocks noChangeAspect="1"/>
                    </pic:cNvPicPr>
                  </pic:nvPicPr>
                  <pic:blipFill>
                    <a:blip r:embed="rId21"/>
                    <a:stretch>
                      <a:fillRect/>
                    </a:stretch>
                  </pic:blipFill>
                  <pic:spPr>
                    <a:xfrm>
                      <a:off x="0" y="0"/>
                      <a:ext cx="5256000" cy="2894400"/>
                    </a:xfrm>
                    <a:prstGeom prst="rect">
                      <a:avLst/>
                    </a:prstGeom>
                  </pic:spPr>
                </pic:pic>
              </a:graphicData>
            </a:graphic>
          </wp:inline>
        </w:drawing>
      </w:r>
      <w:r w:rsidR="001D70ED">
        <w:br/>
        <w:t xml:space="preserve">Source: Jobs and Skills Australia. </w:t>
      </w:r>
    </w:p>
    <w:p w14:paraId="740A8287" w14:textId="5C311BD6" w:rsidR="00647C36" w:rsidRPr="00647C36" w:rsidRDefault="00F21B36" w:rsidP="00F21B36">
      <w:pPr>
        <w:pStyle w:val="Heading2"/>
      </w:pPr>
      <w:bookmarkStart w:id="190" w:name="_Ref206772453"/>
      <w:bookmarkStart w:id="191" w:name="_Toc207019387"/>
      <w:bookmarkStart w:id="192" w:name="_Toc207189183"/>
      <w:bookmarkStart w:id="193" w:name="_Toc208399515"/>
      <w:bookmarkStart w:id="194" w:name="_Toc208400307"/>
      <w:bookmarkStart w:id="195" w:name="_Toc208400973"/>
      <w:bookmarkStart w:id="196" w:name="_Toc208492480"/>
      <w:bookmarkStart w:id="197" w:name="_Toc208997427"/>
      <w:r>
        <w:t>Creating a unit group shortage list</w:t>
      </w:r>
      <w:bookmarkEnd w:id="190"/>
      <w:bookmarkEnd w:id="191"/>
      <w:bookmarkEnd w:id="192"/>
      <w:bookmarkEnd w:id="193"/>
      <w:bookmarkEnd w:id="194"/>
      <w:bookmarkEnd w:id="195"/>
      <w:bookmarkEnd w:id="196"/>
      <w:bookmarkEnd w:id="197"/>
    </w:p>
    <w:p w14:paraId="6BEF866B" w14:textId="15CE9A7C" w:rsidR="002F33C8" w:rsidRDefault="00DF31CC" w:rsidP="00984314">
      <w:pPr>
        <w:pStyle w:val="BodyText"/>
      </w:pPr>
      <w:r>
        <w:t>T</w:t>
      </w:r>
      <w:r w:rsidR="00AF074A">
        <w:t>he</w:t>
      </w:r>
      <w:r w:rsidR="00AF074A" w:rsidDel="006650D0">
        <w:t xml:space="preserve"> </w:t>
      </w:r>
      <w:r w:rsidR="00AF074A">
        <w:t xml:space="preserve">OSL </w:t>
      </w:r>
      <w:r w:rsidR="00FD26DE">
        <w:t>is</w:t>
      </w:r>
      <w:r w:rsidR="00AF074A">
        <w:t xml:space="preserve"> converted into a unit group shortage list for the purpose of producing OSD analysis.</w:t>
      </w:r>
    </w:p>
    <w:p w14:paraId="0E720859" w14:textId="1A2F9FFB" w:rsidR="00AF074A" w:rsidRPr="00AF074A" w:rsidRDefault="00AF074A" w:rsidP="00AF074A">
      <w:pPr>
        <w:pStyle w:val="BodyText"/>
      </w:pPr>
      <w:r w:rsidRPr="00216568">
        <w:t xml:space="preserve">The </w:t>
      </w:r>
      <w:r w:rsidRPr="00EB2377">
        <w:t xml:space="preserve">data sources used </w:t>
      </w:r>
      <w:r>
        <w:t xml:space="preserve">to apply a shortage rating to a unit group </w:t>
      </w:r>
      <w:r w:rsidR="00FD26DE">
        <w:t>are</w:t>
      </w:r>
      <w:r w:rsidRPr="00EB2377">
        <w:t xml:space="preserve"> as follows:</w:t>
      </w:r>
    </w:p>
    <w:p w14:paraId="47B6E54B" w14:textId="2975BD36" w:rsidR="00AF074A" w:rsidRPr="007665BC" w:rsidRDefault="00AF074A" w:rsidP="00AF074A">
      <w:pPr>
        <w:pStyle w:val="ListBullet"/>
      </w:pPr>
      <w:r>
        <w:t>Jobs and Skills Australia</w:t>
      </w:r>
      <w:r w:rsidRPr="007665BC">
        <w:t xml:space="preserve"> </w:t>
      </w:r>
      <w:r w:rsidR="00F76693">
        <w:t xml:space="preserve">2025 </w:t>
      </w:r>
      <w:r>
        <w:t>OSL</w:t>
      </w:r>
      <w:r w:rsidR="00FD26DE">
        <w:t>.</w:t>
      </w:r>
      <w:r w:rsidR="00467F86" w:rsidRPr="00AF074A">
        <w:rPr>
          <w:rStyle w:val="FootnoteReference"/>
          <w:rFonts w:eastAsiaTheme="majorEastAsia"/>
        </w:rPr>
        <w:footnoteReference w:id="30"/>
      </w:r>
    </w:p>
    <w:p w14:paraId="4E875978" w14:textId="092FBB0D" w:rsidR="00AF074A" w:rsidRPr="007665BC" w:rsidRDefault="00AF074A" w:rsidP="00AF074A">
      <w:pPr>
        <w:pStyle w:val="ListBullet"/>
      </w:pPr>
      <w:r w:rsidRPr="004D6921">
        <w:t xml:space="preserve">ABS </w:t>
      </w:r>
      <w:r w:rsidR="00220887">
        <w:t>Census of Population and Housing</w:t>
      </w:r>
      <w:r w:rsidR="002736AC">
        <w:t xml:space="preserve"> </w:t>
      </w:r>
      <w:r w:rsidR="00945719">
        <w:t>2021</w:t>
      </w:r>
      <w:r w:rsidR="002736AC">
        <w:t>.</w:t>
      </w:r>
      <w:r w:rsidR="00945719">
        <w:t xml:space="preserve"> </w:t>
      </w:r>
    </w:p>
    <w:p w14:paraId="398027A9" w14:textId="627C6B2B" w:rsidR="00AF074A" w:rsidRPr="007665BC" w:rsidRDefault="00AF074A" w:rsidP="00AF074A">
      <w:pPr>
        <w:pStyle w:val="ListBullet"/>
      </w:pPr>
      <w:r>
        <w:t xml:space="preserve">ABS </w:t>
      </w:r>
      <w:r w:rsidRPr="007665BC">
        <w:t xml:space="preserve">ANZSCO </w:t>
      </w:r>
      <w:r w:rsidR="00B17830">
        <w:t xml:space="preserve">2022 </w:t>
      </w:r>
      <w:r>
        <w:t>(</w:t>
      </w:r>
      <w:r w:rsidRPr="007665BC">
        <w:t xml:space="preserve">mapping </w:t>
      </w:r>
      <w:r>
        <w:t>between occupations and unit groups).</w:t>
      </w:r>
    </w:p>
    <w:p w14:paraId="047E5AC9" w14:textId="7998A76D" w:rsidR="00AF074A" w:rsidRPr="00AF074A" w:rsidRDefault="00AF074A" w:rsidP="00AF074A">
      <w:pPr>
        <w:pStyle w:val="BodyText"/>
      </w:pPr>
      <w:r w:rsidRPr="00AF074A">
        <w:t>As each unit group has multiple occupations within it, determining an appropriate shortage rating at the unit group-level can be a challenge. Where the OSL ratings</w:t>
      </w:r>
      <w:r w:rsidR="00901E50">
        <w:t xml:space="preserve"> </w:t>
      </w:r>
      <w:r w:rsidR="00A54B24">
        <w:t xml:space="preserve">for occupations within a unit group </w:t>
      </w:r>
      <w:r w:rsidRPr="00AF074A">
        <w:t xml:space="preserve">all match, this </w:t>
      </w:r>
      <w:r w:rsidR="00A54B24">
        <w:t xml:space="preserve">rating </w:t>
      </w:r>
      <w:r w:rsidRPr="00AF074A">
        <w:t xml:space="preserve">becomes the rating </w:t>
      </w:r>
      <w:r w:rsidR="00A54B24">
        <w:t xml:space="preserve">for </w:t>
      </w:r>
      <w:r w:rsidRPr="00AF074A">
        <w:t>the unit group.</w:t>
      </w:r>
      <w:r w:rsidR="0061098C">
        <w:rPr>
          <w:rStyle w:val="FootnoteReference"/>
        </w:rPr>
        <w:footnoteReference w:id="31"/>
      </w:r>
      <w:r w:rsidRPr="00AF074A">
        <w:t xml:space="preserve"> </w:t>
      </w:r>
    </w:p>
    <w:p w14:paraId="427D88F0" w14:textId="384B543E" w:rsidR="004C0463" w:rsidRDefault="00AF074A" w:rsidP="0069743E">
      <w:pPr>
        <w:pStyle w:val="BodyText"/>
      </w:pPr>
      <w:r w:rsidRPr="00AF074A">
        <w:t xml:space="preserve">Where </w:t>
      </w:r>
      <w:r w:rsidR="00901E50">
        <w:t>the occupation ratings</w:t>
      </w:r>
      <w:r w:rsidRPr="00AF074A">
        <w:t xml:space="preserve"> do not match, </w:t>
      </w:r>
      <w:r w:rsidR="000127C8">
        <w:t>the</w:t>
      </w:r>
      <w:r w:rsidR="00710113">
        <w:t xml:space="preserve"> </w:t>
      </w:r>
      <w:r w:rsidRPr="00AF074A">
        <w:t xml:space="preserve">occupations </w:t>
      </w:r>
      <w:r w:rsidR="00502FB5">
        <w:t xml:space="preserve">are </w:t>
      </w:r>
      <w:r w:rsidRPr="00AF074A">
        <w:t xml:space="preserve">weighted by </w:t>
      </w:r>
      <w:r w:rsidR="001455C2">
        <w:t xml:space="preserve">their </w:t>
      </w:r>
      <w:r w:rsidRPr="00AF074A">
        <w:t xml:space="preserve">employment size </w:t>
      </w:r>
      <w:r w:rsidR="00710113">
        <w:t>using</w:t>
      </w:r>
      <w:r w:rsidR="001455C2">
        <w:t xml:space="preserve"> </w:t>
      </w:r>
      <w:r w:rsidR="00DD48E0">
        <w:t xml:space="preserve">the </w:t>
      </w:r>
      <w:r w:rsidR="003A21E0">
        <w:t xml:space="preserve">ABS </w:t>
      </w:r>
      <w:r w:rsidR="00937DB1">
        <w:t xml:space="preserve">2021 </w:t>
      </w:r>
      <w:r w:rsidR="00FF56B8">
        <w:t>Census of P</w:t>
      </w:r>
      <w:r w:rsidR="00B66A9D">
        <w:t xml:space="preserve">opulation </w:t>
      </w:r>
      <w:r w:rsidR="003A21E0">
        <w:t xml:space="preserve">and Housing </w:t>
      </w:r>
      <w:r w:rsidR="00937DB1">
        <w:t>employment figures</w:t>
      </w:r>
      <w:r w:rsidR="00F30CCC">
        <w:t xml:space="preserve"> </w:t>
      </w:r>
      <w:r w:rsidRPr="00AF074A">
        <w:t>to make a determination for the unit group</w:t>
      </w:r>
      <w:r w:rsidR="000127C8">
        <w:t xml:space="preserve"> rating</w:t>
      </w:r>
      <w:r w:rsidR="00902A08">
        <w:t>.</w:t>
      </w:r>
      <w:r w:rsidR="000F5F3E">
        <w:rPr>
          <w:rStyle w:val="FootnoteReference"/>
        </w:rPr>
        <w:footnoteReference w:id="32"/>
      </w:r>
      <w:r w:rsidRPr="00AF074A">
        <w:t xml:space="preserve"> </w:t>
      </w:r>
      <w:r w:rsidR="004C0463">
        <w:br w:type="page"/>
      </w:r>
    </w:p>
    <w:p w14:paraId="4A8CEE43" w14:textId="16F7FBA4" w:rsidR="00BB3CC0" w:rsidRDefault="00AF074A" w:rsidP="00984314">
      <w:pPr>
        <w:pStyle w:val="BodyText"/>
      </w:pPr>
      <w:r w:rsidRPr="00AF074A">
        <w:lastRenderedPageBreak/>
        <w:t xml:space="preserve">That is, the unit group shortage rating </w:t>
      </w:r>
      <w:r w:rsidR="00BE3839">
        <w:t>is</w:t>
      </w:r>
      <w:r w:rsidRPr="00AF074A">
        <w:t xml:space="preserve"> the rating of the occupations that had a majority employment share within that unit group. Only occupations within scope of the OSL </w:t>
      </w:r>
      <w:r w:rsidR="00BB3CC0">
        <w:t xml:space="preserve">are </w:t>
      </w:r>
      <w:r w:rsidRPr="00AF074A">
        <w:t xml:space="preserve">used </w:t>
      </w:r>
      <w:r w:rsidR="00BE3839">
        <w:t xml:space="preserve">to </w:t>
      </w:r>
      <w:r w:rsidRPr="00AF074A">
        <w:t>generate unit group ratings.</w:t>
      </w:r>
      <w:r w:rsidR="00467F86">
        <w:rPr>
          <w:rStyle w:val="FootnoteReference"/>
        </w:rPr>
        <w:footnoteReference w:id="33"/>
      </w:r>
    </w:p>
    <w:p w14:paraId="07FA4848" w14:textId="71BA613E" w:rsidR="00AE00B6" w:rsidRPr="008042C4" w:rsidRDefault="00AF074A" w:rsidP="0069743E">
      <w:pPr>
        <w:pStyle w:val="BodyText"/>
      </w:pPr>
      <w:r w:rsidRPr="00AF074A">
        <w:t>The mapping is illustrated in</w:t>
      </w:r>
      <w:r w:rsidR="00C46FEF">
        <w:t xml:space="preserve"> </w:t>
      </w:r>
      <w:r w:rsidR="0068391B">
        <w:fldChar w:fldCharType="begin"/>
      </w:r>
      <w:r w:rsidR="0068391B">
        <w:instrText xml:space="preserve"> REF _Ref208839060 \h </w:instrText>
      </w:r>
      <w:r w:rsidR="0068391B">
        <w:fldChar w:fldCharType="separate"/>
      </w:r>
      <w:r w:rsidR="00831085">
        <w:t xml:space="preserve">Figure </w:t>
      </w:r>
      <w:r w:rsidR="00831085">
        <w:rPr>
          <w:noProof/>
        </w:rPr>
        <w:t>5</w:t>
      </w:r>
      <w:r w:rsidR="0068391B">
        <w:fldChar w:fldCharType="end"/>
      </w:r>
      <w:r w:rsidR="0068391B">
        <w:t>.</w:t>
      </w:r>
      <w:r w:rsidRPr="00AF074A">
        <w:t xml:space="preserve"> </w:t>
      </w:r>
      <w:bookmarkStart w:id="198" w:name="_Ref207025008"/>
      <w:bookmarkStart w:id="199" w:name="_Toc207189203"/>
      <w:bookmarkStart w:id="200" w:name="_Toc208398507"/>
      <w:bookmarkStart w:id="201" w:name="_Toc208399792"/>
    </w:p>
    <w:p w14:paraId="40CA5A61" w14:textId="4B686394" w:rsidR="004277B9" w:rsidRDefault="00E26276" w:rsidP="004F0C79">
      <w:pPr>
        <w:pStyle w:val="Caption"/>
      </w:pPr>
      <w:bookmarkStart w:id="202" w:name="_Ref208838988"/>
      <w:bookmarkStart w:id="203" w:name="_Ref208839060"/>
      <w:bookmarkStart w:id="204" w:name="_Toc208997449"/>
      <w:r>
        <w:t>Figure</w:t>
      </w:r>
      <w:bookmarkEnd w:id="202"/>
      <w:r w:rsidR="000373FA">
        <w:t xml:space="preserve"> </w:t>
      </w:r>
      <w:r>
        <w:fldChar w:fldCharType="begin"/>
      </w:r>
      <w:r>
        <w:instrText xml:space="preserve"> SEQ Figure \* ARABIC </w:instrText>
      </w:r>
      <w:r>
        <w:fldChar w:fldCharType="separate"/>
      </w:r>
      <w:r w:rsidR="00831085">
        <w:rPr>
          <w:noProof/>
        </w:rPr>
        <w:t>5</w:t>
      </w:r>
      <w:r>
        <w:fldChar w:fldCharType="end"/>
      </w:r>
      <w:bookmarkEnd w:id="198"/>
      <w:bookmarkEnd w:id="203"/>
      <w:r>
        <w:t xml:space="preserve">: </w:t>
      </w:r>
      <w:r w:rsidR="004277B9" w:rsidRPr="004A2E8C">
        <w:t>Converting occupation ratings to unit group ratings</w:t>
      </w:r>
      <w:bookmarkEnd w:id="199"/>
      <w:bookmarkEnd w:id="200"/>
      <w:bookmarkEnd w:id="201"/>
      <w:bookmarkEnd w:id="204"/>
    </w:p>
    <w:p w14:paraId="477EA6F1" w14:textId="00B8A564" w:rsidR="000A5DAE" w:rsidRPr="000A5DAE" w:rsidRDefault="00941B59" w:rsidP="000A5DAE">
      <w:pPr>
        <w:pStyle w:val="BodyText"/>
        <w:rPr>
          <w:lang w:eastAsia="en-AU"/>
        </w:rPr>
      </w:pPr>
      <w:r w:rsidRPr="00941B59">
        <w:rPr>
          <w:noProof/>
        </w:rPr>
        <mc:AlternateContent>
          <mc:Choice Requires="wpg">
            <w:drawing>
              <wp:inline distT="0" distB="0" distL="0" distR="0" wp14:anchorId="5EB5307A" wp14:editId="7D1AA8F9">
                <wp:extent cx="5732145" cy="2376028"/>
                <wp:effectExtent l="0" t="0" r="1905" b="5715"/>
                <wp:docPr id="86318665" name="Group 9" descr="The figure shows box charts showing 3 occupations within a unit group: A1, A2 and A3. Occupation A1 has a rating of R and an employment size of 7000. Occupation A2 has a rating of NS and an employment size of 2000. Occupation A3 has a rating of NS and an employment size of 1000. The weight allocated to R is 70% (with a NS weight of 30%). Thus the last box to the flow shows that 70% of the employment size of the unit group has a rating of R and therefore the final rating is R."/>
                <wp:cNvGraphicFramePr/>
                <a:graphic xmlns:a="http://schemas.openxmlformats.org/drawingml/2006/main">
                  <a:graphicData uri="http://schemas.microsoft.com/office/word/2010/wordprocessingGroup">
                    <wpg:wgp>
                      <wpg:cNvGrpSpPr/>
                      <wpg:grpSpPr>
                        <a:xfrm>
                          <a:off x="0" y="0"/>
                          <a:ext cx="5732145" cy="2376028"/>
                          <a:chOff x="7315" y="0"/>
                          <a:chExt cx="5922952" cy="2225690"/>
                        </a:xfrm>
                      </wpg:grpSpPr>
                      <wps:wsp>
                        <wps:cNvPr id="1025873438" name="Rectangle: Rounded Corners 3"/>
                        <wps:cNvSpPr/>
                        <wps:spPr>
                          <a:xfrm>
                            <a:off x="21941" y="0"/>
                            <a:ext cx="1997050" cy="809342"/>
                          </a:xfrm>
                          <a:prstGeom prst="roundRect">
                            <a:avLst/>
                          </a:prstGeom>
                          <a:solidFill>
                            <a:srgbClr val="009D9A"/>
                          </a:solidFill>
                          <a:ln w="12700" cap="flat" cmpd="sng" algn="ctr">
                            <a:noFill/>
                            <a:prstDash val="solid"/>
                            <a:miter lim="800000"/>
                          </a:ln>
                          <a:effectLst/>
                        </wps:spPr>
                        <wps:txbx>
                          <w:txbxContent>
                            <w:p w14:paraId="2E198C83" w14:textId="77777777" w:rsidR="00941B59" w:rsidRPr="008C0631" w:rsidRDefault="00941B59" w:rsidP="00941B59">
                              <w:pPr>
                                <w:spacing w:after="0"/>
                                <w:jc w:val="center"/>
                                <w:rPr>
                                  <w:rFonts w:eastAsia="Calibri"/>
                                  <w:kern w:val="24"/>
                                  <w:sz w:val="20"/>
                                </w:rPr>
                              </w:pPr>
                              <w:r w:rsidRPr="008C0631">
                                <w:rPr>
                                  <w:rFonts w:eastAsia="Calibri"/>
                                  <w:b/>
                                  <w:bCs/>
                                  <w:kern w:val="24"/>
                                  <w:sz w:val="20"/>
                                </w:rPr>
                                <w:t>xxxx11 – Occupation A1</w:t>
                              </w:r>
                              <w:r w:rsidRPr="008C0631">
                                <w:rPr>
                                  <w:rFonts w:eastAsia="Calibri"/>
                                  <w:kern w:val="24"/>
                                  <w:sz w:val="20"/>
                                </w:rPr>
                                <w:br/>
                                <w:t xml:space="preserve"> Rating (6 digit): R</w:t>
                              </w:r>
                            </w:p>
                            <w:p w14:paraId="25303C15" w14:textId="77777777" w:rsidR="00941B59" w:rsidRDefault="00941B59" w:rsidP="00941B59">
                              <w:pPr>
                                <w:spacing w:after="0"/>
                                <w:jc w:val="center"/>
                              </w:pPr>
                              <w:r w:rsidRPr="008C0631">
                                <w:rPr>
                                  <w:rFonts w:eastAsia="Calibri"/>
                                  <w:kern w:val="24"/>
                                  <w:sz w:val="20"/>
                                </w:rPr>
                                <w:t>Employment size: 7,000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74409" name="Rectangle: Rounded Corners 3"/>
                        <wps:cNvSpPr/>
                        <wps:spPr>
                          <a:xfrm>
                            <a:off x="7315" y="871402"/>
                            <a:ext cx="1989455" cy="626658"/>
                          </a:xfrm>
                          <a:prstGeom prst="roundRect">
                            <a:avLst/>
                          </a:prstGeom>
                          <a:solidFill>
                            <a:srgbClr val="D2DE5A"/>
                          </a:solidFill>
                          <a:ln w="12700" cap="flat" cmpd="sng" algn="ctr">
                            <a:noFill/>
                            <a:prstDash val="solid"/>
                            <a:miter lim="800000"/>
                          </a:ln>
                          <a:effectLst/>
                        </wps:spPr>
                        <wps:txbx>
                          <w:txbxContent>
                            <w:p w14:paraId="60026E26" w14:textId="77777777" w:rsidR="00941B59" w:rsidRPr="009E6B11" w:rsidRDefault="00941B59" w:rsidP="00941B59">
                              <w:pPr>
                                <w:spacing w:after="0"/>
                                <w:jc w:val="center"/>
                                <w:rPr>
                                  <w:rFonts w:eastAsia="Calibri"/>
                                  <w:color w:val="000000" w:themeColor="text1"/>
                                  <w:kern w:val="24"/>
                                  <w:sz w:val="20"/>
                                </w:rPr>
                              </w:pPr>
                              <w:r>
                                <w:rPr>
                                  <w:rFonts w:eastAsia="Calibri"/>
                                  <w:b/>
                                  <w:bCs/>
                                  <w:color w:val="000000" w:themeColor="text1"/>
                                  <w:kern w:val="24"/>
                                  <w:sz w:val="20"/>
                                </w:rPr>
                                <w:t>xxxx22</w:t>
                              </w:r>
                              <w:r w:rsidRPr="009E6B11">
                                <w:rPr>
                                  <w:rFonts w:eastAsia="Calibri"/>
                                  <w:b/>
                                  <w:bCs/>
                                  <w:color w:val="000000" w:themeColor="text1"/>
                                  <w:kern w:val="24"/>
                                  <w:sz w:val="20"/>
                                </w:rPr>
                                <w:t xml:space="preserve"> </w:t>
                              </w:r>
                              <w:r>
                                <w:rPr>
                                  <w:rFonts w:eastAsia="Calibri"/>
                                  <w:b/>
                                  <w:bCs/>
                                  <w:color w:val="000000" w:themeColor="text1"/>
                                  <w:kern w:val="24"/>
                                  <w:sz w:val="20"/>
                                </w:rPr>
                                <w:t>–</w:t>
                              </w:r>
                              <w:r w:rsidRPr="009E6B11">
                                <w:rPr>
                                  <w:rFonts w:eastAsia="Calibri"/>
                                  <w:b/>
                                  <w:bCs/>
                                  <w:color w:val="000000" w:themeColor="text1"/>
                                  <w:kern w:val="24"/>
                                  <w:sz w:val="20"/>
                                </w:rPr>
                                <w:t xml:space="preserve"> </w:t>
                              </w:r>
                              <w:r>
                                <w:rPr>
                                  <w:rFonts w:eastAsia="Calibri"/>
                                  <w:b/>
                                  <w:bCs/>
                                  <w:color w:val="000000" w:themeColor="text1"/>
                                  <w:kern w:val="24"/>
                                  <w:sz w:val="20"/>
                                </w:rPr>
                                <w:t>Occupation A2</w:t>
                              </w:r>
                              <w:r w:rsidRPr="009E6B11">
                                <w:rPr>
                                  <w:rFonts w:eastAsia="Calibri"/>
                                  <w:color w:val="000000" w:themeColor="text1"/>
                                  <w:kern w:val="24"/>
                                  <w:sz w:val="20"/>
                                </w:rPr>
                                <w:br/>
                                <w:t>Rating</w:t>
                              </w:r>
                              <w:r>
                                <w:rPr>
                                  <w:rFonts w:eastAsia="Calibri"/>
                                  <w:color w:val="000000" w:themeColor="text1"/>
                                  <w:kern w:val="24"/>
                                  <w:sz w:val="20"/>
                                </w:rPr>
                                <w:t xml:space="preserve"> (6 digit):</w:t>
                              </w:r>
                              <w:r w:rsidRPr="009E6B11">
                                <w:rPr>
                                  <w:rFonts w:eastAsia="Calibri"/>
                                  <w:color w:val="000000" w:themeColor="text1"/>
                                  <w:kern w:val="24"/>
                                  <w:sz w:val="20"/>
                                </w:rPr>
                                <w:t xml:space="preserve"> NS</w:t>
                              </w:r>
                            </w:p>
                            <w:p w14:paraId="584886BD" w14:textId="77777777" w:rsidR="00941B59" w:rsidRPr="00721A70" w:rsidRDefault="00941B59" w:rsidP="00941B59">
                              <w:pPr>
                                <w:spacing w:after="0"/>
                                <w:jc w:val="center"/>
                              </w:pPr>
                              <w:r>
                                <w:rPr>
                                  <w:rFonts w:eastAsia="Calibri"/>
                                  <w:color w:val="000000" w:themeColor="text1"/>
                                  <w:kern w:val="24"/>
                                  <w:sz w:val="20"/>
                                </w:rPr>
                                <w:t>Employment size</w:t>
                              </w:r>
                              <w:r w:rsidRPr="009E6B11">
                                <w:rPr>
                                  <w:rFonts w:eastAsia="Calibri"/>
                                  <w:color w:val="000000" w:themeColor="text1"/>
                                  <w:kern w:val="24"/>
                                  <w:sz w:val="20"/>
                                </w:rPr>
                                <w:t>: 2</w:t>
                              </w:r>
                              <w:r>
                                <w:rPr>
                                  <w:rFonts w:eastAsia="Calibri"/>
                                  <w:color w:val="000000" w:themeColor="text1"/>
                                  <w:kern w:val="24"/>
                                  <w:sz w:val="20"/>
                                </w:rPr>
                                <w:t>,</w:t>
                              </w:r>
                              <w:r w:rsidRPr="009E6B11">
                                <w:rPr>
                                  <w:rFonts w:eastAsia="Calibri"/>
                                  <w:color w:val="000000" w:themeColor="text1"/>
                                  <w:kern w:val="24"/>
                                  <w:sz w:val="20"/>
                                </w:rPr>
                                <w:t>0</w:t>
                              </w:r>
                              <w:r>
                                <w:rPr>
                                  <w:rFonts w:eastAsia="Calibri"/>
                                  <w:color w:val="000000" w:themeColor="text1"/>
                                  <w:kern w:val="24"/>
                                  <w:sz w:val="2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927298" name="Rectangle: Rounded Corners 3"/>
                        <wps:cNvSpPr/>
                        <wps:spPr>
                          <a:xfrm>
                            <a:off x="7315" y="1586822"/>
                            <a:ext cx="1953158" cy="638868"/>
                          </a:xfrm>
                          <a:prstGeom prst="roundRect">
                            <a:avLst/>
                          </a:prstGeom>
                          <a:solidFill>
                            <a:srgbClr val="D2DE5A"/>
                          </a:solidFill>
                          <a:ln w="12700" cap="flat" cmpd="sng" algn="ctr">
                            <a:noFill/>
                            <a:prstDash val="solid"/>
                            <a:miter lim="800000"/>
                          </a:ln>
                          <a:effectLst/>
                        </wps:spPr>
                        <wps:txbx>
                          <w:txbxContent>
                            <w:p w14:paraId="6C4848FD" w14:textId="77777777" w:rsidR="00941B59" w:rsidRPr="009E6B11" w:rsidRDefault="00941B59" w:rsidP="00941B59">
                              <w:pPr>
                                <w:spacing w:after="0"/>
                                <w:jc w:val="center"/>
                                <w:rPr>
                                  <w:rFonts w:eastAsia="Calibri"/>
                                  <w:color w:val="000000" w:themeColor="text1"/>
                                  <w:kern w:val="24"/>
                                  <w:sz w:val="20"/>
                                </w:rPr>
                              </w:pPr>
                              <w:r>
                                <w:t xml:space="preserve"> </w:t>
                              </w:r>
                              <w:r>
                                <w:rPr>
                                  <w:rFonts w:eastAsia="Calibri"/>
                                  <w:b/>
                                  <w:bCs/>
                                  <w:color w:val="000000" w:themeColor="text1"/>
                                  <w:kern w:val="24"/>
                                  <w:sz w:val="20"/>
                                </w:rPr>
                                <w:t>xxxx33</w:t>
                              </w:r>
                              <w:r w:rsidRPr="009E6B11">
                                <w:rPr>
                                  <w:rFonts w:eastAsia="Calibri"/>
                                  <w:b/>
                                  <w:bCs/>
                                  <w:color w:val="000000" w:themeColor="text1"/>
                                  <w:kern w:val="24"/>
                                  <w:sz w:val="20"/>
                                </w:rPr>
                                <w:t xml:space="preserve"> </w:t>
                              </w:r>
                              <w:r>
                                <w:rPr>
                                  <w:rFonts w:eastAsia="Calibri"/>
                                  <w:b/>
                                  <w:bCs/>
                                  <w:color w:val="000000" w:themeColor="text1"/>
                                  <w:kern w:val="24"/>
                                  <w:sz w:val="20"/>
                                </w:rPr>
                                <w:t>–</w:t>
                              </w:r>
                              <w:r w:rsidRPr="009E6B11">
                                <w:rPr>
                                  <w:rFonts w:eastAsia="Calibri"/>
                                  <w:b/>
                                  <w:bCs/>
                                  <w:color w:val="000000" w:themeColor="text1"/>
                                  <w:kern w:val="24"/>
                                  <w:sz w:val="20"/>
                                </w:rPr>
                                <w:t xml:space="preserve"> </w:t>
                              </w:r>
                              <w:r>
                                <w:rPr>
                                  <w:rFonts w:eastAsia="Calibri"/>
                                  <w:b/>
                                  <w:bCs/>
                                  <w:color w:val="000000" w:themeColor="text1"/>
                                  <w:kern w:val="24"/>
                                  <w:sz w:val="20"/>
                                </w:rPr>
                                <w:t>Occupation A3</w:t>
                              </w:r>
                              <w:r w:rsidRPr="009E6B11">
                                <w:rPr>
                                  <w:rFonts w:eastAsia="Calibri"/>
                                  <w:color w:val="000000" w:themeColor="text1"/>
                                  <w:kern w:val="24"/>
                                  <w:sz w:val="20"/>
                                </w:rPr>
                                <w:br/>
                                <w:t>Rating</w:t>
                              </w:r>
                              <w:r>
                                <w:rPr>
                                  <w:rFonts w:eastAsia="Calibri"/>
                                  <w:color w:val="000000" w:themeColor="text1"/>
                                  <w:kern w:val="24"/>
                                  <w:sz w:val="20"/>
                                </w:rPr>
                                <w:t xml:space="preserve"> (6 digit)</w:t>
                              </w:r>
                              <w:r w:rsidRPr="009E6B11">
                                <w:rPr>
                                  <w:rFonts w:eastAsia="Calibri"/>
                                  <w:color w:val="000000" w:themeColor="text1"/>
                                  <w:kern w:val="24"/>
                                  <w:sz w:val="20"/>
                                </w:rPr>
                                <w:t>: NS</w:t>
                              </w:r>
                            </w:p>
                            <w:p w14:paraId="2C24F9B0" w14:textId="77777777" w:rsidR="00941B59" w:rsidRPr="00721A70" w:rsidRDefault="00941B59" w:rsidP="00941B59">
                              <w:pPr>
                                <w:spacing w:after="0"/>
                                <w:jc w:val="center"/>
                                <w:rPr>
                                  <w:rFonts w:eastAsia="Calibri"/>
                                  <w:color w:val="000000" w:themeColor="text1"/>
                                  <w:kern w:val="24"/>
                                  <w:sz w:val="20"/>
                                </w:rPr>
                              </w:pPr>
                              <w:r>
                                <w:rPr>
                                  <w:rFonts w:eastAsia="Calibri"/>
                                  <w:color w:val="000000" w:themeColor="text1"/>
                                  <w:kern w:val="24"/>
                                  <w:sz w:val="20"/>
                                </w:rPr>
                                <w:t>Employment size</w:t>
                              </w:r>
                              <w:r w:rsidRPr="009E6B11">
                                <w:rPr>
                                  <w:rFonts w:eastAsia="Calibri"/>
                                  <w:color w:val="000000" w:themeColor="text1"/>
                                  <w:kern w:val="24"/>
                                  <w:sz w:val="20"/>
                                </w:rPr>
                                <w:t xml:space="preserve">: </w:t>
                              </w:r>
                              <w:r>
                                <w:rPr>
                                  <w:rFonts w:eastAsia="Calibri"/>
                                  <w:color w:val="000000" w:themeColor="text1"/>
                                  <w:kern w:val="24"/>
                                  <w:sz w:val="20"/>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123202" name="Straight Arrow Connector 5"/>
                        <wps:cNvCnPr/>
                        <wps:spPr>
                          <a:xfrm>
                            <a:off x="1997049" y="518007"/>
                            <a:ext cx="621665" cy="6985"/>
                          </a:xfrm>
                          <a:prstGeom prst="straightConnector1">
                            <a:avLst/>
                          </a:prstGeom>
                          <a:noFill/>
                          <a:ln w="19050" cap="flat" cmpd="sng" algn="ctr">
                            <a:solidFill>
                              <a:srgbClr val="009D9A"/>
                            </a:solidFill>
                            <a:prstDash val="solid"/>
                            <a:miter lim="800000"/>
                            <a:tailEnd type="triangle"/>
                          </a:ln>
                          <a:effectLst/>
                        </wps:spPr>
                        <wps:bodyPr/>
                      </wps:wsp>
                      <wps:wsp>
                        <wps:cNvPr id="84184366" name="Straight Arrow Connector 5"/>
                        <wps:cNvCnPr/>
                        <wps:spPr>
                          <a:xfrm>
                            <a:off x="1953031" y="1893949"/>
                            <a:ext cx="665683" cy="0"/>
                          </a:xfrm>
                          <a:prstGeom prst="straightConnector1">
                            <a:avLst/>
                          </a:prstGeom>
                          <a:noFill/>
                          <a:ln w="19050" cap="flat" cmpd="sng" algn="ctr">
                            <a:solidFill>
                              <a:srgbClr val="D2DE5A"/>
                            </a:solidFill>
                            <a:prstDash val="solid"/>
                            <a:miter lim="800000"/>
                            <a:tailEnd type="triangle"/>
                          </a:ln>
                          <a:effectLst/>
                        </wps:spPr>
                        <wps:bodyPr/>
                      </wps:wsp>
                      <wps:wsp>
                        <wps:cNvPr id="1082368716" name="Connector: Elbow 6"/>
                        <wps:cNvCnPr>
                          <a:endCxn id="496286758" idx="1"/>
                        </wps:cNvCnPr>
                        <wps:spPr>
                          <a:xfrm>
                            <a:off x="1985036" y="1175805"/>
                            <a:ext cx="633497" cy="545683"/>
                          </a:xfrm>
                          <a:prstGeom prst="bentConnector3">
                            <a:avLst/>
                          </a:prstGeom>
                          <a:noFill/>
                          <a:ln w="19050" cap="flat" cmpd="sng" algn="ctr">
                            <a:solidFill>
                              <a:srgbClr val="D2DE5A"/>
                            </a:solidFill>
                            <a:prstDash val="solid"/>
                            <a:miter lim="800000"/>
                            <a:tailEnd type="triangle"/>
                          </a:ln>
                          <a:effectLst/>
                        </wps:spPr>
                        <wps:bodyPr/>
                      </wps:wsp>
                      <wps:wsp>
                        <wps:cNvPr id="496286758" name="Rectangle 8"/>
                        <wps:cNvSpPr/>
                        <wps:spPr>
                          <a:xfrm>
                            <a:off x="2618533" y="1388493"/>
                            <a:ext cx="1031240" cy="665990"/>
                          </a:xfrm>
                          <a:prstGeom prst="rect">
                            <a:avLst/>
                          </a:prstGeom>
                          <a:solidFill>
                            <a:srgbClr val="D2DE5A"/>
                          </a:solidFill>
                          <a:ln w="12700" cap="flat" cmpd="sng" algn="ctr">
                            <a:noFill/>
                            <a:prstDash val="solid"/>
                            <a:miter lim="800000"/>
                          </a:ln>
                          <a:effectLst/>
                        </wps:spPr>
                        <wps:txbx>
                          <w:txbxContent>
                            <w:p w14:paraId="044A3629" w14:textId="77777777" w:rsidR="00941B59" w:rsidRDefault="00941B59" w:rsidP="00941B59">
                              <w:pPr>
                                <w:jc w:val="center"/>
                                <w:rPr>
                                  <w:rFonts w:eastAsia="Calibri"/>
                                  <w:color w:val="000000" w:themeColor="text1"/>
                                  <w:kern w:val="24"/>
                                  <w:sz w:val="20"/>
                                </w:rPr>
                              </w:pPr>
                              <w:r w:rsidRPr="00F60BAB">
                                <w:rPr>
                                  <w:rFonts w:eastAsia="Calibri"/>
                                  <w:b/>
                                  <w:bCs/>
                                  <w:color w:val="000000" w:themeColor="text1"/>
                                  <w:kern w:val="24"/>
                                  <w:sz w:val="20"/>
                                </w:rPr>
                                <w:t>NS</w:t>
                              </w:r>
                              <w:r>
                                <w:rPr>
                                  <w:rFonts w:eastAsia="Calibri"/>
                                  <w:color w:val="000000" w:themeColor="text1"/>
                                  <w:kern w:val="24"/>
                                  <w:sz w:val="20"/>
                                </w:rPr>
                                <w:t xml:space="preserve"> weight:</w:t>
                              </w:r>
                            </w:p>
                            <w:p w14:paraId="2E0C85F5" w14:textId="77777777" w:rsidR="00941B59" w:rsidRPr="007C0C5A" w:rsidRDefault="00941B59" w:rsidP="00941B59">
                              <w:pPr>
                                <w:jc w:val="center"/>
                              </w:pPr>
                              <w:r>
                                <w:rPr>
                                  <w:rFonts w:eastAsia="Calibri"/>
                                  <w:color w:val="000000" w:themeColor="text1"/>
                                  <w:kern w:val="24"/>
                                  <w:sz w:val="2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114610" name="Rectangle 8"/>
                        <wps:cNvSpPr/>
                        <wps:spPr>
                          <a:xfrm>
                            <a:off x="2618193" y="0"/>
                            <a:ext cx="1031240" cy="1389110"/>
                          </a:xfrm>
                          <a:prstGeom prst="rect">
                            <a:avLst/>
                          </a:prstGeom>
                          <a:solidFill>
                            <a:srgbClr val="009D9A"/>
                          </a:solidFill>
                          <a:ln w="12700" cap="flat" cmpd="sng" algn="ctr">
                            <a:noFill/>
                            <a:prstDash val="solid"/>
                            <a:miter lim="800000"/>
                          </a:ln>
                          <a:effectLst/>
                        </wps:spPr>
                        <wps:txbx>
                          <w:txbxContent>
                            <w:p w14:paraId="2B33EDA2" w14:textId="73065944" w:rsidR="00941B59" w:rsidRPr="00F60BAB" w:rsidRDefault="00BC524E" w:rsidP="00AB400A">
                              <w:pPr>
                                <w:jc w:val="center"/>
                              </w:pPr>
                              <w:r w:rsidRPr="008C0631">
                                <w:rPr>
                                  <w:rFonts w:eastAsia="Calibri"/>
                                  <w:b/>
                                  <w:bCs/>
                                  <w:kern w:val="24"/>
                                  <w:sz w:val="20"/>
                                </w:rPr>
                                <w:t xml:space="preserve">R </w:t>
                              </w:r>
                              <w:r w:rsidR="008C0631" w:rsidRPr="008C0631">
                                <w:rPr>
                                  <w:rFonts w:eastAsia="Calibri"/>
                                  <w:kern w:val="24"/>
                                  <w:sz w:val="20"/>
                                </w:rPr>
                                <w:t>weight: 70%</w:t>
                              </w:r>
                            </w:p>
                            <w:p w14:paraId="4FF7AEC4" w14:textId="77777777" w:rsidR="00941B59" w:rsidRDefault="00941B59" w:rsidP="00BC52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910078" name="Rectangle: Rounded Corners 1"/>
                        <wps:cNvSpPr/>
                        <wps:spPr>
                          <a:xfrm>
                            <a:off x="4349650" y="190578"/>
                            <a:ext cx="1580617" cy="1031216"/>
                          </a:xfrm>
                          <a:prstGeom prst="roundRect">
                            <a:avLst/>
                          </a:prstGeom>
                          <a:solidFill>
                            <a:srgbClr val="3D076F"/>
                          </a:solidFill>
                          <a:ln w="12700" cap="flat" cmpd="sng" algn="ctr">
                            <a:noFill/>
                            <a:prstDash val="solid"/>
                            <a:miter lim="800000"/>
                          </a:ln>
                          <a:effectLst/>
                        </wps:spPr>
                        <wps:txbx>
                          <w:txbxContent>
                            <w:p w14:paraId="0C7BAB7F" w14:textId="77777777" w:rsidR="00941B59" w:rsidRPr="00AF4440" w:rsidRDefault="00941B59" w:rsidP="00941B59">
                              <w:pPr>
                                <w:ind w:left="142"/>
                                <w:jc w:val="center"/>
                                <w:rPr>
                                  <w:rFonts w:eastAsia="Calibri"/>
                                  <w:color w:val="FFFFFF" w:themeColor="background1"/>
                                  <w:kern w:val="24"/>
                                  <w:sz w:val="20"/>
                                </w:rPr>
                              </w:pPr>
                              <w:r>
                                <w:rPr>
                                  <w:rFonts w:eastAsia="Calibri"/>
                                  <w:b/>
                                  <w:bCs/>
                                  <w:color w:val="FFFFFF" w:themeColor="background1"/>
                                  <w:kern w:val="24"/>
                                  <w:sz w:val="20"/>
                                </w:rPr>
                                <w:t>xxxx – Unit Group A</w:t>
                              </w:r>
                              <w:r w:rsidRPr="00AF4440">
                                <w:rPr>
                                  <w:rFonts w:eastAsia="Calibri"/>
                                  <w:color w:val="FFFFFF" w:themeColor="background1"/>
                                  <w:kern w:val="24"/>
                                  <w:sz w:val="20"/>
                                </w:rPr>
                                <w:br/>
                              </w:r>
                              <w:r>
                                <w:rPr>
                                  <w:rFonts w:eastAsia="Calibri"/>
                                  <w:color w:val="FFFFFF" w:themeColor="background1"/>
                                  <w:kern w:val="24"/>
                                  <w:sz w:val="20"/>
                                </w:rPr>
                                <w:t>Rating (4 digit):</w:t>
                              </w:r>
                              <w:r w:rsidRPr="00B36C1A" w:rsidDel="00B36C1A">
                                <w:rPr>
                                  <w:rFonts w:eastAsia="Calibri"/>
                                  <w:color w:val="FFFFFF" w:themeColor="background1"/>
                                  <w:kern w:val="24"/>
                                  <w:sz w:val="20"/>
                                </w:rPr>
                                <w:t xml:space="preserve"> </w:t>
                              </w:r>
                              <w:r>
                                <w:rPr>
                                  <w:rFonts w:eastAsia="Calibri"/>
                                  <w:color w:val="FFFFFF" w:themeColor="background1"/>
                                  <w:kern w:val="24"/>
                                  <w:sz w:val="20"/>
                                </w:rPr>
                                <w:t>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5512817" name="Straight Arrow Connector 17"/>
                        <wps:cNvCnPr/>
                        <wps:spPr>
                          <a:xfrm>
                            <a:off x="3649772" y="709699"/>
                            <a:ext cx="716665" cy="0"/>
                          </a:xfrm>
                          <a:prstGeom prst="straightConnector1">
                            <a:avLst/>
                          </a:prstGeom>
                          <a:noFill/>
                          <a:ln w="38100" cap="flat" cmpd="sng" algn="ctr">
                            <a:solidFill>
                              <a:srgbClr val="3D076F"/>
                            </a:solidFill>
                            <a:prstDash val="solid"/>
                            <a:miter lim="800000"/>
                            <a:tailEnd type="triangle"/>
                          </a:ln>
                          <a:effectLst/>
                        </wps:spPr>
                        <wps:bodyPr/>
                      </wps:wsp>
                    </wpg:wgp>
                  </a:graphicData>
                </a:graphic>
              </wp:inline>
            </w:drawing>
          </mc:Choice>
          <mc:Fallback>
            <w:pict>
              <v:group w14:anchorId="5EB5307A" id="Group 9" o:spid="_x0000_s1026" alt="The figure shows box charts showing 3 occupations within a unit group: A1, A2 and A3. Occupation A1 has a rating of R and an employment size of 7000. Occupation A2 has a rating of NS and an employment size of 2000. Occupation A3 has a rating of NS and an employment size of 1000. The weight allocated to R is 70% (with a NS weight of 30%). Thus the last box to the flow shows that 70% of the employment size of the unit group has a rating of R and therefore the final rating is R." style="width:451.35pt;height:187.1pt;mso-position-horizontal-relative:char;mso-position-vertical-relative:line" coordorigin="73" coordsize="59229,2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">
                <v:roundrect id="Rectangle: Rounded Corners 3" o:spid="_x0000_s1027" style="position:absolute;left:219;width:19970;height:8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" fillcolor="#009d9a" stroked="f" strokeweight="1pt">
                  <v:stroke joinstyle="miter"/>
                  <v:textbox>
                    <w:txbxContent>
                      <w:p w14:paraId="2E198C83" w14:textId="77777777" w:rsidR="00941B59" w:rsidRPr="008C0631" w:rsidRDefault="00941B59" w:rsidP="00941B59">
                        <w:pPr>
                          <w:spacing w:after="0"/>
                          <w:jc w:val="center"/>
                          <w:rPr>
                            <w:rFonts w:eastAsia="Calibri"/>
                            <w:kern w:val="24"/>
                            <w:sz w:val="20"/>
                          </w:rPr>
                        </w:pPr>
                        <w:r w:rsidRPr="008C0631">
                          <w:rPr>
                            <w:rFonts w:eastAsia="Calibri"/>
                            <w:b/>
                            <w:bCs/>
                            <w:kern w:val="24"/>
                            <w:sz w:val="20"/>
                          </w:rPr>
                          <w:t>xxxx11 – Occupation A1</w:t>
                        </w:r>
                        <w:r w:rsidRPr="008C0631">
                          <w:rPr>
                            <w:rFonts w:eastAsia="Calibri"/>
                            <w:kern w:val="24"/>
                            <w:sz w:val="20"/>
                          </w:rPr>
                          <w:br/>
                          <w:t xml:space="preserve"> Rating (6 digit): R</w:t>
                        </w:r>
                      </w:p>
                      <w:p w14:paraId="25303C15" w14:textId="77777777" w:rsidR="00941B59" w:rsidRDefault="00941B59" w:rsidP="00941B59">
                        <w:pPr>
                          <w:spacing w:after="0"/>
                          <w:jc w:val="center"/>
                        </w:pPr>
                        <w:r w:rsidRPr="008C0631">
                          <w:rPr>
                            <w:rFonts w:eastAsia="Calibri"/>
                            <w:kern w:val="24"/>
                            <w:sz w:val="20"/>
                          </w:rPr>
                          <w:t>Employment size: 7,000</w:t>
                        </w:r>
                      </w:p>
                    </w:txbxContent>
                  </v:textbox>
                </v:roundrect>
                <v:roundrect id="Rectangle: Rounded Corners 3" o:spid="_x0000_s1028" style="position:absolute;left:73;top:8714;width:19894;height:62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" fillcolor="#d2de5a" stroked="f" strokeweight="1pt">
                  <v:stroke joinstyle="miter"/>
                  <v:textbox>
                    <w:txbxContent>
                      <w:p w14:paraId="60026E26" w14:textId="77777777" w:rsidR="00941B59" w:rsidRPr="009E6B11" w:rsidRDefault="00941B59" w:rsidP="00941B59">
                        <w:pPr>
                          <w:spacing w:after="0"/>
                          <w:jc w:val="center"/>
                          <w:rPr>
                            <w:rFonts w:eastAsia="Calibri"/>
                            <w:color w:val="000000" w:themeColor="text1"/>
                            <w:kern w:val="24"/>
                            <w:sz w:val="20"/>
                          </w:rPr>
                        </w:pPr>
                        <w:r>
                          <w:rPr>
                            <w:rFonts w:eastAsia="Calibri"/>
                            <w:b/>
                            <w:bCs/>
                            <w:color w:val="000000" w:themeColor="text1"/>
                            <w:kern w:val="24"/>
                            <w:sz w:val="20"/>
                          </w:rPr>
                          <w:t>xxxx22</w:t>
                        </w:r>
                        <w:r w:rsidRPr="009E6B11">
                          <w:rPr>
                            <w:rFonts w:eastAsia="Calibri"/>
                            <w:b/>
                            <w:bCs/>
                            <w:color w:val="000000" w:themeColor="text1"/>
                            <w:kern w:val="24"/>
                            <w:sz w:val="20"/>
                          </w:rPr>
                          <w:t xml:space="preserve"> </w:t>
                        </w:r>
                        <w:r>
                          <w:rPr>
                            <w:rFonts w:eastAsia="Calibri"/>
                            <w:b/>
                            <w:bCs/>
                            <w:color w:val="000000" w:themeColor="text1"/>
                            <w:kern w:val="24"/>
                            <w:sz w:val="20"/>
                          </w:rPr>
                          <w:t>–</w:t>
                        </w:r>
                        <w:r w:rsidRPr="009E6B11">
                          <w:rPr>
                            <w:rFonts w:eastAsia="Calibri"/>
                            <w:b/>
                            <w:bCs/>
                            <w:color w:val="000000" w:themeColor="text1"/>
                            <w:kern w:val="24"/>
                            <w:sz w:val="20"/>
                          </w:rPr>
                          <w:t xml:space="preserve"> </w:t>
                        </w:r>
                        <w:r>
                          <w:rPr>
                            <w:rFonts w:eastAsia="Calibri"/>
                            <w:b/>
                            <w:bCs/>
                            <w:color w:val="000000" w:themeColor="text1"/>
                            <w:kern w:val="24"/>
                            <w:sz w:val="20"/>
                          </w:rPr>
                          <w:t>Occupation A2</w:t>
                        </w:r>
                        <w:r w:rsidRPr="009E6B11">
                          <w:rPr>
                            <w:rFonts w:eastAsia="Calibri"/>
                            <w:color w:val="000000" w:themeColor="text1"/>
                            <w:kern w:val="24"/>
                            <w:sz w:val="20"/>
                          </w:rPr>
                          <w:br/>
                          <w:t>Rating</w:t>
                        </w:r>
                        <w:r>
                          <w:rPr>
                            <w:rFonts w:eastAsia="Calibri"/>
                            <w:color w:val="000000" w:themeColor="text1"/>
                            <w:kern w:val="24"/>
                            <w:sz w:val="20"/>
                          </w:rPr>
                          <w:t xml:space="preserve"> (6 digit):</w:t>
                        </w:r>
                        <w:r w:rsidRPr="009E6B11">
                          <w:rPr>
                            <w:rFonts w:eastAsia="Calibri"/>
                            <w:color w:val="000000" w:themeColor="text1"/>
                            <w:kern w:val="24"/>
                            <w:sz w:val="20"/>
                          </w:rPr>
                          <w:t xml:space="preserve"> NS</w:t>
                        </w:r>
                      </w:p>
                      <w:p w14:paraId="584886BD" w14:textId="77777777" w:rsidR="00941B59" w:rsidRPr="00721A70" w:rsidRDefault="00941B59" w:rsidP="00941B59">
                        <w:pPr>
                          <w:spacing w:after="0"/>
                          <w:jc w:val="center"/>
                        </w:pPr>
                        <w:r>
                          <w:rPr>
                            <w:rFonts w:eastAsia="Calibri"/>
                            <w:color w:val="000000" w:themeColor="text1"/>
                            <w:kern w:val="24"/>
                            <w:sz w:val="20"/>
                          </w:rPr>
                          <w:t>Employment size</w:t>
                        </w:r>
                        <w:r w:rsidRPr="009E6B11">
                          <w:rPr>
                            <w:rFonts w:eastAsia="Calibri"/>
                            <w:color w:val="000000" w:themeColor="text1"/>
                            <w:kern w:val="24"/>
                            <w:sz w:val="20"/>
                          </w:rPr>
                          <w:t>: 2</w:t>
                        </w:r>
                        <w:r>
                          <w:rPr>
                            <w:rFonts w:eastAsia="Calibri"/>
                            <w:color w:val="000000" w:themeColor="text1"/>
                            <w:kern w:val="24"/>
                            <w:sz w:val="20"/>
                          </w:rPr>
                          <w:t>,</w:t>
                        </w:r>
                        <w:r w:rsidRPr="009E6B11">
                          <w:rPr>
                            <w:rFonts w:eastAsia="Calibri"/>
                            <w:color w:val="000000" w:themeColor="text1"/>
                            <w:kern w:val="24"/>
                            <w:sz w:val="20"/>
                          </w:rPr>
                          <w:t>0</w:t>
                        </w:r>
                        <w:r>
                          <w:rPr>
                            <w:rFonts w:eastAsia="Calibri"/>
                            <w:color w:val="000000" w:themeColor="text1"/>
                            <w:kern w:val="24"/>
                            <w:sz w:val="20"/>
                          </w:rPr>
                          <w:t>00</w:t>
                        </w:r>
                      </w:p>
                    </w:txbxContent>
                  </v:textbox>
                </v:roundrect>
                <v:roundrect id="Rectangle: Rounded Corners 3" o:spid="_x0000_s1029" style="position:absolute;left:73;top:15868;width:19531;height:6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" fillcolor="#d2de5a" stroked="f" strokeweight="1pt">
                  <v:stroke joinstyle="miter"/>
                  <v:textbox>
                    <w:txbxContent>
                      <w:p w14:paraId="6C4848FD" w14:textId="77777777" w:rsidR="00941B59" w:rsidRPr="009E6B11" w:rsidRDefault="00941B59" w:rsidP="00941B59">
                        <w:pPr>
                          <w:spacing w:after="0"/>
                          <w:jc w:val="center"/>
                          <w:rPr>
                            <w:rFonts w:eastAsia="Calibri"/>
                            <w:color w:val="000000" w:themeColor="text1"/>
                            <w:kern w:val="24"/>
                            <w:sz w:val="20"/>
                          </w:rPr>
                        </w:pPr>
                        <w:r>
                          <w:t xml:space="preserve"> </w:t>
                        </w:r>
                        <w:r>
                          <w:rPr>
                            <w:rFonts w:eastAsia="Calibri"/>
                            <w:b/>
                            <w:bCs/>
                            <w:color w:val="000000" w:themeColor="text1"/>
                            <w:kern w:val="24"/>
                            <w:sz w:val="20"/>
                          </w:rPr>
                          <w:t>xxxx33</w:t>
                        </w:r>
                        <w:r w:rsidRPr="009E6B11">
                          <w:rPr>
                            <w:rFonts w:eastAsia="Calibri"/>
                            <w:b/>
                            <w:bCs/>
                            <w:color w:val="000000" w:themeColor="text1"/>
                            <w:kern w:val="24"/>
                            <w:sz w:val="20"/>
                          </w:rPr>
                          <w:t xml:space="preserve"> </w:t>
                        </w:r>
                        <w:r>
                          <w:rPr>
                            <w:rFonts w:eastAsia="Calibri"/>
                            <w:b/>
                            <w:bCs/>
                            <w:color w:val="000000" w:themeColor="text1"/>
                            <w:kern w:val="24"/>
                            <w:sz w:val="20"/>
                          </w:rPr>
                          <w:t>–</w:t>
                        </w:r>
                        <w:r w:rsidRPr="009E6B11">
                          <w:rPr>
                            <w:rFonts w:eastAsia="Calibri"/>
                            <w:b/>
                            <w:bCs/>
                            <w:color w:val="000000" w:themeColor="text1"/>
                            <w:kern w:val="24"/>
                            <w:sz w:val="20"/>
                          </w:rPr>
                          <w:t xml:space="preserve"> </w:t>
                        </w:r>
                        <w:r>
                          <w:rPr>
                            <w:rFonts w:eastAsia="Calibri"/>
                            <w:b/>
                            <w:bCs/>
                            <w:color w:val="000000" w:themeColor="text1"/>
                            <w:kern w:val="24"/>
                            <w:sz w:val="20"/>
                          </w:rPr>
                          <w:t>Occupation A3</w:t>
                        </w:r>
                        <w:r w:rsidRPr="009E6B11">
                          <w:rPr>
                            <w:rFonts w:eastAsia="Calibri"/>
                            <w:color w:val="000000" w:themeColor="text1"/>
                            <w:kern w:val="24"/>
                            <w:sz w:val="20"/>
                          </w:rPr>
                          <w:br/>
                          <w:t>Rating</w:t>
                        </w:r>
                        <w:r>
                          <w:rPr>
                            <w:rFonts w:eastAsia="Calibri"/>
                            <w:color w:val="000000" w:themeColor="text1"/>
                            <w:kern w:val="24"/>
                            <w:sz w:val="20"/>
                          </w:rPr>
                          <w:t xml:space="preserve"> (6 digit)</w:t>
                        </w:r>
                        <w:r w:rsidRPr="009E6B11">
                          <w:rPr>
                            <w:rFonts w:eastAsia="Calibri"/>
                            <w:color w:val="000000" w:themeColor="text1"/>
                            <w:kern w:val="24"/>
                            <w:sz w:val="20"/>
                          </w:rPr>
                          <w:t>: NS</w:t>
                        </w:r>
                      </w:p>
                      <w:p w14:paraId="2C24F9B0" w14:textId="77777777" w:rsidR="00941B59" w:rsidRPr="00721A70" w:rsidRDefault="00941B59" w:rsidP="00941B59">
                        <w:pPr>
                          <w:spacing w:after="0"/>
                          <w:jc w:val="center"/>
                          <w:rPr>
                            <w:rFonts w:eastAsia="Calibri"/>
                            <w:color w:val="000000" w:themeColor="text1"/>
                            <w:kern w:val="24"/>
                            <w:sz w:val="20"/>
                          </w:rPr>
                        </w:pPr>
                        <w:r>
                          <w:rPr>
                            <w:rFonts w:eastAsia="Calibri"/>
                            <w:color w:val="000000" w:themeColor="text1"/>
                            <w:kern w:val="24"/>
                            <w:sz w:val="20"/>
                          </w:rPr>
                          <w:t>Employment size</w:t>
                        </w:r>
                        <w:r w:rsidRPr="009E6B11">
                          <w:rPr>
                            <w:rFonts w:eastAsia="Calibri"/>
                            <w:color w:val="000000" w:themeColor="text1"/>
                            <w:kern w:val="24"/>
                            <w:sz w:val="20"/>
                          </w:rPr>
                          <w:t xml:space="preserve">: </w:t>
                        </w:r>
                        <w:r>
                          <w:rPr>
                            <w:rFonts w:eastAsia="Calibri"/>
                            <w:color w:val="000000" w:themeColor="text1"/>
                            <w:kern w:val="24"/>
                            <w:sz w:val="20"/>
                          </w:rPr>
                          <w:t>1,000</w:t>
                        </w:r>
                      </w:p>
                    </w:txbxContent>
                  </v:textbox>
                </v:roundrect>
                <v:shapetype id="_x0000_t32" coordsize="21600,21600" o:spt="32" o:oned="t" path="m,l21600,21600e" filled="f">
                  <v:path arrowok="t" fillok="f" o:connecttype="none"/>
                  <o:lock v:ext="edit" shapetype="t"/>
                </v:shapetype>
                <v:shape id="Straight Arrow Connector 5" o:spid="_x0000_s1030" type="#_x0000_t32" style="position:absolute;left:19970;top:5180;width:6217;height: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" strokecolor="#009d9a" strokeweight="1.5pt">
                  <v:stroke endarrow="block" joinstyle="miter"/>
                </v:shape>
                <v:shape id="Straight Arrow Connector 5" o:spid="_x0000_s1031" type="#_x0000_t32" style="position:absolute;left:19530;top:18939;width:6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" strokecolor="#d2de5a"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32" type="#_x0000_t34" style="position:absolute;left:19850;top:11758;width:6335;height:54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" strokecolor="#d2de5a" strokeweight="1.5pt">
                  <v:stroke endarrow="block"/>
                </v:shape>
                <v:rect id="Rectangle 8" o:spid="_x0000_s1033" style="position:absolute;left:26185;top:13884;width:10312;height:6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" fillcolor="#d2de5a" stroked="f" strokeweight="1pt">
                  <v:textbox>
                    <w:txbxContent>
                      <w:p w14:paraId="044A3629" w14:textId="77777777" w:rsidR="00941B59" w:rsidRDefault="00941B59" w:rsidP="00941B59">
                        <w:pPr>
                          <w:jc w:val="center"/>
                          <w:rPr>
                            <w:rFonts w:eastAsia="Calibri"/>
                            <w:color w:val="000000" w:themeColor="text1"/>
                            <w:kern w:val="24"/>
                            <w:sz w:val="20"/>
                          </w:rPr>
                        </w:pPr>
                        <w:r w:rsidRPr="00F60BAB">
                          <w:rPr>
                            <w:rFonts w:eastAsia="Calibri"/>
                            <w:b/>
                            <w:bCs/>
                            <w:color w:val="000000" w:themeColor="text1"/>
                            <w:kern w:val="24"/>
                            <w:sz w:val="20"/>
                          </w:rPr>
                          <w:t>NS</w:t>
                        </w:r>
                        <w:r>
                          <w:rPr>
                            <w:rFonts w:eastAsia="Calibri"/>
                            <w:color w:val="000000" w:themeColor="text1"/>
                            <w:kern w:val="24"/>
                            <w:sz w:val="20"/>
                          </w:rPr>
                          <w:t xml:space="preserve"> weight:</w:t>
                        </w:r>
                      </w:p>
                      <w:p w14:paraId="2E0C85F5" w14:textId="77777777" w:rsidR="00941B59" w:rsidRPr="007C0C5A" w:rsidRDefault="00941B59" w:rsidP="00941B59">
                        <w:pPr>
                          <w:jc w:val="center"/>
                        </w:pPr>
                        <w:r>
                          <w:rPr>
                            <w:rFonts w:eastAsia="Calibri"/>
                            <w:color w:val="000000" w:themeColor="text1"/>
                            <w:kern w:val="24"/>
                            <w:sz w:val="20"/>
                          </w:rPr>
                          <w:t>30%</w:t>
                        </w:r>
                      </w:p>
                    </w:txbxContent>
                  </v:textbox>
                </v:rect>
                <v:rect id="Rectangle 8" o:spid="_x0000_s1034" style="position:absolute;left:26181;width:10313;height:13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" fillcolor="#009d9a" stroked="f" strokeweight="1pt">
                  <v:textbox>
                    <w:txbxContent>
                      <w:p w14:paraId="2B33EDA2" w14:textId="73065944" w:rsidR="00941B59" w:rsidRPr="00F60BAB" w:rsidRDefault="00BC524E" w:rsidP="00AB400A">
                        <w:pPr>
                          <w:jc w:val="center"/>
                        </w:pPr>
                        <w:r w:rsidRPr="008C0631">
                          <w:rPr>
                            <w:rFonts w:eastAsia="Calibri"/>
                            <w:b/>
                            <w:bCs/>
                            <w:kern w:val="24"/>
                            <w:sz w:val="20"/>
                          </w:rPr>
                          <w:t xml:space="preserve">R </w:t>
                        </w:r>
                        <w:r w:rsidR="008C0631" w:rsidRPr="008C0631">
                          <w:rPr>
                            <w:rFonts w:eastAsia="Calibri"/>
                            <w:kern w:val="24"/>
                            <w:sz w:val="20"/>
                          </w:rPr>
                          <w:t>weight: 70%</w:t>
                        </w:r>
                      </w:p>
                      <w:p w14:paraId="4FF7AEC4" w14:textId="77777777" w:rsidR="00941B59" w:rsidRDefault="00941B59" w:rsidP="00BC524E"/>
                    </w:txbxContent>
                  </v:textbox>
                </v:rect>
                <v:roundrect id="Rectangle: Rounded Corners 1" o:spid="_x0000_s1035" style="position:absolute;left:43496;top:1905;width:15806;height:10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" fillcolor="#3d076f" stroked="f" strokeweight="1pt">
                  <v:stroke joinstyle="miter"/>
                  <v:textbox inset="0,0,0,0">
                    <w:txbxContent>
                      <w:p w14:paraId="0C7BAB7F" w14:textId="77777777" w:rsidR="00941B59" w:rsidRPr="00AF4440" w:rsidRDefault="00941B59" w:rsidP="00941B59">
                        <w:pPr>
                          <w:ind w:left="142"/>
                          <w:jc w:val="center"/>
                          <w:rPr>
                            <w:rFonts w:eastAsia="Calibri"/>
                            <w:color w:val="FFFFFF" w:themeColor="background1"/>
                            <w:kern w:val="24"/>
                            <w:sz w:val="20"/>
                          </w:rPr>
                        </w:pPr>
                        <w:r>
                          <w:rPr>
                            <w:rFonts w:eastAsia="Calibri"/>
                            <w:b/>
                            <w:bCs/>
                            <w:color w:val="FFFFFF" w:themeColor="background1"/>
                            <w:kern w:val="24"/>
                            <w:sz w:val="20"/>
                          </w:rPr>
                          <w:t>xxxx – Unit Group A</w:t>
                        </w:r>
                        <w:r w:rsidRPr="00AF4440">
                          <w:rPr>
                            <w:rFonts w:eastAsia="Calibri"/>
                            <w:color w:val="FFFFFF" w:themeColor="background1"/>
                            <w:kern w:val="24"/>
                            <w:sz w:val="20"/>
                          </w:rPr>
                          <w:br/>
                        </w:r>
                        <w:r>
                          <w:rPr>
                            <w:rFonts w:eastAsia="Calibri"/>
                            <w:color w:val="FFFFFF" w:themeColor="background1"/>
                            <w:kern w:val="24"/>
                            <w:sz w:val="20"/>
                          </w:rPr>
                          <w:t>Rating (4 digit):</w:t>
                        </w:r>
                        <w:r w:rsidRPr="00B36C1A" w:rsidDel="00B36C1A">
                          <w:rPr>
                            <w:rFonts w:eastAsia="Calibri"/>
                            <w:color w:val="FFFFFF" w:themeColor="background1"/>
                            <w:kern w:val="24"/>
                            <w:sz w:val="20"/>
                          </w:rPr>
                          <w:t xml:space="preserve"> </w:t>
                        </w:r>
                        <w:r>
                          <w:rPr>
                            <w:rFonts w:eastAsia="Calibri"/>
                            <w:color w:val="FFFFFF" w:themeColor="background1"/>
                            <w:kern w:val="24"/>
                            <w:sz w:val="20"/>
                          </w:rPr>
                          <w:t>R</w:t>
                        </w:r>
                      </w:p>
                    </w:txbxContent>
                  </v:textbox>
                </v:roundrect>
                <v:shape id="Straight Arrow Connector 17" o:spid="_x0000_s1036" type="#_x0000_t32" style="position:absolute;left:36497;top:7096;width:71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" strokecolor="#3d076f" strokeweight="3pt">
                  <v:stroke endarrow="block" joinstyle="miter"/>
                </v:shape>
                <w10:anchorlock/>
              </v:group>
            </w:pict>
          </mc:Fallback>
        </mc:AlternateContent>
      </w:r>
    </w:p>
    <w:p w14:paraId="4EB17AE8" w14:textId="77777777" w:rsidR="00CF3193" w:rsidRDefault="00CF3193" w:rsidP="00CF3193">
      <w:pPr>
        <w:pStyle w:val="Source"/>
      </w:pPr>
      <w:r>
        <w:t>Source: Jobs and Skills Australia.</w:t>
      </w:r>
    </w:p>
    <w:p w14:paraId="0F9BB4BD" w14:textId="0D70C9F5" w:rsidR="00D04AC3" w:rsidRDefault="00D04AC3">
      <w:pPr>
        <w:spacing w:before="0" w:after="200" w:line="276" w:lineRule="auto"/>
        <w:rPr>
          <w:lang w:eastAsia="en-GB"/>
        </w:rPr>
      </w:pPr>
      <w:r>
        <w:rPr>
          <w:lang w:eastAsia="en-GB"/>
        </w:rPr>
        <w:br w:type="page"/>
      </w:r>
    </w:p>
    <w:p w14:paraId="057F47A6" w14:textId="5B3F0C73" w:rsidR="00C43CBB" w:rsidRPr="005C3F65" w:rsidRDefault="00D04AC3" w:rsidP="003A31FD">
      <w:pPr>
        <w:pStyle w:val="AppendixHeading1"/>
      </w:pPr>
      <w:bookmarkStart w:id="205" w:name="_Toc208492481"/>
      <w:bookmarkStart w:id="206" w:name="_Toc208492556"/>
      <w:bookmarkStart w:id="207" w:name="_Toc208492589"/>
      <w:bookmarkStart w:id="208" w:name="_Toc208492482"/>
      <w:bookmarkStart w:id="209" w:name="_Toc208492557"/>
      <w:bookmarkStart w:id="210" w:name="_Toc208492590"/>
      <w:bookmarkStart w:id="211" w:name="_Toc208492484"/>
      <w:bookmarkStart w:id="212" w:name="_Toc208997428"/>
      <w:bookmarkEnd w:id="205"/>
      <w:bookmarkEnd w:id="206"/>
      <w:bookmarkEnd w:id="207"/>
      <w:bookmarkEnd w:id="208"/>
      <w:bookmarkEnd w:id="209"/>
      <w:bookmarkEnd w:id="210"/>
      <w:r w:rsidRPr="005C3F65">
        <w:lastRenderedPageBreak/>
        <w:t>Variable description</w:t>
      </w:r>
      <w:bookmarkEnd w:id="211"/>
      <w:bookmarkEnd w:id="212"/>
    </w:p>
    <w:p w14:paraId="5AC3C91D" w14:textId="55BC7258" w:rsidR="00D77B16" w:rsidRDefault="00D77B16" w:rsidP="002A6E35">
      <w:pPr>
        <w:pStyle w:val="AppendixHeading2"/>
      </w:pPr>
      <w:bookmarkStart w:id="213" w:name="_Toc208492485"/>
      <w:bookmarkStart w:id="214" w:name="_Toc208997429"/>
      <w:r>
        <w:t>Replacement rates</w:t>
      </w:r>
      <w:bookmarkEnd w:id="213"/>
      <w:bookmarkEnd w:id="214"/>
    </w:p>
    <w:p w14:paraId="085F6860" w14:textId="5440F354" w:rsidR="00DB4FF7" w:rsidRDefault="0082620D" w:rsidP="004F5126">
      <w:pPr>
        <w:pStyle w:val="BodyText"/>
      </w:pPr>
      <w:r>
        <w:t xml:space="preserve">DOM </w:t>
      </w:r>
      <w:r w:rsidR="00340720">
        <w:t>is derived from administrative data</w:t>
      </w:r>
      <w:r w:rsidR="00041FE5">
        <w:t xml:space="preserve"> on individuals’</w:t>
      </w:r>
      <w:r w:rsidR="00F805B4">
        <w:t xml:space="preserve"> </w:t>
      </w:r>
      <w:r w:rsidR="00041FE5">
        <w:t>Income</w:t>
      </w:r>
      <w:r w:rsidR="00CA7CDF">
        <w:t xml:space="preserve"> Tax Return</w:t>
      </w:r>
      <w:r w:rsidR="005A2919">
        <w:t xml:space="preserve">s </w:t>
      </w:r>
      <w:r w:rsidR="0089631F">
        <w:t xml:space="preserve">from the Australian </w:t>
      </w:r>
      <w:r w:rsidR="001D7241">
        <w:t>Taxation Office</w:t>
      </w:r>
      <w:r>
        <w:t>. The data set shows the inflows and outflows of workers to and from occupations on a financial year basis.</w:t>
      </w:r>
      <w:r w:rsidR="001C7D63">
        <w:t xml:space="preserve"> </w:t>
      </w:r>
      <w:r w:rsidR="006D16D4">
        <w:t xml:space="preserve">A net inflow </w:t>
      </w:r>
      <w:r w:rsidR="00C41B1D">
        <w:t>indicates</w:t>
      </w:r>
      <w:r w:rsidR="007B5E7B">
        <w:t xml:space="preserve"> there are more </w:t>
      </w:r>
      <w:r w:rsidR="00481151">
        <w:t>workers entering</w:t>
      </w:r>
      <w:r w:rsidR="001100B7">
        <w:t xml:space="preserve"> the occupation than leaving</w:t>
      </w:r>
      <w:r w:rsidR="00807F45">
        <w:t xml:space="preserve">. Conversely, </w:t>
      </w:r>
      <w:r w:rsidR="002C4C0A">
        <w:t>net outflow indicates</w:t>
      </w:r>
      <w:r w:rsidR="00267E11">
        <w:t xml:space="preserve"> there are more workers</w:t>
      </w:r>
      <w:r w:rsidR="00F7366E">
        <w:t xml:space="preserve"> leaving </w:t>
      </w:r>
      <w:r w:rsidR="00ED0FE8">
        <w:t>than entering the occupation.</w:t>
      </w:r>
      <w:r w:rsidR="00536BC2">
        <w:rPr>
          <w:rStyle w:val="FootnoteReference"/>
        </w:rPr>
        <w:footnoteReference w:id="34"/>
      </w:r>
    </w:p>
    <w:p w14:paraId="58421A8B" w14:textId="432C2C15" w:rsidR="009167D4" w:rsidRPr="00ED1E6D" w:rsidRDefault="00091ED5" w:rsidP="00130102">
      <w:pPr>
        <w:pStyle w:val="BodyText"/>
      </w:pPr>
      <m:oMathPara>
        <m:oMathParaPr>
          <m:jc m:val="left"/>
        </m:oMathParaPr>
        <m:oMath>
          <m:r>
            <w:rPr>
              <w:rFonts w:ascii="Cambria Math" w:hAnsi="Cambria Math"/>
            </w:rPr>
            <m:t xml:space="preserve">Replacement rate=100* </m:t>
          </m:r>
          <m:f>
            <m:fPr>
              <m:ctrlPr>
                <w:rPr>
                  <w:rFonts w:ascii="Cambria Math" w:hAnsi="Cambria Math"/>
                  <w:i/>
                </w:rPr>
              </m:ctrlPr>
            </m:fPr>
            <m:num>
              <m:r>
                <w:rPr>
                  <w:rFonts w:ascii="Cambria Math" w:hAnsi="Cambria Math"/>
                </w:rPr>
                <m:t>Gross replacements</m:t>
              </m:r>
            </m:num>
            <m:den>
              <m:r>
                <w:rPr>
                  <w:rFonts w:ascii="Cambria Math" w:hAnsi="Cambria Math"/>
                </w:rPr>
                <m:t>Previous year stock of workers</m:t>
              </m:r>
            </m:den>
          </m:f>
          <m:r>
            <w:rPr>
              <w:rFonts w:ascii="Cambria Math" w:hAnsi="Cambria Math"/>
            </w:rPr>
            <m:t>, where:</m:t>
          </m:r>
        </m:oMath>
      </m:oMathPara>
    </w:p>
    <w:p w14:paraId="2E3B6EB6" w14:textId="027E54EE" w:rsidR="00185AC8" w:rsidRDefault="00185AC8" w:rsidP="00C346D5">
      <w:pPr>
        <w:pStyle w:val="ListBullet2"/>
      </w:pPr>
      <m:oMath>
        <m:r>
          <w:rPr>
            <w:rFonts w:ascii="Cambria Math" w:hAnsi="Cambria Math"/>
          </w:rPr>
          <m:t>Gross replacements= gross outflows,  if new employment growth ≥</m:t>
        </m:r>
        <m:r>
          <w:rPr>
            <w:rFonts w:ascii="Cambria Math" w:hAnsi="Cambria Math"/>
          </w:rPr>
          <m:t>0</m:t>
        </m:r>
      </m:oMath>
    </w:p>
    <w:p w14:paraId="6494CF40" w14:textId="7D08A9A2" w:rsidR="00185AC8" w:rsidRPr="00185AC8" w:rsidRDefault="00185AC8" w:rsidP="00C346D5">
      <w:pPr>
        <w:pStyle w:val="ListBullet2"/>
      </w:pPr>
      <m:oMath>
        <m:r>
          <w:rPr>
            <w:rFonts w:ascii="Cambria Math" w:hAnsi="Cambria Math"/>
          </w:rPr>
          <m:t>Gross replacements= gross inflows, if new employment growth ≤</m:t>
        </m:r>
        <m:r>
          <w:rPr>
            <w:rFonts w:ascii="Cambria Math" w:hAnsi="Cambria Math"/>
          </w:rPr>
          <m:t>0</m:t>
        </m:r>
      </m:oMath>
    </w:p>
    <w:p w14:paraId="5E5F3496" w14:textId="77777777" w:rsidR="00A41CF9" w:rsidRPr="00A41CF9" w:rsidRDefault="00A41CF9" w:rsidP="00A41CF9">
      <w:pPr>
        <w:pStyle w:val="BodyText"/>
      </w:pPr>
    </w:p>
    <w:p w14:paraId="0772ACC6" w14:textId="4AAE8818" w:rsidR="00303C8C" w:rsidRPr="00D33BCD" w:rsidRDefault="00513CBF" w:rsidP="00C346D5">
      <w:pPr>
        <w:pStyle w:val="Caption"/>
      </w:pPr>
      <w:r>
        <w:t>Box A</w:t>
      </w:r>
      <w:r>
        <w:fldChar w:fldCharType="begin"/>
      </w:r>
      <w:r>
        <w:instrText xml:space="preserve"> SEQ Box_A \* ARABIC </w:instrText>
      </w:r>
      <w:r>
        <w:fldChar w:fldCharType="separate"/>
      </w:r>
      <w:r w:rsidR="00831085">
        <w:rPr>
          <w:noProof/>
        </w:rPr>
        <w:t>1</w:t>
      </w:r>
      <w:r>
        <w:fldChar w:fldCharType="end"/>
      </w:r>
      <w:r w:rsidR="00303C8C" w:rsidRPr="00D33BCD">
        <w:rPr>
          <w:rStyle w:val="Characterbolditalic"/>
          <w:b/>
          <w:i w:val="0"/>
        </w:rPr>
        <w:t>: Example with 2 hypothetical scenarios</w:t>
      </w:r>
    </w:p>
    <w:tbl>
      <w:tblPr>
        <w:tblStyle w:val="CustomTablepulloutbox2"/>
        <w:tblW w:w="0" w:type="auto"/>
        <w:tblLook w:val="04A0" w:firstRow="1" w:lastRow="0" w:firstColumn="1" w:lastColumn="0" w:noHBand="0" w:noVBand="1"/>
      </w:tblPr>
      <w:tblGrid>
        <w:gridCol w:w="8997"/>
      </w:tblGrid>
      <w:tr w:rsidR="00195D50" w14:paraId="5DC89806" w14:textId="77777777" w:rsidTr="00C346D5">
        <w:tc>
          <w:tcPr>
            <w:tcW w:w="8997" w:type="dxa"/>
          </w:tcPr>
          <w:p w14:paraId="49581CC2" w14:textId="5B808307" w:rsidR="00454421" w:rsidRPr="003242A9" w:rsidRDefault="00684186" w:rsidP="00C346D5">
            <w:pPr>
              <w:pStyle w:val="TableBodyText"/>
              <w:rPr>
                <w:b/>
              </w:rPr>
            </w:pPr>
            <w:r w:rsidRPr="005A09C3">
              <w:rPr>
                <w:b/>
              </w:rPr>
              <w:t xml:space="preserve">Scenario 1: Employment </w:t>
            </w:r>
            <w:r w:rsidR="006E30F2" w:rsidRPr="005A09C3">
              <w:rPr>
                <w:b/>
              </w:rPr>
              <w:t>Growth</w:t>
            </w:r>
            <w:r w:rsidR="006E30F2">
              <w:rPr>
                <w:b/>
              </w:rPr>
              <w:t xml:space="preserve"> </w:t>
            </w:r>
            <w:r w:rsidR="006E30F2" w:rsidRPr="00C346D5">
              <w:t>(</w:t>
            </w:r>
            <w:r w:rsidR="008A44A9" w:rsidRPr="00C346D5">
              <w:t>starting the year with 100 employees)</w:t>
            </w:r>
          </w:p>
          <w:p w14:paraId="4D7DDB6D" w14:textId="55C5DE44" w:rsidR="00684186" w:rsidRPr="009F3642" w:rsidRDefault="00684186" w:rsidP="00C346D5">
            <w:pPr>
              <w:pStyle w:val="TableListBullet"/>
            </w:pPr>
            <w:r w:rsidRPr="009F3642">
              <w:t xml:space="preserve">70 of the </w:t>
            </w:r>
            <w:r w:rsidR="00772BA2" w:rsidRPr="009F3642">
              <w:t>initial</w:t>
            </w:r>
            <w:r w:rsidRPr="009F3642">
              <w:t xml:space="preserve"> </w:t>
            </w:r>
            <w:r w:rsidR="00A53168" w:rsidRPr="009F3642">
              <w:t xml:space="preserve">100 </w:t>
            </w:r>
            <w:r w:rsidRPr="009F3642">
              <w:t xml:space="preserve">employees are still </w:t>
            </w:r>
            <w:r w:rsidR="007D622C" w:rsidRPr="009F3642">
              <w:t>present by the end of the year</w:t>
            </w:r>
            <w:r w:rsidRPr="009F3642">
              <w:t>.</w:t>
            </w:r>
          </w:p>
          <w:p w14:paraId="7057BC1C" w14:textId="3AE80131" w:rsidR="00684186" w:rsidRPr="009F3642" w:rsidRDefault="005B3C22" w:rsidP="00C346D5">
            <w:pPr>
              <w:pStyle w:val="TableListBullet"/>
            </w:pPr>
            <w:r w:rsidRPr="009F3642">
              <w:t>Over the year, t</w:t>
            </w:r>
            <w:r w:rsidR="00684186" w:rsidRPr="009F3642">
              <w:t>he total number of employees has grown to 110</w:t>
            </w:r>
            <w:r w:rsidR="00BD0618" w:rsidRPr="009F3642">
              <w:t xml:space="preserve"> (</w:t>
            </w:r>
            <w:r w:rsidR="00FD717E" w:rsidRPr="009F3642">
              <w:t xml:space="preserve">10 </w:t>
            </w:r>
            <w:r w:rsidR="005E7C6D" w:rsidRPr="009F3642">
              <w:t>additional</w:t>
            </w:r>
            <w:r w:rsidR="00FD717E" w:rsidRPr="009F3642">
              <w:t xml:space="preserve"> employees</w:t>
            </w:r>
            <w:r w:rsidR="000E36F3" w:rsidRPr="009F3642">
              <w:t>)</w:t>
            </w:r>
            <w:r w:rsidR="00FD717E" w:rsidRPr="009F3642">
              <w:t xml:space="preserve"> </w:t>
            </w:r>
          </w:p>
          <w:p w14:paraId="70D8845E" w14:textId="45720E51" w:rsidR="00684186" w:rsidRPr="009F3642" w:rsidRDefault="00684186" w:rsidP="00C346D5">
            <w:pPr>
              <w:pStyle w:val="TableListBullet"/>
            </w:pPr>
            <w:r w:rsidRPr="009F3642">
              <w:t>Th</w:t>
            </w:r>
            <w:r w:rsidR="005B3C22" w:rsidRPr="009F3642">
              <w:t xml:space="preserve">erefore </w:t>
            </w:r>
            <w:r w:rsidRPr="009F3642">
              <w:t xml:space="preserve">40 new </w:t>
            </w:r>
            <w:r w:rsidR="007302EB" w:rsidRPr="009F3642">
              <w:t>employees</w:t>
            </w:r>
            <w:r w:rsidRPr="009F3642">
              <w:t xml:space="preserve"> were hired (110 </w:t>
            </w:r>
            <w:r w:rsidR="00230A1E" w:rsidRPr="009F3642">
              <w:t xml:space="preserve">in </w:t>
            </w:r>
            <w:r w:rsidRPr="009F3642">
              <w:t>total</w:t>
            </w:r>
            <w:r w:rsidR="00ED754C">
              <w:t xml:space="preserve">; </w:t>
            </w:r>
            <w:r w:rsidRPr="009F3642">
              <w:t>70 who stayed</w:t>
            </w:r>
            <w:r w:rsidR="001A375A" w:rsidRPr="009F3642">
              <w:t xml:space="preserve"> from initial stock</w:t>
            </w:r>
            <w:r w:rsidRPr="009F3642">
              <w:t>).</w:t>
            </w:r>
          </w:p>
          <w:p w14:paraId="3D5AF047" w14:textId="078C1DCB" w:rsidR="00684186" w:rsidRPr="009F3642" w:rsidRDefault="00684186" w:rsidP="00C346D5">
            <w:pPr>
              <w:pStyle w:val="TableListBullet"/>
            </w:pPr>
            <w:r w:rsidRPr="009F3642">
              <w:t>30 people needed to be replaced (</w:t>
            </w:r>
            <w:r w:rsidR="008875D6" w:rsidRPr="009F3642">
              <w:t>as</w:t>
            </w:r>
            <w:r w:rsidRPr="009F3642">
              <w:t xml:space="preserve"> 30 </w:t>
            </w:r>
            <w:r w:rsidR="008875D6" w:rsidRPr="009F3642">
              <w:t xml:space="preserve">workers </w:t>
            </w:r>
            <w:r w:rsidRPr="009F3642">
              <w:t>left</w:t>
            </w:r>
            <w:r w:rsidR="00375C8C" w:rsidRPr="009F3642">
              <w:t xml:space="preserve"> during the year</w:t>
            </w:r>
            <w:r w:rsidRPr="009F3642">
              <w:t>).</w:t>
            </w:r>
          </w:p>
          <w:p w14:paraId="64C09D72" w14:textId="45C1D4C4" w:rsidR="00684186" w:rsidRPr="009F3642" w:rsidRDefault="00D7061E" w:rsidP="00C346D5">
            <w:pPr>
              <w:pStyle w:val="TableListBullet"/>
            </w:pPr>
            <w:r w:rsidRPr="009F3642">
              <w:t>I</w:t>
            </w:r>
            <w:r w:rsidR="00684186" w:rsidRPr="009F3642">
              <w:t xml:space="preserve">n this </w:t>
            </w:r>
            <w:r w:rsidR="001A2833" w:rsidRPr="009F3642">
              <w:t>scenario</w:t>
            </w:r>
            <w:r w:rsidR="00684186" w:rsidRPr="009F3642">
              <w:t xml:space="preserve">, the replacement rate is 0.3, </w:t>
            </w:r>
            <w:r w:rsidR="00760260" w:rsidRPr="009F3642">
              <w:t>representing</w:t>
            </w:r>
            <w:r w:rsidR="00684186" w:rsidRPr="009F3642">
              <w:t xml:space="preserve"> the proportion of </w:t>
            </w:r>
            <w:r w:rsidR="00760260" w:rsidRPr="009F3642">
              <w:t>workers</w:t>
            </w:r>
            <w:r w:rsidR="00684186" w:rsidRPr="009F3642">
              <w:t xml:space="preserve"> who left.</w:t>
            </w:r>
          </w:p>
          <w:p w14:paraId="5BC222AF" w14:textId="0B068A0A" w:rsidR="00684186" w:rsidRPr="00B5244C" w:rsidRDefault="00684186" w:rsidP="00C346D5">
            <w:pPr>
              <w:pStyle w:val="TableListBullet"/>
            </w:pPr>
            <w:r w:rsidRPr="009F3642">
              <w:t>The extra 10 hires are</w:t>
            </w:r>
            <w:r w:rsidR="00760260" w:rsidRPr="009F3642">
              <w:t xml:space="preserve"> classified as</w:t>
            </w:r>
            <w:r w:rsidRPr="00B5244C">
              <w:t> </w:t>
            </w:r>
            <w:r w:rsidR="009A76E4">
              <w:t>additional stock (</w:t>
            </w:r>
            <w:r w:rsidR="00842E3F">
              <w:t xml:space="preserve">employment </w:t>
            </w:r>
            <w:r w:rsidRPr="00B5244C">
              <w:t>growth</w:t>
            </w:r>
            <w:r w:rsidR="003661E0">
              <w:t>)</w:t>
            </w:r>
            <w:r w:rsidRPr="00B5244C">
              <w:t>, not replacements.</w:t>
            </w:r>
          </w:p>
          <w:p w14:paraId="41B983F8" w14:textId="174F6651" w:rsidR="00684186" w:rsidRPr="00C346D5" w:rsidRDefault="00684186" w:rsidP="00C346D5">
            <w:pPr>
              <w:pStyle w:val="TableBodyText"/>
              <w:rPr>
                <w:b/>
              </w:rPr>
            </w:pPr>
            <w:r w:rsidRPr="00E02005">
              <w:rPr>
                <w:b/>
              </w:rPr>
              <w:t>Scenario 2: Employment Decline</w:t>
            </w:r>
            <w:r w:rsidR="006E30F2">
              <w:rPr>
                <w:b/>
              </w:rPr>
              <w:t xml:space="preserve"> </w:t>
            </w:r>
            <w:r w:rsidR="006E30F2" w:rsidRPr="00FC7C0B">
              <w:t>(starting the year with 100 employees)</w:t>
            </w:r>
          </w:p>
          <w:p w14:paraId="33133831" w14:textId="2E80C606" w:rsidR="00684186" w:rsidRPr="00B5244C" w:rsidRDefault="005A1577" w:rsidP="00C346D5">
            <w:pPr>
              <w:pStyle w:val="TableListBullet"/>
            </w:pPr>
            <w:r>
              <w:t xml:space="preserve">By the </w:t>
            </w:r>
            <w:r w:rsidR="00684186" w:rsidRPr="00B5244C">
              <w:t xml:space="preserve">end of the year, 70 are still </w:t>
            </w:r>
            <w:r w:rsidR="00CF7679">
              <w:t>present</w:t>
            </w:r>
            <w:r w:rsidR="00684186" w:rsidRPr="00B5244C">
              <w:t>.</w:t>
            </w:r>
          </w:p>
          <w:p w14:paraId="035F7BB5" w14:textId="365222D7" w:rsidR="00684186" w:rsidRPr="00B5244C" w:rsidRDefault="00684186" w:rsidP="00C346D5">
            <w:pPr>
              <w:pStyle w:val="TableListBullet"/>
            </w:pPr>
            <w:r w:rsidRPr="00B5244C">
              <w:t xml:space="preserve">But </w:t>
            </w:r>
            <w:r w:rsidR="006B5BDD">
              <w:t xml:space="preserve">over the year, </w:t>
            </w:r>
            <w:r w:rsidRPr="00B5244C">
              <w:t>the total number of employees has shrunk to 90.</w:t>
            </w:r>
          </w:p>
          <w:p w14:paraId="0119824F" w14:textId="439C03FB" w:rsidR="00684186" w:rsidRPr="00B5244C" w:rsidRDefault="00684186" w:rsidP="00C346D5">
            <w:pPr>
              <w:pStyle w:val="TableListBullet"/>
            </w:pPr>
            <w:r w:rsidRPr="00B5244C">
              <w:t>Th</w:t>
            </w:r>
            <w:r w:rsidR="005F5F4D">
              <w:t xml:space="preserve">erefore </w:t>
            </w:r>
            <w:r w:rsidRPr="00B5244C">
              <w:t xml:space="preserve">20 new </w:t>
            </w:r>
            <w:r w:rsidR="005F5F4D">
              <w:t>workers</w:t>
            </w:r>
            <w:r w:rsidRPr="00B5244C">
              <w:t xml:space="preserve"> were hired</w:t>
            </w:r>
            <w:r w:rsidR="005F5F4D">
              <w:t xml:space="preserve"> over the year</w:t>
            </w:r>
            <w:r w:rsidRPr="00B5244C">
              <w:t xml:space="preserve"> (90 </w:t>
            </w:r>
            <w:r w:rsidR="005F5F4D">
              <w:t xml:space="preserve">workers in </w:t>
            </w:r>
            <w:r w:rsidRPr="00B5244C">
              <w:t>total</w:t>
            </w:r>
            <w:r w:rsidR="00627B50">
              <w:t xml:space="preserve">; </w:t>
            </w:r>
            <w:r w:rsidRPr="00B5244C">
              <w:t xml:space="preserve">70 </w:t>
            </w:r>
            <w:r w:rsidR="005F5F4D">
              <w:t xml:space="preserve">workers </w:t>
            </w:r>
            <w:r w:rsidRPr="00B5244C">
              <w:t>who stayed).</w:t>
            </w:r>
          </w:p>
          <w:p w14:paraId="4AA8C2FA" w14:textId="79387F91" w:rsidR="00684186" w:rsidRPr="00B5244C" w:rsidRDefault="00684186" w:rsidP="00C346D5">
            <w:pPr>
              <w:pStyle w:val="TableListBullet"/>
            </w:pPr>
            <w:r w:rsidRPr="00B5244C">
              <w:t xml:space="preserve">30 </w:t>
            </w:r>
            <w:r w:rsidR="00F03155">
              <w:t>workers</w:t>
            </w:r>
            <w:r w:rsidRPr="00B5244C">
              <w:t xml:space="preserve"> left (100 </w:t>
            </w:r>
            <w:r w:rsidR="00F03155">
              <w:t>workers initially</w:t>
            </w:r>
            <w:r w:rsidR="00701430">
              <w:t>;</w:t>
            </w:r>
            <w:r w:rsidRPr="00B5244C">
              <w:t xml:space="preserve"> 70 </w:t>
            </w:r>
            <w:r w:rsidR="00F03155">
              <w:t xml:space="preserve">workers </w:t>
            </w:r>
            <w:r w:rsidRPr="00B5244C">
              <w:t>who stayed).</w:t>
            </w:r>
          </w:p>
          <w:p w14:paraId="474CC617" w14:textId="5EBA510C" w:rsidR="00684186" w:rsidRPr="00B5244C" w:rsidRDefault="00F03155" w:rsidP="00C346D5">
            <w:pPr>
              <w:pStyle w:val="TableListBullet"/>
            </w:pPr>
            <w:r>
              <w:t>I</w:t>
            </w:r>
            <w:r w:rsidR="00684186" w:rsidRPr="00B5244C">
              <w:t xml:space="preserve">n this </w:t>
            </w:r>
            <w:r>
              <w:t>scenario</w:t>
            </w:r>
            <w:r w:rsidR="00684186" w:rsidRPr="00B5244C">
              <w:t xml:space="preserve">, the replacement </w:t>
            </w:r>
            <w:r w:rsidR="00684186">
              <w:t>rate</w:t>
            </w:r>
            <w:r w:rsidR="00684186" w:rsidRPr="00B5244C">
              <w:t xml:space="preserve"> is </w:t>
            </w:r>
            <w:r w:rsidR="00684186">
              <w:t>0.2</w:t>
            </w:r>
            <w:r w:rsidR="00684186" w:rsidRPr="00B5244C">
              <w:t xml:space="preserve">, </w:t>
            </w:r>
            <w:r w:rsidR="00BC19D7">
              <w:t>representing</w:t>
            </w:r>
            <w:r w:rsidR="00684186" w:rsidRPr="00B5244C">
              <w:t xml:space="preserve"> the </w:t>
            </w:r>
            <w:r w:rsidR="00684186">
              <w:t>proportion</w:t>
            </w:r>
            <w:r w:rsidR="00684186" w:rsidRPr="00B5244C">
              <w:t xml:space="preserve"> of </w:t>
            </w:r>
            <w:r w:rsidR="00BC19D7">
              <w:t>workers</w:t>
            </w:r>
            <w:r w:rsidR="00684186" w:rsidRPr="00B5244C">
              <w:t xml:space="preserve"> hired.</w:t>
            </w:r>
          </w:p>
          <w:p w14:paraId="3A5158CE" w14:textId="6E4A9418" w:rsidR="00195D50" w:rsidRDefault="00684186" w:rsidP="00C346D5">
            <w:pPr>
              <w:pStyle w:val="TableListBullet"/>
            </w:pPr>
            <w:r w:rsidRPr="00B5244C">
              <w:t xml:space="preserve">All the hires are </w:t>
            </w:r>
            <w:r w:rsidR="00CA6241">
              <w:t>considered as replacement</w:t>
            </w:r>
            <w:r w:rsidR="003C0FE7">
              <w:t xml:space="preserve"> for</w:t>
            </w:r>
            <w:r w:rsidRPr="00B5244C">
              <w:t xml:space="preserve"> the </w:t>
            </w:r>
            <w:r w:rsidR="003C0FE7">
              <w:t>workers</w:t>
            </w:r>
            <w:r w:rsidRPr="00B5244C">
              <w:t xml:space="preserve"> who left</w:t>
            </w:r>
            <w:r w:rsidR="001D69CB">
              <w:t>, with no employment growth</w:t>
            </w:r>
            <w:r w:rsidRPr="00B5244C">
              <w:t>.</w:t>
            </w:r>
          </w:p>
        </w:tc>
      </w:tr>
    </w:tbl>
    <w:p w14:paraId="5497D10B" w14:textId="6EEB295F" w:rsidR="002C40D5" w:rsidRPr="00C346D5" w:rsidRDefault="00241B0D" w:rsidP="00C346D5">
      <w:pPr>
        <w:pStyle w:val="Source"/>
        <w:rPr>
          <w:color w:val="2F005F"/>
          <w:sz w:val="32"/>
          <w:szCs w:val="28"/>
        </w:rPr>
      </w:pPr>
      <w:r w:rsidRPr="00C079A6">
        <w:t>Source: Jobs and Skills Australia.</w:t>
      </w:r>
    </w:p>
    <w:p w14:paraId="4AF0247B" w14:textId="77777777" w:rsidR="002A6E35" w:rsidRDefault="002A6E35">
      <w:pPr>
        <w:spacing w:before="0" w:after="200" w:line="276" w:lineRule="auto"/>
        <w:rPr>
          <w:rFonts w:eastAsia="Times New Roman" w:cs="Arial"/>
          <w:b/>
          <w:bCs/>
          <w:color w:val="012749"/>
          <w:sz w:val="28"/>
          <w:szCs w:val="30"/>
          <w:lang w:eastAsia="en-AU"/>
        </w:rPr>
      </w:pPr>
      <w:bookmarkStart w:id="215" w:name="_Toc206743390"/>
      <w:bookmarkStart w:id="216" w:name="_Toc207009052"/>
      <w:bookmarkStart w:id="217" w:name="_Toc207019391"/>
      <w:bookmarkStart w:id="218" w:name="_Toc207189187"/>
      <w:bookmarkStart w:id="219" w:name="_Toc208399518"/>
      <w:bookmarkStart w:id="220" w:name="_Toc208400310"/>
      <w:bookmarkStart w:id="221" w:name="_Toc208400977"/>
      <w:r>
        <w:br w:type="page"/>
      </w:r>
    </w:p>
    <w:p w14:paraId="077112E4" w14:textId="21EAE216" w:rsidR="0006465E" w:rsidRDefault="0006465E" w:rsidP="002A6E35">
      <w:pPr>
        <w:pStyle w:val="AppendixHeading2"/>
      </w:pPr>
      <w:bookmarkStart w:id="222" w:name="_Toc208492486"/>
      <w:bookmarkStart w:id="223" w:name="_Toc208997430"/>
      <w:r w:rsidRPr="0006465E">
        <w:lastRenderedPageBreak/>
        <w:t>S</w:t>
      </w:r>
      <w:r w:rsidR="00952C7A">
        <w:t xml:space="preserve">urvey of Employers who have Recently </w:t>
      </w:r>
      <w:r w:rsidRPr="0006465E">
        <w:t>A</w:t>
      </w:r>
      <w:bookmarkEnd w:id="215"/>
      <w:bookmarkEnd w:id="216"/>
      <w:bookmarkEnd w:id="217"/>
      <w:r w:rsidR="00952C7A">
        <w:t>dvertised</w:t>
      </w:r>
      <w:bookmarkEnd w:id="218"/>
      <w:bookmarkEnd w:id="219"/>
      <w:bookmarkEnd w:id="220"/>
      <w:bookmarkEnd w:id="221"/>
      <w:bookmarkEnd w:id="222"/>
      <w:bookmarkEnd w:id="223"/>
      <w:r w:rsidRPr="0006465E">
        <w:t xml:space="preserve"> </w:t>
      </w:r>
    </w:p>
    <w:p w14:paraId="61F0C039" w14:textId="4F693BD6" w:rsidR="00E91473" w:rsidRDefault="00C96DDF" w:rsidP="00C96DDF">
      <w:pPr>
        <w:pStyle w:val="BodyText"/>
      </w:pPr>
      <w:r>
        <w:t>The OSD uses 2 variables from SERA</w:t>
      </w:r>
      <w:r w:rsidR="002C3994">
        <w:t xml:space="preserve">, which are weighted by SERA data for </w:t>
      </w:r>
      <w:r w:rsidR="007A1DD2">
        <w:t xml:space="preserve">similar </w:t>
      </w:r>
      <w:r w:rsidR="00B828FA">
        <w:t>unit groups</w:t>
      </w:r>
      <w:r w:rsidR="007A1DD2">
        <w:t xml:space="preserve">. Similar </w:t>
      </w:r>
      <w:r w:rsidR="00B828FA">
        <w:t xml:space="preserve">unit groups </w:t>
      </w:r>
      <w:r w:rsidR="007A1DD2">
        <w:t xml:space="preserve">are based on the </w:t>
      </w:r>
      <w:r w:rsidR="00064F96">
        <w:t>similarity scores from the ASC</w:t>
      </w:r>
      <w:r w:rsidR="00B828FA">
        <w:t>. The SERA variables are:</w:t>
      </w:r>
      <w:r>
        <w:t xml:space="preserve"> </w:t>
      </w:r>
    </w:p>
    <w:p w14:paraId="1BAAD50D" w14:textId="77777777" w:rsidR="00E91473" w:rsidRDefault="00C96DDF" w:rsidP="00E91473">
      <w:pPr>
        <w:pStyle w:val="ListBullet"/>
      </w:pPr>
      <w:r>
        <w:t xml:space="preserve">the number of qualified applicants per vacancy </w:t>
      </w:r>
    </w:p>
    <w:p w14:paraId="613E87BC" w14:textId="060DB20A" w:rsidR="00C96DDF" w:rsidRPr="00C96DDF" w:rsidRDefault="00C96DDF" w:rsidP="00984314">
      <w:pPr>
        <w:pStyle w:val="ListBullet"/>
      </w:pPr>
      <w:r>
        <w:t>the p</w:t>
      </w:r>
      <w:r w:rsidRPr="00894AA1">
        <w:t>roportion of job vacancy requiring Certificate III or above</w:t>
      </w:r>
      <w:r w:rsidR="007D34A9">
        <w:t>.</w:t>
      </w:r>
      <w:r>
        <w:t xml:space="preserve"> </w:t>
      </w:r>
    </w:p>
    <w:p w14:paraId="26B61076" w14:textId="132971F6" w:rsidR="001B36C8" w:rsidRPr="003B7A07" w:rsidRDefault="0000560E" w:rsidP="003B7A07">
      <w:pPr>
        <w:pStyle w:val="BodyText"/>
        <w:ind w:left="357"/>
        <w:rPr>
          <w:sz w:val="18"/>
          <w:szCs w:val="16"/>
        </w:rPr>
      </w:pPr>
      <m:oMathPara>
        <m:oMath>
          <m:r>
            <w:rPr>
              <w:rFonts w:ascii="Cambria Math" w:hAnsi="Cambria Math"/>
              <w:sz w:val="18"/>
              <w:szCs w:val="16"/>
            </w:rPr>
            <m:t>Qualified</m:t>
          </m:r>
          <m:r>
            <m:rPr>
              <m:sty m:val="p"/>
            </m:rPr>
            <w:rPr>
              <w:rFonts w:ascii="Cambria Math" w:hAnsi="Cambria Math"/>
              <w:sz w:val="18"/>
              <w:szCs w:val="16"/>
            </w:rPr>
            <m:t xml:space="preserve"> </m:t>
          </m:r>
          <m:r>
            <w:rPr>
              <w:rFonts w:ascii="Cambria Math" w:hAnsi="Cambria Math"/>
              <w:sz w:val="18"/>
              <w:szCs w:val="16"/>
            </w:rPr>
            <m:t>applicants</m:t>
          </m:r>
          <m:r>
            <m:rPr>
              <m:sty m:val="p"/>
            </m:rPr>
            <w:rPr>
              <w:rFonts w:ascii="Cambria Math" w:hAnsi="Cambria Math"/>
              <w:sz w:val="18"/>
              <w:szCs w:val="16"/>
            </w:rPr>
            <m:t xml:space="preserve"> </m:t>
          </m:r>
          <m:r>
            <w:rPr>
              <w:rFonts w:ascii="Cambria Math" w:hAnsi="Cambria Math"/>
              <w:sz w:val="18"/>
              <w:szCs w:val="16"/>
            </w:rPr>
            <m:t>per</m:t>
          </m:r>
          <m:r>
            <m:rPr>
              <m:sty m:val="p"/>
            </m:rPr>
            <w:rPr>
              <w:rFonts w:ascii="Cambria Math" w:hAnsi="Cambria Math"/>
              <w:sz w:val="18"/>
              <w:szCs w:val="16"/>
            </w:rPr>
            <m:t xml:space="preserve"> </m:t>
          </m:r>
          <m:r>
            <w:rPr>
              <w:rFonts w:ascii="Cambria Math" w:hAnsi="Cambria Math"/>
              <w:sz w:val="18"/>
              <w:szCs w:val="16"/>
            </w:rPr>
            <m:t>vacancy</m:t>
          </m:r>
          <m:r>
            <m:rPr>
              <m:sty m:val="p"/>
            </m:rPr>
            <w:rPr>
              <w:rFonts w:ascii="Cambria Math" w:hAnsi="Cambria Math"/>
              <w:sz w:val="18"/>
              <w:szCs w:val="16"/>
            </w:rPr>
            <m:t>=</m:t>
          </m:r>
          <m:f>
            <m:fPr>
              <m:ctrlPr>
                <w:rPr>
                  <w:rFonts w:ascii="Cambria Math" w:hAnsi="Cambria Math"/>
                  <w:sz w:val="18"/>
                  <w:szCs w:val="16"/>
                </w:rPr>
              </m:ctrlPr>
            </m:fPr>
            <m:num>
              <m:nary>
                <m:naryPr>
                  <m:chr m:val="∑"/>
                  <m:limLoc m:val="undOvr"/>
                  <m:ctrlPr>
                    <w:rPr>
                      <w:rFonts w:ascii="Cambria Math" w:hAnsi="Cambria Math"/>
                      <w:sz w:val="18"/>
                      <w:szCs w:val="16"/>
                    </w:rPr>
                  </m:ctrlPr>
                </m:naryPr>
                <m:sub>
                  <m:r>
                    <w:rPr>
                      <w:rFonts w:ascii="Cambria Math" w:hAnsi="Cambria Math"/>
                      <w:sz w:val="18"/>
                      <w:szCs w:val="16"/>
                    </w:rPr>
                    <m:t>i</m:t>
                  </m:r>
                  <m:r>
                    <m:rPr>
                      <m:sty m:val="p"/>
                    </m:rPr>
                    <w:rPr>
                      <w:rFonts w:ascii="Cambria Math" w:hAnsi="Cambria Math"/>
                      <w:sz w:val="18"/>
                      <w:szCs w:val="16"/>
                    </w:rPr>
                    <m:t>=0</m:t>
                  </m:r>
                </m:sub>
                <m:sup>
                  <m:r>
                    <w:rPr>
                      <w:rFonts w:ascii="Cambria Math" w:hAnsi="Cambria Math"/>
                      <w:sz w:val="18"/>
                      <w:szCs w:val="16"/>
                    </w:rPr>
                    <m:t>n</m:t>
                  </m:r>
                </m:sup>
                <m:e>
                  <m:sSub>
                    <m:sSubPr>
                      <m:ctrlPr>
                        <w:rPr>
                          <w:rFonts w:ascii="Cambria Math" w:hAnsi="Cambria Math"/>
                          <w:sz w:val="18"/>
                          <w:szCs w:val="16"/>
                        </w:rPr>
                      </m:ctrlPr>
                    </m:sSubPr>
                    <m:e>
                      <m:r>
                        <w:rPr>
                          <w:rFonts w:ascii="Cambria Math" w:hAnsi="Cambria Math"/>
                          <w:sz w:val="18"/>
                          <w:szCs w:val="16"/>
                        </w:rPr>
                        <m:t>similarity</m:t>
                      </m:r>
                    </m:e>
                    <m:sub>
                      <m:r>
                        <w:rPr>
                          <w:rFonts w:ascii="Cambria Math" w:hAnsi="Cambria Math"/>
                          <w:sz w:val="18"/>
                          <w:szCs w:val="16"/>
                        </w:rPr>
                        <m:t>i</m:t>
                      </m:r>
                    </m:sub>
                  </m:sSub>
                  <m:r>
                    <m:rPr>
                      <m:sty m:val="p"/>
                    </m:rPr>
                    <w:rPr>
                      <w:rFonts w:ascii="Cambria Math" w:hAnsi="Cambria Math"/>
                      <w:sz w:val="18"/>
                      <w:szCs w:val="16"/>
                    </w:rPr>
                    <m:t>*</m:t>
                  </m:r>
                  <m:sSub>
                    <m:sSubPr>
                      <m:ctrlPr>
                        <w:rPr>
                          <w:rFonts w:ascii="Cambria Math" w:hAnsi="Cambria Math"/>
                          <w:sz w:val="18"/>
                          <w:szCs w:val="16"/>
                        </w:rPr>
                      </m:ctrlPr>
                    </m:sSubPr>
                    <m:e>
                      <m:r>
                        <w:rPr>
                          <w:rFonts w:ascii="Cambria Math" w:hAnsi="Cambria Math"/>
                          <w:sz w:val="18"/>
                          <w:szCs w:val="16"/>
                        </w:rPr>
                        <m:t>qualified</m:t>
                      </m:r>
                      <m:r>
                        <m:rPr>
                          <m:sty m:val="p"/>
                        </m:rPr>
                        <w:rPr>
                          <w:rFonts w:ascii="Cambria Math" w:hAnsi="Cambria Math"/>
                          <w:sz w:val="18"/>
                          <w:szCs w:val="16"/>
                        </w:rPr>
                        <m:t xml:space="preserve"> </m:t>
                      </m:r>
                      <m:r>
                        <w:rPr>
                          <w:rFonts w:ascii="Cambria Math" w:hAnsi="Cambria Math"/>
                          <w:sz w:val="18"/>
                          <w:szCs w:val="16"/>
                        </w:rPr>
                        <m:t>applicants</m:t>
                      </m:r>
                    </m:e>
                    <m:sub>
                      <m:r>
                        <w:rPr>
                          <w:rFonts w:ascii="Cambria Math" w:hAnsi="Cambria Math"/>
                          <w:sz w:val="18"/>
                          <w:szCs w:val="16"/>
                        </w:rPr>
                        <m:t>i</m:t>
                      </m:r>
                    </m:sub>
                  </m:sSub>
                </m:e>
              </m:nary>
            </m:num>
            <m:den>
              <m:nary>
                <m:naryPr>
                  <m:chr m:val="∑"/>
                  <m:limLoc m:val="undOvr"/>
                  <m:ctrlPr>
                    <w:rPr>
                      <w:rFonts w:ascii="Cambria Math" w:hAnsi="Cambria Math"/>
                      <w:sz w:val="18"/>
                      <w:szCs w:val="16"/>
                    </w:rPr>
                  </m:ctrlPr>
                </m:naryPr>
                <m:sub>
                  <m:r>
                    <w:rPr>
                      <w:rFonts w:ascii="Cambria Math" w:hAnsi="Cambria Math"/>
                      <w:sz w:val="18"/>
                      <w:szCs w:val="16"/>
                    </w:rPr>
                    <m:t>i</m:t>
                  </m:r>
                  <m:r>
                    <m:rPr>
                      <m:sty m:val="p"/>
                    </m:rPr>
                    <w:rPr>
                      <w:rFonts w:ascii="Cambria Math" w:hAnsi="Cambria Math"/>
                      <w:sz w:val="18"/>
                      <w:szCs w:val="16"/>
                    </w:rPr>
                    <m:t>=0</m:t>
                  </m:r>
                </m:sub>
                <m:sup>
                  <m:r>
                    <w:rPr>
                      <w:rFonts w:ascii="Cambria Math" w:hAnsi="Cambria Math"/>
                      <w:sz w:val="18"/>
                      <w:szCs w:val="16"/>
                    </w:rPr>
                    <m:t>n</m:t>
                  </m:r>
                </m:sup>
                <m:e>
                  <m:sSub>
                    <m:sSubPr>
                      <m:ctrlPr>
                        <w:rPr>
                          <w:rFonts w:ascii="Cambria Math" w:hAnsi="Cambria Math"/>
                          <w:sz w:val="18"/>
                          <w:szCs w:val="16"/>
                        </w:rPr>
                      </m:ctrlPr>
                    </m:sSubPr>
                    <m:e>
                      <m:r>
                        <w:rPr>
                          <w:rFonts w:ascii="Cambria Math" w:hAnsi="Cambria Math"/>
                          <w:sz w:val="18"/>
                          <w:szCs w:val="16"/>
                        </w:rPr>
                        <m:t>similarity</m:t>
                      </m:r>
                    </m:e>
                    <m:sub>
                      <m:r>
                        <w:rPr>
                          <w:rFonts w:ascii="Cambria Math" w:hAnsi="Cambria Math"/>
                          <w:sz w:val="18"/>
                          <w:szCs w:val="16"/>
                        </w:rPr>
                        <m:t>i</m:t>
                      </m:r>
                    </m:sub>
                  </m:sSub>
                  <m:r>
                    <m:rPr>
                      <m:sty m:val="p"/>
                    </m:rPr>
                    <w:rPr>
                      <w:rFonts w:ascii="Cambria Math" w:hAnsi="Cambria Math"/>
                      <w:sz w:val="18"/>
                      <w:szCs w:val="16"/>
                    </w:rPr>
                    <m:t>*</m:t>
                  </m:r>
                  <m:sSub>
                    <m:sSubPr>
                      <m:ctrlPr>
                        <w:rPr>
                          <w:rFonts w:ascii="Cambria Math" w:hAnsi="Cambria Math"/>
                          <w:sz w:val="18"/>
                          <w:szCs w:val="16"/>
                        </w:rPr>
                      </m:ctrlPr>
                    </m:sSubPr>
                    <m:e>
                      <m:r>
                        <w:rPr>
                          <w:rFonts w:ascii="Cambria Math" w:hAnsi="Cambria Math"/>
                          <w:sz w:val="18"/>
                          <w:szCs w:val="16"/>
                        </w:rPr>
                        <m:t>vacancies</m:t>
                      </m:r>
                    </m:e>
                    <m:sub>
                      <m:r>
                        <w:rPr>
                          <w:rFonts w:ascii="Cambria Math" w:hAnsi="Cambria Math"/>
                          <w:sz w:val="18"/>
                          <w:szCs w:val="16"/>
                        </w:rPr>
                        <m:t>i</m:t>
                      </m:r>
                    </m:sub>
                  </m:sSub>
                </m:e>
              </m:nary>
            </m:den>
          </m:f>
        </m:oMath>
      </m:oMathPara>
    </w:p>
    <w:p w14:paraId="6BE6CF48" w14:textId="4D28BAC0" w:rsidR="009566C3" w:rsidRPr="003B7A07" w:rsidRDefault="009566C3" w:rsidP="003B7A07">
      <w:pPr>
        <w:pStyle w:val="BodyText"/>
        <w:ind w:left="357"/>
        <w:rPr>
          <w:rStyle w:val="Characteritalic"/>
          <w:i w:val="0"/>
          <w:sz w:val="20"/>
          <w:szCs w:val="18"/>
        </w:rPr>
      </w:pPr>
      <m:oMathPara>
        <m:oMath>
          <m:r>
            <w:rPr>
              <w:rFonts w:ascii="Cambria Math" w:hAnsi="Cambria Math"/>
              <w:sz w:val="18"/>
              <w:szCs w:val="16"/>
            </w:rPr>
            <m:t>Proportion</m:t>
          </m:r>
          <m:r>
            <m:rPr>
              <m:sty m:val="p"/>
            </m:rPr>
            <w:rPr>
              <w:rFonts w:ascii="Cambria Math" w:hAnsi="Cambria Math"/>
              <w:sz w:val="18"/>
              <w:szCs w:val="16"/>
            </w:rPr>
            <m:t xml:space="preserve"> </m:t>
          </m:r>
          <m:r>
            <w:rPr>
              <w:rFonts w:ascii="Cambria Math" w:hAnsi="Cambria Math"/>
              <w:sz w:val="18"/>
              <w:szCs w:val="16"/>
            </w:rPr>
            <m:t>of</m:t>
          </m:r>
          <m:r>
            <m:rPr>
              <m:sty m:val="p"/>
            </m:rPr>
            <w:rPr>
              <w:rFonts w:ascii="Cambria Math" w:hAnsi="Cambria Math"/>
              <w:sz w:val="18"/>
              <w:szCs w:val="16"/>
            </w:rPr>
            <m:t xml:space="preserve"> </m:t>
          </m:r>
          <m:r>
            <w:rPr>
              <w:rFonts w:ascii="Cambria Math" w:hAnsi="Cambria Math"/>
              <w:sz w:val="18"/>
              <w:szCs w:val="16"/>
            </w:rPr>
            <m:t>job</m:t>
          </m:r>
          <m:r>
            <m:rPr>
              <m:sty m:val="p"/>
            </m:rPr>
            <w:rPr>
              <w:rFonts w:ascii="Cambria Math" w:hAnsi="Cambria Math"/>
              <w:sz w:val="18"/>
              <w:szCs w:val="16"/>
            </w:rPr>
            <m:t xml:space="preserve"> </m:t>
          </m:r>
          <m:r>
            <w:rPr>
              <w:rFonts w:ascii="Cambria Math" w:hAnsi="Cambria Math"/>
              <w:sz w:val="18"/>
              <w:szCs w:val="16"/>
            </w:rPr>
            <m:t>vacancy</m:t>
          </m:r>
          <m:r>
            <m:rPr>
              <m:sty m:val="p"/>
            </m:rPr>
            <w:rPr>
              <w:rFonts w:ascii="Cambria Math" w:hAnsi="Cambria Math"/>
              <w:sz w:val="18"/>
              <w:szCs w:val="16"/>
            </w:rPr>
            <m:t xml:space="preserve"> </m:t>
          </m:r>
          <m:r>
            <w:rPr>
              <w:rFonts w:ascii="Cambria Math" w:hAnsi="Cambria Math"/>
              <w:sz w:val="18"/>
              <w:szCs w:val="16"/>
            </w:rPr>
            <m:t>requiring</m:t>
          </m:r>
          <m:r>
            <m:rPr>
              <m:sty m:val="p"/>
            </m:rPr>
            <w:rPr>
              <w:rFonts w:ascii="Cambria Math" w:hAnsi="Cambria Math"/>
              <w:sz w:val="18"/>
              <w:szCs w:val="16"/>
            </w:rPr>
            <m:t xml:space="preserve"> </m:t>
          </m:r>
          <m:r>
            <w:rPr>
              <w:rFonts w:ascii="Cambria Math" w:hAnsi="Cambria Math"/>
              <w:sz w:val="18"/>
              <w:szCs w:val="16"/>
            </w:rPr>
            <m:t>Cert</m:t>
          </m:r>
          <m:r>
            <m:rPr>
              <m:sty m:val="p"/>
            </m:rPr>
            <w:rPr>
              <w:rFonts w:ascii="Cambria Math" w:hAnsi="Cambria Math"/>
              <w:sz w:val="18"/>
              <w:szCs w:val="16"/>
            </w:rPr>
            <m:t xml:space="preserve">. </m:t>
          </m:r>
          <m:r>
            <w:rPr>
              <w:rFonts w:ascii="Cambria Math" w:hAnsi="Cambria Math"/>
              <w:sz w:val="18"/>
              <w:szCs w:val="16"/>
            </w:rPr>
            <m:t>III</m:t>
          </m:r>
          <m:r>
            <m:rPr>
              <m:sty m:val="p"/>
            </m:rPr>
            <w:rPr>
              <w:rFonts w:ascii="Cambria Math" w:hAnsi="Cambria Math"/>
              <w:sz w:val="18"/>
              <w:szCs w:val="16"/>
            </w:rPr>
            <m:t xml:space="preserve"> </m:t>
          </m:r>
          <m:r>
            <w:rPr>
              <w:rFonts w:ascii="Cambria Math" w:hAnsi="Cambria Math"/>
              <w:sz w:val="18"/>
              <w:szCs w:val="16"/>
            </w:rPr>
            <m:t>or</m:t>
          </m:r>
          <m:r>
            <m:rPr>
              <m:sty m:val="p"/>
            </m:rPr>
            <w:rPr>
              <w:rFonts w:ascii="Cambria Math" w:hAnsi="Cambria Math"/>
              <w:sz w:val="18"/>
              <w:szCs w:val="16"/>
            </w:rPr>
            <m:t xml:space="preserve"> </m:t>
          </m:r>
          <m:r>
            <w:rPr>
              <w:rFonts w:ascii="Cambria Math" w:hAnsi="Cambria Math"/>
              <w:sz w:val="18"/>
              <w:szCs w:val="16"/>
            </w:rPr>
            <m:t>above</m:t>
          </m:r>
          <m:r>
            <m:rPr>
              <m:sty m:val="p"/>
            </m:rPr>
            <w:rPr>
              <w:rFonts w:ascii="Cambria Math" w:hAnsi="Cambria Math"/>
              <w:sz w:val="18"/>
              <w:szCs w:val="16"/>
            </w:rPr>
            <m:t>=</m:t>
          </m:r>
          <m:f>
            <m:fPr>
              <m:ctrlPr>
                <w:rPr>
                  <w:rFonts w:ascii="Cambria Math" w:hAnsi="Cambria Math"/>
                  <w:sz w:val="18"/>
                  <w:szCs w:val="16"/>
                </w:rPr>
              </m:ctrlPr>
            </m:fPr>
            <m:num>
              <m:nary>
                <m:naryPr>
                  <m:chr m:val="∑"/>
                  <m:limLoc m:val="undOvr"/>
                  <m:ctrlPr>
                    <w:rPr>
                      <w:rFonts w:ascii="Cambria Math" w:hAnsi="Cambria Math"/>
                      <w:sz w:val="18"/>
                      <w:szCs w:val="16"/>
                    </w:rPr>
                  </m:ctrlPr>
                </m:naryPr>
                <m:sub>
                  <m:r>
                    <w:rPr>
                      <w:rFonts w:ascii="Cambria Math" w:hAnsi="Cambria Math"/>
                      <w:sz w:val="18"/>
                      <w:szCs w:val="16"/>
                    </w:rPr>
                    <m:t>i</m:t>
                  </m:r>
                  <m:r>
                    <m:rPr>
                      <m:sty m:val="p"/>
                    </m:rPr>
                    <w:rPr>
                      <w:rFonts w:ascii="Cambria Math" w:hAnsi="Cambria Math"/>
                      <w:sz w:val="18"/>
                      <w:szCs w:val="16"/>
                    </w:rPr>
                    <m:t>=0</m:t>
                  </m:r>
                </m:sub>
                <m:sup>
                  <m:r>
                    <w:rPr>
                      <w:rFonts w:ascii="Cambria Math" w:hAnsi="Cambria Math"/>
                      <w:sz w:val="18"/>
                      <w:szCs w:val="16"/>
                    </w:rPr>
                    <m:t>n</m:t>
                  </m:r>
                </m:sup>
                <m:e>
                  <m:sSub>
                    <m:sSubPr>
                      <m:ctrlPr>
                        <w:rPr>
                          <w:rFonts w:ascii="Cambria Math" w:hAnsi="Cambria Math"/>
                          <w:sz w:val="18"/>
                          <w:szCs w:val="16"/>
                        </w:rPr>
                      </m:ctrlPr>
                    </m:sSubPr>
                    <m:e>
                      <m:r>
                        <w:rPr>
                          <w:rFonts w:ascii="Cambria Math" w:hAnsi="Cambria Math"/>
                          <w:sz w:val="18"/>
                          <w:szCs w:val="16"/>
                        </w:rPr>
                        <m:t>similarity</m:t>
                      </m:r>
                    </m:e>
                    <m:sub>
                      <m:r>
                        <w:rPr>
                          <w:rFonts w:ascii="Cambria Math" w:hAnsi="Cambria Math"/>
                          <w:sz w:val="18"/>
                          <w:szCs w:val="16"/>
                        </w:rPr>
                        <m:t>i</m:t>
                      </m:r>
                    </m:sub>
                  </m:sSub>
                  <m:r>
                    <m:rPr>
                      <m:sty m:val="p"/>
                    </m:rPr>
                    <w:rPr>
                      <w:rFonts w:ascii="Cambria Math" w:hAnsi="Cambria Math"/>
                      <w:sz w:val="18"/>
                      <w:szCs w:val="16"/>
                    </w:rPr>
                    <m:t>*</m:t>
                  </m:r>
                  <m:sSub>
                    <m:sSubPr>
                      <m:ctrlPr>
                        <w:rPr>
                          <w:rFonts w:ascii="Cambria Math" w:hAnsi="Cambria Math"/>
                          <w:sz w:val="18"/>
                          <w:szCs w:val="16"/>
                        </w:rPr>
                      </m:ctrlPr>
                    </m:sSubPr>
                    <m:e>
                      <m:r>
                        <m:rPr>
                          <m:sty m:val="p"/>
                        </m:rPr>
                        <w:rPr>
                          <w:rFonts w:ascii="Cambria Math" w:hAnsi="Cambria Math"/>
                          <w:sz w:val="18"/>
                          <w:szCs w:val="16"/>
                        </w:rPr>
                        <m:t xml:space="preserve"> </m:t>
                      </m:r>
                      <m:r>
                        <w:rPr>
                          <w:rFonts w:ascii="Cambria Math" w:hAnsi="Cambria Math"/>
                          <w:sz w:val="18"/>
                          <w:szCs w:val="16"/>
                        </w:rPr>
                        <m:t>vacancies</m:t>
                      </m:r>
                      <m:r>
                        <m:rPr>
                          <m:sty m:val="p"/>
                        </m:rPr>
                        <w:rPr>
                          <w:rFonts w:ascii="Cambria Math" w:hAnsi="Cambria Math"/>
                          <w:sz w:val="18"/>
                          <w:szCs w:val="16"/>
                        </w:rPr>
                        <m:t xml:space="preserve"> </m:t>
                      </m:r>
                      <m:r>
                        <w:rPr>
                          <w:rFonts w:ascii="Cambria Math" w:hAnsi="Cambria Math"/>
                          <w:sz w:val="18"/>
                          <w:szCs w:val="16"/>
                        </w:rPr>
                        <m:t>requiring</m:t>
                      </m:r>
                      <m:r>
                        <m:rPr>
                          <m:sty m:val="p"/>
                        </m:rPr>
                        <w:rPr>
                          <w:rFonts w:ascii="Cambria Math" w:hAnsi="Cambria Math"/>
                          <w:sz w:val="18"/>
                          <w:szCs w:val="16"/>
                        </w:rPr>
                        <m:t xml:space="preserve"> </m:t>
                      </m:r>
                      <m:r>
                        <w:rPr>
                          <w:rFonts w:ascii="Cambria Math" w:hAnsi="Cambria Math"/>
                          <w:sz w:val="18"/>
                          <w:szCs w:val="16"/>
                        </w:rPr>
                        <m:t>Cert</m:t>
                      </m:r>
                      <m:r>
                        <m:rPr>
                          <m:sty m:val="p"/>
                        </m:rPr>
                        <w:rPr>
                          <w:rFonts w:ascii="Cambria Math" w:hAnsi="Cambria Math"/>
                          <w:sz w:val="18"/>
                          <w:szCs w:val="16"/>
                        </w:rPr>
                        <m:t xml:space="preserve">. </m:t>
                      </m:r>
                      <m:r>
                        <w:rPr>
                          <w:rFonts w:ascii="Cambria Math" w:hAnsi="Cambria Math"/>
                          <w:sz w:val="18"/>
                          <w:szCs w:val="16"/>
                        </w:rPr>
                        <m:t>III</m:t>
                      </m:r>
                      <m:r>
                        <m:rPr>
                          <m:sty m:val="p"/>
                        </m:rPr>
                        <w:rPr>
                          <w:rFonts w:ascii="Cambria Math" w:hAnsi="Cambria Math"/>
                          <w:sz w:val="18"/>
                          <w:szCs w:val="16"/>
                        </w:rPr>
                        <m:t xml:space="preserve"> </m:t>
                      </m:r>
                      <m:r>
                        <w:rPr>
                          <w:rFonts w:ascii="Cambria Math" w:hAnsi="Cambria Math"/>
                          <w:sz w:val="18"/>
                          <w:szCs w:val="16"/>
                        </w:rPr>
                        <m:t>or</m:t>
                      </m:r>
                      <m:r>
                        <m:rPr>
                          <m:sty m:val="p"/>
                        </m:rPr>
                        <w:rPr>
                          <w:rFonts w:ascii="Cambria Math" w:hAnsi="Cambria Math"/>
                          <w:sz w:val="18"/>
                          <w:szCs w:val="16"/>
                        </w:rPr>
                        <m:t xml:space="preserve"> </m:t>
                      </m:r>
                      <m:r>
                        <w:rPr>
                          <w:rFonts w:ascii="Cambria Math" w:hAnsi="Cambria Math"/>
                          <w:sz w:val="18"/>
                          <w:szCs w:val="16"/>
                        </w:rPr>
                        <m:t>above</m:t>
                      </m:r>
                    </m:e>
                    <m:sub>
                      <m:r>
                        <w:rPr>
                          <w:rFonts w:ascii="Cambria Math" w:hAnsi="Cambria Math"/>
                          <w:sz w:val="18"/>
                          <w:szCs w:val="16"/>
                        </w:rPr>
                        <m:t>i</m:t>
                      </m:r>
                    </m:sub>
                  </m:sSub>
                </m:e>
              </m:nary>
            </m:num>
            <m:den>
              <m:nary>
                <m:naryPr>
                  <m:chr m:val="∑"/>
                  <m:limLoc m:val="undOvr"/>
                  <m:ctrlPr>
                    <w:rPr>
                      <w:rFonts w:ascii="Cambria Math" w:hAnsi="Cambria Math"/>
                      <w:sz w:val="18"/>
                      <w:szCs w:val="16"/>
                    </w:rPr>
                  </m:ctrlPr>
                </m:naryPr>
                <m:sub>
                  <m:r>
                    <w:rPr>
                      <w:rFonts w:ascii="Cambria Math" w:hAnsi="Cambria Math"/>
                      <w:sz w:val="18"/>
                      <w:szCs w:val="16"/>
                    </w:rPr>
                    <m:t>i</m:t>
                  </m:r>
                  <m:r>
                    <m:rPr>
                      <m:sty m:val="p"/>
                    </m:rPr>
                    <w:rPr>
                      <w:rFonts w:ascii="Cambria Math" w:hAnsi="Cambria Math"/>
                      <w:sz w:val="18"/>
                      <w:szCs w:val="16"/>
                    </w:rPr>
                    <m:t>=0</m:t>
                  </m:r>
                </m:sub>
                <m:sup>
                  <m:r>
                    <w:rPr>
                      <w:rFonts w:ascii="Cambria Math" w:hAnsi="Cambria Math"/>
                      <w:sz w:val="18"/>
                      <w:szCs w:val="16"/>
                    </w:rPr>
                    <m:t>n</m:t>
                  </m:r>
                </m:sup>
                <m:e>
                  <m:sSub>
                    <m:sSubPr>
                      <m:ctrlPr>
                        <w:rPr>
                          <w:rFonts w:ascii="Cambria Math" w:hAnsi="Cambria Math"/>
                          <w:sz w:val="18"/>
                          <w:szCs w:val="16"/>
                        </w:rPr>
                      </m:ctrlPr>
                    </m:sSubPr>
                    <m:e>
                      <m:r>
                        <w:rPr>
                          <w:rFonts w:ascii="Cambria Math" w:hAnsi="Cambria Math"/>
                          <w:sz w:val="18"/>
                          <w:szCs w:val="16"/>
                        </w:rPr>
                        <m:t>similarity</m:t>
                      </m:r>
                    </m:e>
                    <m:sub>
                      <m:r>
                        <w:rPr>
                          <w:rFonts w:ascii="Cambria Math" w:hAnsi="Cambria Math"/>
                          <w:sz w:val="18"/>
                          <w:szCs w:val="16"/>
                        </w:rPr>
                        <m:t>i</m:t>
                      </m:r>
                    </m:sub>
                  </m:sSub>
                  <m:r>
                    <m:rPr>
                      <m:sty m:val="p"/>
                    </m:rPr>
                    <w:rPr>
                      <w:rFonts w:ascii="Cambria Math" w:hAnsi="Cambria Math"/>
                      <w:sz w:val="18"/>
                      <w:szCs w:val="16"/>
                    </w:rPr>
                    <m:t>*</m:t>
                  </m:r>
                  <m:sSub>
                    <m:sSubPr>
                      <m:ctrlPr>
                        <w:rPr>
                          <w:rFonts w:ascii="Cambria Math" w:hAnsi="Cambria Math"/>
                          <w:sz w:val="18"/>
                          <w:szCs w:val="16"/>
                        </w:rPr>
                      </m:ctrlPr>
                    </m:sSubPr>
                    <m:e>
                      <m:r>
                        <w:rPr>
                          <w:rFonts w:ascii="Cambria Math" w:hAnsi="Cambria Math"/>
                          <w:sz w:val="18"/>
                          <w:szCs w:val="16"/>
                        </w:rPr>
                        <m:t>vacancies</m:t>
                      </m:r>
                    </m:e>
                    <m:sub>
                      <m:r>
                        <w:rPr>
                          <w:rFonts w:ascii="Cambria Math" w:hAnsi="Cambria Math"/>
                          <w:sz w:val="18"/>
                          <w:szCs w:val="16"/>
                        </w:rPr>
                        <m:t>i</m:t>
                      </m:r>
                    </m:sub>
                  </m:sSub>
                </m:e>
              </m:nary>
            </m:den>
          </m:f>
        </m:oMath>
      </m:oMathPara>
    </w:p>
    <w:p w14:paraId="59354756" w14:textId="77777777" w:rsidR="00D935E8" w:rsidRDefault="009566C3" w:rsidP="003B7A07">
      <w:pPr>
        <w:pStyle w:val="ListBullet2"/>
      </w:pPr>
      <w:r w:rsidRPr="003B7A07">
        <w:rPr>
          <w:rStyle w:val="Characterbolditalic"/>
          <w:rFonts w:eastAsiaTheme="minorHAnsi"/>
        </w:rPr>
        <w:t>i</w:t>
      </w:r>
      <w:r w:rsidRPr="003B7A07">
        <w:rPr>
          <w:rStyle w:val="Characterbolditalic"/>
        </w:rPr>
        <w:t xml:space="preserve"> </w:t>
      </w:r>
      <w:r>
        <w:t xml:space="preserve">represents the index of each similar unit group. When </w:t>
      </w:r>
      <w:r w:rsidRPr="003B7A07">
        <w:rPr>
          <w:rStyle w:val="Characterbolditalic"/>
          <w:rFonts w:eastAsiaTheme="minorHAnsi"/>
        </w:rPr>
        <w:t>i</w:t>
      </w:r>
      <w:r w:rsidRPr="003B7A07">
        <w:rPr>
          <w:rStyle w:val="Characterbolditalic"/>
        </w:rPr>
        <w:t xml:space="preserve"> </w:t>
      </w:r>
      <w:r>
        <w:t xml:space="preserve">is zero, it is referring to the unit group itself. </w:t>
      </w:r>
    </w:p>
    <w:p w14:paraId="53FEE730" w14:textId="77777777" w:rsidR="001B36C8" w:rsidRDefault="009566C3" w:rsidP="003B7A07">
      <w:pPr>
        <w:pStyle w:val="ListBullet2"/>
      </w:pPr>
      <w:r w:rsidRPr="003B7A07">
        <w:rPr>
          <w:rStyle w:val="Characterbolditalic"/>
          <w:rFonts w:eastAsiaTheme="minorHAnsi"/>
        </w:rPr>
        <w:t>n</w:t>
      </w:r>
      <w:r>
        <w:t xml:space="preserve"> is the number of similar unit groups. </w:t>
      </w:r>
    </w:p>
    <w:p w14:paraId="4FB15D98" w14:textId="570E206D" w:rsidR="003822F3" w:rsidRDefault="009566C3" w:rsidP="003B7A07">
      <w:pPr>
        <w:pStyle w:val="ListBullet2"/>
      </w:pPr>
      <w:r w:rsidRPr="008F2022">
        <w:rPr>
          <w:rStyle w:val="Characteritalic"/>
          <w:rFonts w:eastAsiaTheme="minorHAnsi"/>
          <w:i w:val="0"/>
        </w:rPr>
        <w:t>Similarity</w:t>
      </w:r>
      <w:r>
        <w:t xml:space="preserve"> is the similarity score for each unit group. When </w:t>
      </w:r>
      <w:r w:rsidRPr="003B7A07">
        <w:rPr>
          <w:rStyle w:val="Characterbolditalic"/>
        </w:rPr>
        <w:t xml:space="preserve">i </w:t>
      </w:r>
      <w:r>
        <w:t>is zero, the similarity score is 100%.</w:t>
      </w:r>
    </w:p>
    <w:p w14:paraId="7C065B64" w14:textId="614BF535" w:rsidR="008E53D6" w:rsidRDefault="008E53D6">
      <w:pPr>
        <w:spacing w:before="0" w:after="200" w:line="276" w:lineRule="auto"/>
      </w:pPr>
      <w:r>
        <w:br w:type="page"/>
      </w:r>
    </w:p>
    <w:p w14:paraId="5EE48669" w14:textId="6D1D0585" w:rsidR="00485DA9" w:rsidRPr="002A6E35" w:rsidRDefault="006A795D" w:rsidP="005E4962">
      <w:pPr>
        <w:pStyle w:val="AppendixHeading1"/>
      </w:pPr>
      <w:bookmarkStart w:id="224" w:name="_Toc208399796"/>
      <w:bookmarkStart w:id="225" w:name="_Toc208400978"/>
      <w:bookmarkStart w:id="226" w:name="_Toc208492487"/>
      <w:bookmarkStart w:id="227" w:name="_Toc208997431"/>
      <w:bookmarkEnd w:id="224"/>
      <w:bookmarkEnd w:id="225"/>
      <w:r w:rsidRPr="002A6E35">
        <w:lastRenderedPageBreak/>
        <w:t>Additional Tables for Shortage Drivers</w:t>
      </w:r>
      <w:bookmarkEnd w:id="226"/>
      <w:bookmarkEnd w:id="227"/>
    </w:p>
    <w:bookmarkStart w:id="228" w:name="_Toc208399519"/>
    <w:bookmarkStart w:id="229" w:name="_Toc208400311"/>
    <w:bookmarkStart w:id="230" w:name="_Toc208400979"/>
    <w:p w14:paraId="575383E8" w14:textId="43DC0714" w:rsidR="00951865" w:rsidRPr="0026454F" w:rsidRDefault="00833CC6" w:rsidP="00C346D5">
      <w:pPr>
        <w:pStyle w:val="BodyText"/>
      </w:pPr>
      <w:r>
        <w:fldChar w:fldCharType="begin"/>
      </w:r>
      <w:r>
        <w:instrText xml:space="preserve"> REF _Ref208407841 \h </w:instrText>
      </w:r>
      <w:r>
        <w:fldChar w:fldCharType="separate"/>
      </w:r>
      <w:r w:rsidR="00831085">
        <w:t>Table B</w:t>
      </w:r>
      <w:r w:rsidR="00831085">
        <w:rPr>
          <w:noProof/>
        </w:rPr>
        <w:t>1</w:t>
      </w:r>
      <w:r>
        <w:fldChar w:fldCharType="end"/>
      </w:r>
      <w:r>
        <w:t xml:space="preserve"> </w:t>
      </w:r>
      <w:bookmarkEnd w:id="228"/>
      <w:bookmarkEnd w:id="229"/>
      <w:bookmarkEnd w:id="230"/>
      <w:r w:rsidR="00951865">
        <w:rPr>
          <w:lang w:eastAsia="en-AU"/>
        </w:rPr>
        <w:t xml:space="preserve">shows the </w:t>
      </w:r>
      <w:r w:rsidR="00FC47C3">
        <w:rPr>
          <w:lang w:eastAsia="en-AU"/>
        </w:rPr>
        <w:t xml:space="preserve">unit groups </w:t>
      </w:r>
      <w:r w:rsidR="00951865">
        <w:rPr>
          <w:lang w:eastAsia="en-AU"/>
        </w:rPr>
        <w:t xml:space="preserve">that were in </w:t>
      </w:r>
      <w:r w:rsidR="00FC47C3">
        <w:rPr>
          <w:lang w:eastAsia="en-AU"/>
        </w:rPr>
        <w:t>s</w:t>
      </w:r>
      <w:r w:rsidR="00951865">
        <w:rPr>
          <w:lang w:eastAsia="en-AU"/>
        </w:rPr>
        <w:t xml:space="preserve">hortage in 2024 but </w:t>
      </w:r>
      <w:r w:rsidR="00D267DB">
        <w:rPr>
          <w:lang w:eastAsia="en-AU"/>
        </w:rPr>
        <w:t xml:space="preserve">were </w:t>
      </w:r>
      <w:r w:rsidR="00951865">
        <w:rPr>
          <w:lang w:eastAsia="en-AU"/>
        </w:rPr>
        <w:t xml:space="preserve">no longer in </w:t>
      </w:r>
      <w:r w:rsidR="00FC47C3">
        <w:rPr>
          <w:lang w:eastAsia="en-AU"/>
        </w:rPr>
        <w:t>s</w:t>
      </w:r>
      <w:r w:rsidR="00951865">
        <w:rPr>
          <w:lang w:eastAsia="en-AU"/>
        </w:rPr>
        <w:t xml:space="preserve">hortage </w:t>
      </w:r>
      <w:r w:rsidR="007E0861">
        <w:rPr>
          <w:lang w:eastAsia="en-AU"/>
        </w:rPr>
        <w:t>in 2025.</w:t>
      </w:r>
    </w:p>
    <w:p w14:paraId="692CF3C2" w14:textId="1A3C0D5C" w:rsidR="00485DA9" w:rsidRDefault="00034B44" w:rsidP="00C346D5">
      <w:pPr>
        <w:pStyle w:val="Caption"/>
      </w:pPr>
      <w:bookmarkStart w:id="231" w:name="_Ref208407841"/>
      <w:bookmarkStart w:id="232" w:name="_Toc208399520"/>
      <w:bookmarkStart w:id="233" w:name="_Toc208400312"/>
      <w:bookmarkStart w:id="234" w:name="_Toc208400980"/>
      <w:bookmarkStart w:id="235" w:name="_Toc211420322"/>
      <w:r>
        <w:t>Table B</w:t>
      </w:r>
      <w:r>
        <w:fldChar w:fldCharType="begin"/>
      </w:r>
      <w:r>
        <w:instrText xml:space="preserve"> SEQ Table_B \* ARABIC </w:instrText>
      </w:r>
      <w:r>
        <w:fldChar w:fldCharType="separate"/>
      </w:r>
      <w:r w:rsidR="00831085">
        <w:rPr>
          <w:noProof/>
        </w:rPr>
        <w:t>1</w:t>
      </w:r>
      <w:r>
        <w:fldChar w:fldCharType="end"/>
      </w:r>
      <w:bookmarkEnd w:id="231"/>
      <w:r w:rsidR="00305700">
        <w:t xml:space="preserve">: </w:t>
      </w:r>
      <w:r w:rsidR="00D14D63">
        <w:t xml:space="preserve">Unit groups </w:t>
      </w:r>
      <w:r w:rsidR="00485DA9">
        <w:t xml:space="preserve">that </w:t>
      </w:r>
      <w:r w:rsidR="00305700">
        <w:t>are</w:t>
      </w:r>
      <w:r w:rsidR="00485DA9">
        <w:t xml:space="preserve"> no longer in </w:t>
      </w:r>
      <w:r w:rsidR="00D14D63">
        <w:t>s</w:t>
      </w:r>
      <w:r w:rsidR="00485DA9">
        <w:t>hortage</w:t>
      </w:r>
      <w:r w:rsidR="00305700">
        <w:t xml:space="preserve"> in 2025 with their</w:t>
      </w:r>
      <w:r w:rsidR="00524320">
        <w:t>, previous,</w:t>
      </w:r>
      <w:r w:rsidR="00305700">
        <w:t xml:space="preserve"> 2024 </w:t>
      </w:r>
      <w:r w:rsidR="00524320">
        <w:t xml:space="preserve">shortage </w:t>
      </w:r>
      <w:r w:rsidR="00305700">
        <w:t>driver</w:t>
      </w:r>
      <w:bookmarkEnd w:id="232"/>
      <w:bookmarkEnd w:id="233"/>
      <w:bookmarkEnd w:id="234"/>
      <w:bookmarkEnd w:id="235"/>
    </w:p>
    <w:tbl>
      <w:tblPr>
        <w:tblStyle w:val="CustomTablebasic"/>
        <w:tblW w:w="0" w:type="auto"/>
        <w:tblLook w:val="04A0" w:firstRow="1" w:lastRow="0" w:firstColumn="1" w:lastColumn="0" w:noHBand="0" w:noVBand="1"/>
      </w:tblPr>
      <w:tblGrid>
        <w:gridCol w:w="5954"/>
        <w:gridCol w:w="3063"/>
      </w:tblGrid>
      <w:tr w:rsidR="003D349D" w14:paraId="08351D58" w14:textId="77777777" w:rsidTr="00731DB7">
        <w:trPr>
          <w:cnfStyle w:val="100000000000" w:firstRow="1" w:lastRow="0" w:firstColumn="0" w:lastColumn="0" w:oddVBand="0" w:evenVBand="0" w:oddHBand="0" w:evenHBand="0" w:firstRowFirstColumn="0" w:firstRowLastColumn="0" w:lastRowFirstColumn="0" w:lastRowLastColumn="0"/>
        </w:trPr>
        <w:tc>
          <w:tcPr>
            <w:tcW w:w="5954" w:type="dxa"/>
          </w:tcPr>
          <w:p w14:paraId="2C763FC8" w14:textId="05BD226A" w:rsidR="003D349D" w:rsidRDefault="003D349D" w:rsidP="00731DB7">
            <w:pPr>
              <w:pStyle w:val="TableHeading1"/>
            </w:pPr>
            <w:r w:rsidRPr="00920D98">
              <w:t>Unit group title</w:t>
            </w:r>
          </w:p>
        </w:tc>
        <w:tc>
          <w:tcPr>
            <w:tcW w:w="3063" w:type="dxa"/>
          </w:tcPr>
          <w:p w14:paraId="4F79A17D" w14:textId="43DDFF7E" w:rsidR="003D349D" w:rsidRDefault="003D349D" w:rsidP="00731DB7">
            <w:pPr>
              <w:pStyle w:val="TableHeading1"/>
            </w:pPr>
            <w:r w:rsidRPr="00920D98">
              <w:t xml:space="preserve">2024 OSD </w:t>
            </w:r>
          </w:p>
        </w:tc>
      </w:tr>
      <w:tr w:rsidR="003D349D" w14:paraId="39574EEA" w14:textId="77777777" w:rsidTr="00731DB7">
        <w:tc>
          <w:tcPr>
            <w:tcW w:w="5954" w:type="dxa"/>
          </w:tcPr>
          <w:p w14:paraId="3487CB2A" w14:textId="369F6D73" w:rsidR="003D349D" w:rsidRDefault="003D349D" w:rsidP="00731DB7">
            <w:pPr>
              <w:pStyle w:val="TableBodyText"/>
            </w:pPr>
            <w:r w:rsidRPr="00920D98">
              <w:t>Optometrists and Orthoptists</w:t>
            </w:r>
          </w:p>
        </w:tc>
        <w:tc>
          <w:tcPr>
            <w:tcW w:w="3063" w:type="dxa"/>
          </w:tcPr>
          <w:p w14:paraId="5889CBAB" w14:textId="1D36A51A" w:rsidR="003D349D" w:rsidRDefault="003D349D" w:rsidP="00731DB7">
            <w:pPr>
              <w:pStyle w:val="TableBodyText"/>
            </w:pPr>
            <w:r w:rsidRPr="00920D98">
              <w:t>Long training gap</w:t>
            </w:r>
          </w:p>
        </w:tc>
      </w:tr>
      <w:tr w:rsidR="003D349D" w14:paraId="509D9D08"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21525880" w14:textId="5468A57E" w:rsidR="003D349D" w:rsidRDefault="003D349D" w:rsidP="00731DB7">
            <w:pPr>
              <w:pStyle w:val="TableBodyText"/>
            </w:pPr>
            <w:r w:rsidRPr="00920D98">
              <w:t>Nurse Educators and Researchers</w:t>
            </w:r>
          </w:p>
        </w:tc>
        <w:tc>
          <w:tcPr>
            <w:tcW w:w="3063" w:type="dxa"/>
          </w:tcPr>
          <w:p w14:paraId="6F19ECC8" w14:textId="4DA1C4D0" w:rsidR="003D349D" w:rsidRDefault="003D349D" w:rsidP="00731DB7">
            <w:pPr>
              <w:pStyle w:val="TableBodyText"/>
            </w:pPr>
            <w:r w:rsidRPr="00920D98">
              <w:t>Long training gap</w:t>
            </w:r>
          </w:p>
        </w:tc>
      </w:tr>
      <w:tr w:rsidR="003D349D" w14:paraId="1E021C79" w14:textId="77777777" w:rsidTr="00731DB7">
        <w:tc>
          <w:tcPr>
            <w:tcW w:w="5954" w:type="dxa"/>
          </w:tcPr>
          <w:p w14:paraId="6001EA6A" w14:textId="52084AEF" w:rsidR="003D349D" w:rsidRDefault="003D349D" w:rsidP="00731DB7">
            <w:pPr>
              <w:pStyle w:val="TableBodyText"/>
            </w:pPr>
            <w:r w:rsidRPr="00920D98">
              <w:t>Hotel and Motel Managers</w:t>
            </w:r>
          </w:p>
        </w:tc>
        <w:tc>
          <w:tcPr>
            <w:tcW w:w="3063" w:type="dxa"/>
          </w:tcPr>
          <w:p w14:paraId="448ADB0B" w14:textId="232F97D4" w:rsidR="003D349D" w:rsidRDefault="003D349D" w:rsidP="00731DB7">
            <w:pPr>
              <w:pStyle w:val="TableBodyText"/>
            </w:pPr>
            <w:r w:rsidRPr="00920D98">
              <w:t>Retention gap</w:t>
            </w:r>
          </w:p>
        </w:tc>
      </w:tr>
      <w:tr w:rsidR="003D349D" w14:paraId="675B1367"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6A244FB1" w14:textId="73E07428" w:rsidR="003D349D" w:rsidRDefault="003D349D" w:rsidP="00731DB7">
            <w:pPr>
              <w:pStyle w:val="TableBodyText"/>
            </w:pPr>
            <w:r w:rsidRPr="00920D98">
              <w:t>Nurserypersons</w:t>
            </w:r>
          </w:p>
        </w:tc>
        <w:tc>
          <w:tcPr>
            <w:tcW w:w="3063" w:type="dxa"/>
          </w:tcPr>
          <w:p w14:paraId="0E121923" w14:textId="04D52210" w:rsidR="003D349D" w:rsidRDefault="003D349D" w:rsidP="00731DB7">
            <w:pPr>
              <w:pStyle w:val="TableBodyText"/>
            </w:pPr>
            <w:r w:rsidRPr="00920D98">
              <w:t>Retention gap</w:t>
            </w:r>
          </w:p>
        </w:tc>
      </w:tr>
      <w:tr w:rsidR="003D349D" w14:paraId="1FEB066D" w14:textId="77777777" w:rsidTr="00731DB7">
        <w:tc>
          <w:tcPr>
            <w:tcW w:w="5954" w:type="dxa"/>
          </w:tcPr>
          <w:p w14:paraId="15720719" w14:textId="7F887947" w:rsidR="003D349D" w:rsidRDefault="003D349D" w:rsidP="00731DB7">
            <w:pPr>
              <w:pStyle w:val="TableBodyText"/>
            </w:pPr>
            <w:r w:rsidRPr="00920D98">
              <w:t>Nursing Support and Personal Care Workers</w:t>
            </w:r>
          </w:p>
        </w:tc>
        <w:tc>
          <w:tcPr>
            <w:tcW w:w="3063" w:type="dxa"/>
          </w:tcPr>
          <w:p w14:paraId="5286FED5" w14:textId="31A1A536" w:rsidR="003D349D" w:rsidRDefault="003D349D" w:rsidP="00731DB7">
            <w:pPr>
              <w:pStyle w:val="TableBodyText"/>
            </w:pPr>
            <w:r w:rsidRPr="00920D98">
              <w:t>Retention gap</w:t>
            </w:r>
          </w:p>
        </w:tc>
      </w:tr>
      <w:tr w:rsidR="003D349D" w14:paraId="51283155"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27696527" w14:textId="214BCB61" w:rsidR="003D349D" w:rsidRDefault="003D349D" w:rsidP="00731DB7">
            <w:pPr>
              <w:pStyle w:val="TableBodyText"/>
            </w:pPr>
            <w:r w:rsidRPr="00920D98">
              <w:t>Security Officers and Guards</w:t>
            </w:r>
          </w:p>
        </w:tc>
        <w:tc>
          <w:tcPr>
            <w:tcW w:w="3063" w:type="dxa"/>
          </w:tcPr>
          <w:p w14:paraId="115A52D3" w14:textId="73C61C01" w:rsidR="003D349D" w:rsidRDefault="003D349D" w:rsidP="00731DB7">
            <w:pPr>
              <w:pStyle w:val="TableBodyText"/>
            </w:pPr>
            <w:r w:rsidRPr="00920D98">
              <w:t>Retention gap</w:t>
            </w:r>
          </w:p>
        </w:tc>
      </w:tr>
      <w:tr w:rsidR="003D349D" w14:paraId="00D5F8FF" w14:textId="77777777" w:rsidTr="00731DB7">
        <w:tc>
          <w:tcPr>
            <w:tcW w:w="5954" w:type="dxa"/>
          </w:tcPr>
          <w:p w14:paraId="5E63A6CE" w14:textId="122D556A" w:rsidR="003D349D" w:rsidRDefault="003D349D" w:rsidP="00731DB7">
            <w:pPr>
              <w:pStyle w:val="TableBodyText"/>
            </w:pPr>
            <w:r w:rsidRPr="00920D98">
              <w:t>Other Mobile Plant Operators</w:t>
            </w:r>
          </w:p>
        </w:tc>
        <w:tc>
          <w:tcPr>
            <w:tcW w:w="3063" w:type="dxa"/>
          </w:tcPr>
          <w:p w14:paraId="300311FE" w14:textId="70329181" w:rsidR="003D349D" w:rsidRDefault="003D349D" w:rsidP="00731DB7">
            <w:pPr>
              <w:pStyle w:val="TableBodyText"/>
            </w:pPr>
            <w:r w:rsidRPr="00920D98">
              <w:t>Retention gap</w:t>
            </w:r>
          </w:p>
        </w:tc>
      </w:tr>
      <w:tr w:rsidR="003D349D" w14:paraId="78A4C91A"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70546EDF" w14:textId="5F050570" w:rsidR="003D349D" w:rsidRDefault="003D349D" w:rsidP="00731DB7">
            <w:pPr>
              <w:pStyle w:val="TableBodyText"/>
            </w:pPr>
            <w:r w:rsidRPr="00920D98">
              <w:t>Meat Boners and Slicers, and Slaughterers</w:t>
            </w:r>
          </w:p>
        </w:tc>
        <w:tc>
          <w:tcPr>
            <w:tcW w:w="3063" w:type="dxa"/>
          </w:tcPr>
          <w:p w14:paraId="722E634F" w14:textId="5EAE7207" w:rsidR="003D349D" w:rsidRDefault="003D349D" w:rsidP="00731DB7">
            <w:pPr>
              <w:pStyle w:val="TableBodyText"/>
            </w:pPr>
            <w:r w:rsidRPr="00920D98">
              <w:t>Retention gap</w:t>
            </w:r>
          </w:p>
        </w:tc>
      </w:tr>
      <w:tr w:rsidR="003D349D" w14:paraId="2FF5C88E" w14:textId="77777777" w:rsidTr="00731DB7">
        <w:tc>
          <w:tcPr>
            <w:tcW w:w="5954" w:type="dxa"/>
          </w:tcPr>
          <w:p w14:paraId="2B2D5C68" w14:textId="6559564D" w:rsidR="003D349D" w:rsidRDefault="003D349D" w:rsidP="00731DB7">
            <w:pPr>
              <w:pStyle w:val="TableBodyText"/>
            </w:pPr>
            <w:r w:rsidRPr="00920D98">
              <w:t>Advertising, Public Relations and Sales Managers</w:t>
            </w:r>
          </w:p>
        </w:tc>
        <w:tc>
          <w:tcPr>
            <w:tcW w:w="3063" w:type="dxa"/>
          </w:tcPr>
          <w:p w14:paraId="063EBD6E" w14:textId="2F50A70F" w:rsidR="003D349D" w:rsidRDefault="003D349D" w:rsidP="00731DB7">
            <w:pPr>
              <w:pStyle w:val="TableBodyText"/>
            </w:pPr>
            <w:r w:rsidRPr="00920D98">
              <w:t>Suitability gap</w:t>
            </w:r>
          </w:p>
        </w:tc>
      </w:tr>
      <w:tr w:rsidR="003D349D" w14:paraId="3DF5B4E7"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37F30E8A" w14:textId="4425B12E" w:rsidR="003D349D" w:rsidRDefault="003D349D" w:rsidP="00731DB7">
            <w:pPr>
              <w:pStyle w:val="TableBodyText"/>
            </w:pPr>
            <w:r w:rsidRPr="00920D98">
              <w:t>Engineering Managers</w:t>
            </w:r>
          </w:p>
        </w:tc>
        <w:tc>
          <w:tcPr>
            <w:tcW w:w="3063" w:type="dxa"/>
          </w:tcPr>
          <w:p w14:paraId="028185C6" w14:textId="750B1D88" w:rsidR="003D349D" w:rsidRDefault="003D349D" w:rsidP="00731DB7">
            <w:pPr>
              <w:pStyle w:val="TableBodyText"/>
            </w:pPr>
            <w:r w:rsidRPr="00920D98">
              <w:t>Suitability gap</w:t>
            </w:r>
          </w:p>
        </w:tc>
      </w:tr>
      <w:tr w:rsidR="003D349D" w14:paraId="22CED8D6" w14:textId="77777777" w:rsidTr="00731DB7">
        <w:tc>
          <w:tcPr>
            <w:tcW w:w="5954" w:type="dxa"/>
          </w:tcPr>
          <w:p w14:paraId="08C36219" w14:textId="4678D2DB" w:rsidR="003D349D" w:rsidRDefault="003D349D" w:rsidP="00731DB7">
            <w:pPr>
              <w:pStyle w:val="TableBodyText"/>
            </w:pPr>
            <w:r w:rsidRPr="00920D98">
              <w:t>Financial Investment Advisers and Managers</w:t>
            </w:r>
          </w:p>
        </w:tc>
        <w:tc>
          <w:tcPr>
            <w:tcW w:w="3063" w:type="dxa"/>
          </w:tcPr>
          <w:p w14:paraId="4A9720B7" w14:textId="243DFD7E" w:rsidR="003D349D" w:rsidRDefault="003D349D" w:rsidP="00731DB7">
            <w:pPr>
              <w:pStyle w:val="TableBodyText"/>
            </w:pPr>
            <w:r w:rsidRPr="00920D98">
              <w:t>Suitability gap</w:t>
            </w:r>
          </w:p>
        </w:tc>
      </w:tr>
      <w:tr w:rsidR="003D349D" w14:paraId="2DDD042D"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6B315230" w14:textId="79328DC2" w:rsidR="003D349D" w:rsidRDefault="003D349D" w:rsidP="00731DB7">
            <w:pPr>
              <w:pStyle w:val="TableBodyText"/>
            </w:pPr>
            <w:r w:rsidRPr="00920D98">
              <w:t>Architects and Landscape Architects</w:t>
            </w:r>
          </w:p>
        </w:tc>
        <w:tc>
          <w:tcPr>
            <w:tcW w:w="3063" w:type="dxa"/>
          </w:tcPr>
          <w:p w14:paraId="5E2ADFEA" w14:textId="23753427" w:rsidR="003D349D" w:rsidRDefault="003D349D" w:rsidP="00731DB7">
            <w:pPr>
              <w:pStyle w:val="TableBodyText"/>
            </w:pPr>
            <w:r w:rsidRPr="00920D98">
              <w:t>Suitability gap</w:t>
            </w:r>
          </w:p>
        </w:tc>
      </w:tr>
      <w:tr w:rsidR="003D349D" w14:paraId="7675C7AD" w14:textId="77777777" w:rsidTr="00731DB7">
        <w:tc>
          <w:tcPr>
            <w:tcW w:w="5954" w:type="dxa"/>
          </w:tcPr>
          <w:p w14:paraId="686422C2" w14:textId="625E8C90" w:rsidR="003D349D" w:rsidRDefault="003D349D" w:rsidP="00731DB7">
            <w:pPr>
              <w:pStyle w:val="TableBodyText"/>
            </w:pPr>
            <w:r w:rsidRPr="00920D98">
              <w:t>Chemical and Materials Engineers</w:t>
            </w:r>
          </w:p>
        </w:tc>
        <w:tc>
          <w:tcPr>
            <w:tcW w:w="3063" w:type="dxa"/>
          </w:tcPr>
          <w:p w14:paraId="64965633" w14:textId="60436CB1" w:rsidR="003D349D" w:rsidRDefault="003D349D" w:rsidP="00731DB7">
            <w:pPr>
              <w:pStyle w:val="TableBodyText"/>
            </w:pPr>
            <w:r w:rsidRPr="00920D98">
              <w:t>Suitability gap</w:t>
            </w:r>
          </w:p>
        </w:tc>
      </w:tr>
      <w:tr w:rsidR="003D349D" w14:paraId="6856F4EF"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78B35FC7" w14:textId="15ADB039" w:rsidR="003D349D" w:rsidRDefault="003D349D" w:rsidP="00731DB7">
            <w:pPr>
              <w:pStyle w:val="TableBodyText"/>
            </w:pPr>
            <w:r w:rsidRPr="00920D98">
              <w:t>Electronics Engineers</w:t>
            </w:r>
          </w:p>
        </w:tc>
        <w:tc>
          <w:tcPr>
            <w:tcW w:w="3063" w:type="dxa"/>
          </w:tcPr>
          <w:p w14:paraId="146E58F2" w14:textId="434E4017" w:rsidR="003D349D" w:rsidRDefault="003D349D" w:rsidP="00731DB7">
            <w:pPr>
              <w:pStyle w:val="TableBodyText"/>
            </w:pPr>
            <w:r w:rsidRPr="00920D98">
              <w:t>Suitability gap</w:t>
            </w:r>
          </w:p>
        </w:tc>
      </w:tr>
      <w:tr w:rsidR="003D349D" w14:paraId="3E6137A2" w14:textId="77777777" w:rsidTr="00731DB7">
        <w:tc>
          <w:tcPr>
            <w:tcW w:w="5954" w:type="dxa"/>
          </w:tcPr>
          <w:p w14:paraId="6AFF576D" w14:textId="2BFD93D7" w:rsidR="003D349D" w:rsidRDefault="003D349D" w:rsidP="00731DB7">
            <w:pPr>
              <w:pStyle w:val="TableBodyText"/>
            </w:pPr>
            <w:r w:rsidRPr="00920D98">
              <w:t>Industrial, Mechanical and Production Engineers</w:t>
            </w:r>
          </w:p>
        </w:tc>
        <w:tc>
          <w:tcPr>
            <w:tcW w:w="3063" w:type="dxa"/>
          </w:tcPr>
          <w:p w14:paraId="60C9F24C" w14:textId="3A1D5EA5" w:rsidR="003D349D" w:rsidRDefault="003D349D" w:rsidP="00731DB7">
            <w:pPr>
              <w:pStyle w:val="TableBodyText"/>
            </w:pPr>
            <w:r w:rsidRPr="00920D98">
              <w:t>Suitability gap</w:t>
            </w:r>
          </w:p>
        </w:tc>
      </w:tr>
      <w:tr w:rsidR="003D349D" w14:paraId="251184A5"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32A01C84" w14:textId="13C4BAFB" w:rsidR="003D349D" w:rsidRDefault="003D349D" w:rsidP="00731DB7">
            <w:pPr>
              <w:pStyle w:val="TableBodyText"/>
            </w:pPr>
            <w:r w:rsidRPr="00920D98">
              <w:t>Software and Applications Programmers</w:t>
            </w:r>
          </w:p>
        </w:tc>
        <w:tc>
          <w:tcPr>
            <w:tcW w:w="3063" w:type="dxa"/>
          </w:tcPr>
          <w:p w14:paraId="4372C58D" w14:textId="7D45FD41" w:rsidR="003D349D" w:rsidRDefault="003D349D" w:rsidP="00731DB7">
            <w:pPr>
              <w:pStyle w:val="TableBodyText"/>
            </w:pPr>
            <w:r w:rsidRPr="00920D98">
              <w:t>Suitability gap</w:t>
            </w:r>
          </w:p>
        </w:tc>
      </w:tr>
      <w:tr w:rsidR="003D349D" w14:paraId="2F9E73D7" w14:textId="77777777" w:rsidTr="00731DB7">
        <w:tc>
          <w:tcPr>
            <w:tcW w:w="5954" w:type="dxa"/>
          </w:tcPr>
          <w:p w14:paraId="2C1A804A" w14:textId="0111B129" w:rsidR="003D349D" w:rsidRDefault="003D349D" w:rsidP="00731DB7">
            <w:pPr>
              <w:pStyle w:val="TableBodyText"/>
            </w:pPr>
            <w:r w:rsidRPr="00920D98">
              <w:t>Social Workers</w:t>
            </w:r>
          </w:p>
        </w:tc>
        <w:tc>
          <w:tcPr>
            <w:tcW w:w="3063" w:type="dxa"/>
          </w:tcPr>
          <w:p w14:paraId="0FB86244" w14:textId="1EC61FD4" w:rsidR="003D349D" w:rsidRDefault="003D349D" w:rsidP="00731DB7">
            <w:pPr>
              <w:pStyle w:val="TableBodyText"/>
            </w:pPr>
            <w:r w:rsidRPr="00920D98">
              <w:t>Uncertain</w:t>
            </w:r>
          </w:p>
        </w:tc>
      </w:tr>
      <w:tr w:rsidR="003D349D" w14:paraId="77A06697" w14:textId="77777777" w:rsidTr="00731DB7">
        <w:trPr>
          <w:cnfStyle w:val="000000010000" w:firstRow="0" w:lastRow="0" w:firstColumn="0" w:lastColumn="0" w:oddVBand="0" w:evenVBand="0" w:oddHBand="0" w:evenHBand="1" w:firstRowFirstColumn="0" w:firstRowLastColumn="0" w:lastRowFirstColumn="0" w:lastRowLastColumn="0"/>
        </w:trPr>
        <w:tc>
          <w:tcPr>
            <w:tcW w:w="5954" w:type="dxa"/>
          </w:tcPr>
          <w:p w14:paraId="6CCECE3A" w14:textId="31BFC8C2" w:rsidR="003D349D" w:rsidRDefault="003D349D" w:rsidP="00731DB7">
            <w:pPr>
              <w:pStyle w:val="TableBodyText"/>
            </w:pPr>
            <w:r w:rsidRPr="00920D98">
              <w:t>Print Finishers and Screen Printers</w:t>
            </w:r>
          </w:p>
        </w:tc>
        <w:tc>
          <w:tcPr>
            <w:tcW w:w="3063" w:type="dxa"/>
          </w:tcPr>
          <w:p w14:paraId="54CA8014" w14:textId="2585770F" w:rsidR="003D349D" w:rsidRDefault="003D349D" w:rsidP="00731DB7">
            <w:pPr>
              <w:pStyle w:val="TableBodyText"/>
            </w:pPr>
            <w:r w:rsidRPr="00920D98">
              <w:t>Uncertain</w:t>
            </w:r>
          </w:p>
        </w:tc>
      </w:tr>
      <w:tr w:rsidR="00731DB7" w14:paraId="38C2BC69" w14:textId="77777777" w:rsidTr="00731DB7">
        <w:tc>
          <w:tcPr>
            <w:tcW w:w="5954" w:type="dxa"/>
          </w:tcPr>
          <w:p w14:paraId="75D0C26F" w14:textId="76F79B28" w:rsidR="00731DB7" w:rsidRPr="00920D98" w:rsidRDefault="00731DB7" w:rsidP="00731DB7">
            <w:pPr>
              <w:pStyle w:val="TableBodyText"/>
            </w:pPr>
            <w:r w:rsidRPr="00416555">
              <w:t>Wood Machinists and Other Wood Trades Workers</w:t>
            </w:r>
          </w:p>
        </w:tc>
        <w:tc>
          <w:tcPr>
            <w:tcW w:w="3063" w:type="dxa"/>
          </w:tcPr>
          <w:p w14:paraId="64C01A6D" w14:textId="14085574" w:rsidR="00731DB7" w:rsidRPr="00920D98" w:rsidRDefault="00731DB7" w:rsidP="00731DB7">
            <w:pPr>
              <w:pStyle w:val="TableBodyText"/>
            </w:pPr>
            <w:r w:rsidRPr="00416555">
              <w:t>Uncertain</w:t>
            </w:r>
          </w:p>
        </w:tc>
      </w:tr>
    </w:tbl>
    <w:p w14:paraId="45FCA69F" w14:textId="77777777" w:rsidR="00827A6C" w:rsidRPr="003175B3" w:rsidRDefault="00827A6C" w:rsidP="00827A6C">
      <w:pPr>
        <w:pStyle w:val="Source"/>
      </w:pPr>
      <w:bookmarkStart w:id="236" w:name="_Hlk208414397"/>
      <w:r>
        <w:t>Source: Jobs and Skills Australia.</w:t>
      </w:r>
    </w:p>
    <w:bookmarkEnd w:id="236"/>
    <w:p w14:paraId="1D696EC3" w14:textId="1C4CF540" w:rsidR="00E0207E" w:rsidRDefault="00E0207E">
      <w:pPr>
        <w:spacing w:before="0" w:after="200" w:line="276" w:lineRule="auto"/>
        <w:rPr>
          <w:lang w:eastAsia="en-GB"/>
        </w:rPr>
      </w:pPr>
      <w:r>
        <w:rPr>
          <w:lang w:eastAsia="en-GB"/>
        </w:rPr>
        <w:br w:type="page"/>
      </w:r>
    </w:p>
    <w:p w14:paraId="6E84805F" w14:textId="543CCFBA" w:rsidR="00B76CBD" w:rsidRPr="00700336" w:rsidRDefault="00B76CBD" w:rsidP="000444BF">
      <w:pPr>
        <w:pStyle w:val="BodyText"/>
        <w:rPr>
          <w:lang w:eastAsia="en-GB"/>
        </w:rPr>
      </w:pPr>
      <w:r>
        <w:rPr>
          <w:lang w:eastAsia="en-GB"/>
        </w:rPr>
        <w:lastRenderedPageBreak/>
        <w:t>Table B2 shows the unit group</w:t>
      </w:r>
      <w:r w:rsidR="00E0207E">
        <w:rPr>
          <w:lang w:eastAsia="en-GB"/>
        </w:rPr>
        <w:t xml:space="preserve">s </w:t>
      </w:r>
      <w:r w:rsidR="001B4360">
        <w:rPr>
          <w:lang w:eastAsia="en-GB"/>
        </w:rPr>
        <w:t xml:space="preserve">that were </w:t>
      </w:r>
      <w:r w:rsidR="005B0FE3">
        <w:rPr>
          <w:lang w:eastAsia="en-GB"/>
        </w:rPr>
        <w:t xml:space="preserve">not in shortage in 2024 but </w:t>
      </w:r>
      <w:r w:rsidR="00556496">
        <w:rPr>
          <w:lang w:eastAsia="en-GB"/>
        </w:rPr>
        <w:t xml:space="preserve">were </w:t>
      </w:r>
      <w:r w:rsidR="001B4360">
        <w:rPr>
          <w:lang w:eastAsia="en-GB"/>
        </w:rPr>
        <w:t>in shortage in 2025</w:t>
      </w:r>
      <w:r w:rsidR="00E0207E">
        <w:rPr>
          <w:lang w:eastAsia="en-GB"/>
        </w:rPr>
        <w:t>.</w:t>
      </w:r>
    </w:p>
    <w:p w14:paraId="166938EA" w14:textId="2840241E" w:rsidR="000D2797" w:rsidRDefault="000D2797" w:rsidP="000D2797">
      <w:pPr>
        <w:pStyle w:val="Caption"/>
      </w:pPr>
      <w:bookmarkStart w:id="237" w:name="_Toc211420323"/>
      <w:r>
        <w:t xml:space="preserve">Table </w:t>
      </w:r>
      <w:r w:rsidR="000444BF">
        <w:t>B</w:t>
      </w:r>
      <w:r w:rsidR="000444BF" w:rsidRPr="00B74667">
        <w:fldChar w:fldCharType="begin"/>
      </w:r>
      <w:r w:rsidR="000444BF" w:rsidRPr="00B74667">
        <w:instrText xml:space="preserve"> SEQ Table_B \* ARABIC </w:instrText>
      </w:r>
      <w:r w:rsidR="000444BF" w:rsidRPr="00B74667">
        <w:fldChar w:fldCharType="separate"/>
      </w:r>
      <w:r w:rsidR="00831085">
        <w:rPr>
          <w:noProof/>
        </w:rPr>
        <w:t>2</w:t>
      </w:r>
      <w:r w:rsidR="000444BF" w:rsidRPr="00B74667">
        <w:fldChar w:fldCharType="end"/>
      </w:r>
      <w:r w:rsidR="000444BF">
        <w:t>:</w:t>
      </w:r>
      <w:r>
        <w:t xml:space="preserve"> </w:t>
      </w:r>
      <w:r w:rsidR="00AA31F1">
        <w:t>Unit groups</w:t>
      </w:r>
      <w:r>
        <w:t xml:space="preserve"> that </w:t>
      </w:r>
      <w:r w:rsidR="00556496">
        <w:t xml:space="preserve">were </w:t>
      </w:r>
      <w:r w:rsidR="00B76CBD">
        <w:t>newly</w:t>
      </w:r>
      <w:r>
        <w:t xml:space="preserve"> in </w:t>
      </w:r>
      <w:r w:rsidR="00556496">
        <w:t>s</w:t>
      </w:r>
      <w:r>
        <w:t xml:space="preserve">hortage in 2025 </w:t>
      </w:r>
      <w:r w:rsidR="00B76CBD">
        <w:t>that were not in shortage in</w:t>
      </w:r>
      <w:r>
        <w:t xml:space="preserve"> 2024</w:t>
      </w:r>
      <w:bookmarkEnd w:id="237"/>
    </w:p>
    <w:tbl>
      <w:tblPr>
        <w:tblStyle w:val="CustomTablebasic"/>
        <w:tblW w:w="5000" w:type="pct"/>
        <w:tblLook w:val="04A0" w:firstRow="1" w:lastRow="0" w:firstColumn="1" w:lastColumn="0" w:noHBand="0" w:noVBand="1"/>
      </w:tblPr>
      <w:tblGrid>
        <w:gridCol w:w="6131"/>
        <w:gridCol w:w="2896"/>
      </w:tblGrid>
      <w:tr w:rsidR="008528BB" w:rsidRPr="00EE476F" w14:paraId="5AF9819B" w14:textId="77777777" w:rsidTr="009161E6">
        <w:trPr>
          <w:cnfStyle w:val="100000000000" w:firstRow="1" w:lastRow="0" w:firstColumn="0" w:lastColumn="0" w:oddVBand="0" w:evenVBand="0" w:oddHBand="0" w:evenHBand="0" w:firstRowFirstColumn="0" w:firstRowLastColumn="0" w:lastRowFirstColumn="0" w:lastRowLastColumn="0"/>
          <w:trHeight w:val="300"/>
        </w:trPr>
        <w:tc>
          <w:tcPr>
            <w:tcW w:w="0" w:type="pct"/>
            <w:noWrap/>
            <w:hideMark/>
          </w:tcPr>
          <w:p w14:paraId="401F8D77" w14:textId="77777777" w:rsidR="000D2797" w:rsidRPr="00EE476F" w:rsidRDefault="000D2797" w:rsidP="00EE476F">
            <w:pPr>
              <w:pStyle w:val="TableHeading1"/>
            </w:pPr>
            <w:r w:rsidRPr="00EE476F">
              <w:t>Unit group title</w:t>
            </w:r>
          </w:p>
        </w:tc>
        <w:tc>
          <w:tcPr>
            <w:tcW w:w="0" w:type="pct"/>
            <w:noWrap/>
            <w:hideMark/>
          </w:tcPr>
          <w:p w14:paraId="1582EE37" w14:textId="77777777" w:rsidR="000D2797" w:rsidRPr="00EE476F" w:rsidRDefault="000D2797" w:rsidP="00EE476F">
            <w:pPr>
              <w:pStyle w:val="TableHeading1"/>
            </w:pPr>
            <w:r w:rsidRPr="00EE476F">
              <w:t>2025 OSD</w:t>
            </w:r>
          </w:p>
        </w:tc>
      </w:tr>
      <w:tr w:rsidR="000D2797" w:rsidRPr="000D2797" w14:paraId="3657FFA7" w14:textId="77777777" w:rsidTr="009161E6">
        <w:trPr>
          <w:trHeight w:val="300"/>
        </w:trPr>
        <w:tc>
          <w:tcPr>
            <w:tcW w:w="0" w:type="pct"/>
            <w:noWrap/>
            <w:hideMark/>
          </w:tcPr>
          <w:p w14:paraId="30EDF80B" w14:textId="77777777" w:rsidR="000D2797" w:rsidRPr="000D2797" w:rsidRDefault="000D2797" w:rsidP="000444BF">
            <w:pPr>
              <w:pStyle w:val="TableBodyText"/>
            </w:pPr>
            <w:r w:rsidRPr="000D2797">
              <w:t>Precision Metal Trades Workers</w:t>
            </w:r>
          </w:p>
        </w:tc>
        <w:tc>
          <w:tcPr>
            <w:tcW w:w="0" w:type="pct"/>
            <w:noWrap/>
            <w:hideMark/>
          </w:tcPr>
          <w:p w14:paraId="34518494" w14:textId="4B77BAF3" w:rsidR="000D2797" w:rsidRPr="000D2797" w:rsidRDefault="000D2797" w:rsidP="000444BF">
            <w:pPr>
              <w:pStyle w:val="TableBodyText"/>
            </w:pPr>
            <w:r w:rsidRPr="000D2797">
              <w:t>Long training gap</w:t>
            </w:r>
          </w:p>
        </w:tc>
      </w:tr>
      <w:tr w:rsidR="008528BB" w:rsidRPr="000D2797" w14:paraId="79502893"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pct"/>
            <w:noWrap/>
            <w:hideMark/>
          </w:tcPr>
          <w:p w14:paraId="68F773FF" w14:textId="77777777" w:rsidR="000D2797" w:rsidRPr="000D2797" w:rsidRDefault="000D2797" w:rsidP="000444BF">
            <w:pPr>
              <w:pStyle w:val="TableBodyText"/>
            </w:pPr>
            <w:r w:rsidRPr="000D2797">
              <w:t>Bus and Coach Drivers</w:t>
            </w:r>
          </w:p>
        </w:tc>
        <w:tc>
          <w:tcPr>
            <w:tcW w:w="0" w:type="pct"/>
            <w:noWrap/>
            <w:hideMark/>
          </w:tcPr>
          <w:p w14:paraId="7829DEAA" w14:textId="246D819F" w:rsidR="000D2797" w:rsidRPr="000D2797" w:rsidRDefault="000D2797" w:rsidP="000444BF">
            <w:pPr>
              <w:pStyle w:val="TableBodyText"/>
            </w:pPr>
            <w:r w:rsidRPr="000D2797">
              <w:t>Short training gap</w:t>
            </w:r>
          </w:p>
        </w:tc>
      </w:tr>
      <w:tr w:rsidR="000D2797" w:rsidRPr="000D2797" w14:paraId="054FC661" w14:textId="77777777" w:rsidTr="009161E6">
        <w:trPr>
          <w:trHeight w:val="300"/>
        </w:trPr>
        <w:tc>
          <w:tcPr>
            <w:tcW w:w="0" w:type="pct"/>
            <w:noWrap/>
            <w:hideMark/>
          </w:tcPr>
          <w:p w14:paraId="13318352" w14:textId="77777777" w:rsidR="000D2797" w:rsidRPr="000D2797" w:rsidRDefault="000D2797" w:rsidP="000444BF">
            <w:pPr>
              <w:pStyle w:val="TableBodyText"/>
            </w:pPr>
            <w:r w:rsidRPr="000D2797">
              <w:t>Paper and Wood Processing Machine Operators</w:t>
            </w:r>
          </w:p>
        </w:tc>
        <w:tc>
          <w:tcPr>
            <w:tcW w:w="0" w:type="pct"/>
            <w:noWrap/>
            <w:hideMark/>
          </w:tcPr>
          <w:p w14:paraId="6D879443" w14:textId="079AC4D3" w:rsidR="000D2797" w:rsidRPr="000D2797" w:rsidRDefault="006A53B4" w:rsidP="000444BF">
            <w:pPr>
              <w:pStyle w:val="TableBodyText"/>
            </w:pPr>
            <w:r>
              <w:t>Retention</w:t>
            </w:r>
            <w:r w:rsidR="000D2797" w:rsidRPr="000D2797">
              <w:t xml:space="preserve"> gap</w:t>
            </w:r>
          </w:p>
        </w:tc>
      </w:tr>
      <w:tr w:rsidR="008528BB" w:rsidRPr="000D2797" w14:paraId="7FB889FE"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pct"/>
            <w:noWrap/>
            <w:hideMark/>
          </w:tcPr>
          <w:p w14:paraId="607A2A6A" w14:textId="77777777" w:rsidR="000D2797" w:rsidRPr="000D2797" w:rsidRDefault="000D2797" w:rsidP="000444BF">
            <w:pPr>
              <w:pStyle w:val="TableBodyText"/>
            </w:pPr>
            <w:r w:rsidRPr="000D2797">
              <w:t>Chiropractors and Osteopaths</w:t>
            </w:r>
          </w:p>
        </w:tc>
        <w:tc>
          <w:tcPr>
            <w:tcW w:w="0" w:type="pct"/>
            <w:noWrap/>
            <w:hideMark/>
          </w:tcPr>
          <w:p w14:paraId="49BA00AB" w14:textId="77777777" w:rsidR="000D2797" w:rsidRPr="000D2797" w:rsidRDefault="000D2797" w:rsidP="000444BF">
            <w:pPr>
              <w:pStyle w:val="TableBodyText"/>
            </w:pPr>
            <w:r w:rsidRPr="000D2797">
              <w:t>Suitability gap</w:t>
            </w:r>
          </w:p>
        </w:tc>
      </w:tr>
      <w:tr w:rsidR="000D2797" w:rsidRPr="000D2797" w14:paraId="439CD8CC" w14:textId="77777777" w:rsidTr="009161E6">
        <w:trPr>
          <w:trHeight w:val="300"/>
        </w:trPr>
        <w:tc>
          <w:tcPr>
            <w:tcW w:w="0" w:type="pct"/>
            <w:noWrap/>
            <w:hideMark/>
          </w:tcPr>
          <w:p w14:paraId="6592C85C" w14:textId="77777777" w:rsidR="000D2797" w:rsidRPr="000D2797" w:rsidRDefault="000D2797" w:rsidP="000444BF">
            <w:pPr>
              <w:pStyle w:val="TableBodyText"/>
            </w:pPr>
            <w:r w:rsidRPr="000D2797">
              <w:t>Electrical Engineering Draftspersons and Technicians</w:t>
            </w:r>
          </w:p>
        </w:tc>
        <w:tc>
          <w:tcPr>
            <w:tcW w:w="0" w:type="pct"/>
            <w:noWrap/>
            <w:hideMark/>
          </w:tcPr>
          <w:p w14:paraId="4B1D71A0" w14:textId="77777777" w:rsidR="000D2797" w:rsidRPr="000D2797" w:rsidRDefault="000D2797" w:rsidP="000444BF">
            <w:pPr>
              <w:pStyle w:val="TableBodyText"/>
            </w:pPr>
            <w:r w:rsidRPr="000D2797">
              <w:t>Suitability gap</w:t>
            </w:r>
          </w:p>
        </w:tc>
      </w:tr>
      <w:tr w:rsidR="008528BB" w:rsidRPr="000D2797" w14:paraId="50157252"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pct"/>
            <w:noWrap/>
            <w:hideMark/>
          </w:tcPr>
          <w:p w14:paraId="7335E37F" w14:textId="77777777" w:rsidR="000D2797" w:rsidRPr="000D2797" w:rsidRDefault="000D2797" w:rsidP="000444BF">
            <w:pPr>
              <w:pStyle w:val="TableBodyText"/>
            </w:pPr>
            <w:r w:rsidRPr="000D2797">
              <w:t>Electronic Engineering Draftspersons and Technicians</w:t>
            </w:r>
          </w:p>
        </w:tc>
        <w:tc>
          <w:tcPr>
            <w:tcW w:w="0" w:type="pct"/>
            <w:noWrap/>
            <w:hideMark/>
          </w:tcPr>
          <w:p w14:paraId="756573B9" w14:textId="77777777" w:rsidR="000D2797" w:rsidRPr="000D2797" w:rsidRDefault="000D2797" w:rsidP="000444BF">
            <w:pPr>
              <w:pStyle w:val="TableBodyText"/>
            </w:pPr>
            <w:r w:rsidRPr="000D2797">
              <w:t>Suitability gap</w:t>
            </w:r>
          </w:p>
        </w:tc>
      </w:tr>
      <w:tr w:rsidR="000D2797" w:rsidRPr="000D2797" w14:paraId="77B1496B" w14:textId="77777777" w:rsidTr="009161E6">
        <w:trPr>
          <w:trHeight w:val="300"/>
        </w:trPr>
        <w:tc>
          <w:tcPr>
            <w:tcW w:w="0" w:type="pct"/>
            <w:noWrap/>
            <w:hideMark/>
          </w:tcPr>
          <w:p w14:paraId="61CFA634" w14:textId="77777777" w:rsidR="000D2797" w:rsidRPr="000D2797" w:rsidRDefault="000D2797" w:rsidP="000444BF">
            <w:pPr>
              <w:pStyle w:val="TableBodyText"/>
            </w:pPr>
            <w:r w:rsidRPr="000D2797">
              <w:t>Jewellers</w:t>
            </w:r>
          </w:p>
        </w:tc>
        <w:tc>
          <w:tcPr>
            <w:tcW w:w="0" w:type="pct"/>
            <w:noWrap/>
            <w:hideMark/>
          </w:tcPr>
          <w:p w14:paraId="762800BD" w14:textId="77777777" w:rsidR="000D2797" w:rsidRPr="000D2797" w:rsidRDefault="000D2797" w:rsidP="000444BF">
            <w:pPr>
              <w:pStyle w:val="TableBodyText"/>
            </w:pPr>
            <w:r w:rsidRPr="000D2797">
              <w:t>Uncertain</w:t>
            </w:r>
          </w:p>
        </w:tc>
      </w:tr>
      <w:tr w:rsidR="008528BB" w:rsidRPr="000D2797" w14:paraId="2C415221"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pct"/>
            <w:noWrap/>
            <w:hideMark/>
          </w:tcPr>
          <w:p w14:paraId="675A8A53" w14:textId="77777777" w:rsidR="000D2797" w:rsidRPr="000D2797" w:rsidRDefault="000D2797" w:rsidP="000444BF">
            <w:pPr>
              <w:pStyle w:val="TableBodyText"/>
            </w:pPr>
            <w:r w:rsidRPr="000D2797">
              <w:t>Outdoor Adventure Guides</w:t>
            </w:r>
          </w:p>
        </w:tc>
        <w:tc>
          <w:tcPr>
            <w:tcW w:w="0" w:type="pct"/>
            <w:noWrap/>
            <w:hideMark/>
          </w:tcPr>
          <w:p w14:paraId="1779871E" w14:textId="77777777" w:rsidR="000D2797" w:rsidRPr="000D2797" w:rsidRDefault="000D2797" w:rsidP="000444BF">
            <w:pPr>
              <w:pStyle w:val="TableBodyText"/>
            </w:pPr>
            <w:r w:rsidRPr="000D2797">
              <w:t>Uncertain</w:t>
            </w:r>
          </w:p>
        </w:tc>
      </w:tr>
    </w:tbl>
    <w:p w14:paraId="6EE69C8F" w14:textId="3D63F9B2" w:rsidR="000D2797" w:rsidRPr="00E0207E" w:rsidDel="000939ED" w:rsidRDefault="00B76CBD" w:rsidP="00D644C3">
      <w:pPr>
        <w:pStyle w:val="Source"/>
      </w:pPr>
      <w:r>
        <w:t>Source: Jobs and Skills Australia.</w:t>
      </w:r>
    </w:p>
    <w:p w14:paraId="0B64BF30" w14:textId="1D07A7D8" w:rsidR="00B74667" w:rsidRDefault="00F57C44" w:rsidP="000444BF">
      <w:pPr>
        <w:spacing w:before="0" w:after="200" w:line="276" w:lineRule="auto"/>
        <w:rPr>
          <w:b/>
          <w:bCs/>
          <w:color w:val="012749"/>
          <w:sz w:val="18"/>
          <w:szCs w:val="18"/>
        </w:rPr>
      </w:pPr>
      <w:r>
        <w:rPr>
          <w:lang w:eastAsia="en-AU"/>
        </w:rPr>
        <w:fldChar w:fldCharType="begin"/>
      </w:r>
      <w:r>
        <w:rPr>
          <w:lang w:eastAsia="en-AU"/>
        </w:rPr>
        <w:instrText xml:space="preserve"> REF _Ref208407974 \h </w:instrText>
      </w:r>
      <w:r>
        <w:rPr>
          <w:lang w:eastAsia="en-AU"/>
        </w:rPr>
      </w:r>
      <w:r>
        <w:rPr>
          <w:lang w:eastAsia="en-AU"/>
        </w:rPr>
        <w:fldChar w:fldCharType="separate"/>
      </w:r>
      <w:r w:rsidR="00831085">
        <w:t>Table B</w:t>
      </w:r>
      <w:r w:rsidR="00831085">
        <w:rPr>
          <w:noProof/>
        </w:rPr>
        <w:t>3</w:t>
      </w:r>
      <w:r>
        <w:rPr>
          <w:lang w:eastAsia="en-AU"/>
        </w:rPr>
        <w:fldChar w:fldCharType="end"/>
      </w:r>
      <w:r>
        <w:rPr>
          <w:lang w:eastAsia="en-AU"/>
        </w:rPr>
        <w:t xml:space="preserve"> </w:t>
      </w:r>
      <w:r w:rsidR="00D644C3">
        <w:rPr>
          <w:lang w:eastAsia="en-AU"/>
        </w:rPr>
        <w:t xml:space="preserve">summarises </w:t>
      </w:r>
      <w:r w:rsidR="003971C9">
        <w:rPr>
          <w:lang w:eastAsia="en-AU"/>
        </w:rPr>
        <w:t xml:space="preserve">the number </w:t>
      </w:r>
      <w:r w:rsidR="008E5BF5">
        <w:rPr>
          <w:lang w:eastAsia="en-AU"/>
        </w:rPr>
        <w:t>of</w:t>
      </w:r>
      <w:r w:rsidR="0070143E">
        <w:rPr>
          <w:lang w:eastAsia="en-AU"/>
        </w:rPr>
        <w:t xml:space="preserve"> </w:t>
      </w:r>
      <w:r w:rsidR="00FC47C3">
        <w:rPr>
          <w:lang w:eastAsia="en-AU"/>
        </w:rPr>
        <w:t xml:space="preserve">unit groups </w:t>
      </w:r>
      <w:r w:rsidR="008E5BF5">
        <w:rPr>
          <w:lang w:eastAsia="en-AU"/>
        </w:rPr>
        <w:t xml:space="preserve">that </w:t>
      </w:r>
      <w:r w:rsidR="0070143E">
        <w:rPr>
          <w:lang w:eastAsia="en-AU"/>
        </w:rPr>
        <w:t>retained their shortage driver</w:t>
      </w:r>
      <w:r w:rsidR="007A6B77">
        <w:rPr>
          <w:lang w:eastAsia="en-AU"/>
        </w:rPr>
        <w:t>s</w:t>
      </w:r>
      <w:r w:rsidR="0070143E">
        <w:rPr>
          <w:lang w:eastAsia="en-AU"/>
        </w:rPr>
        <w:t xml:space="preserve"> from 2024 to 2025.</w:t>
      </w:r>
      <w:bookmarkStart w:id="238" w:name="_Toc208399521"/>
      <w:bookmarkStart w:id="239" w:name="_Toc208400313"/>
      <w:bookmarkStart w:id="240" w:name="_Toc208400981"/>
    </w:p>
    <w:p w14:paraId="2EF6A012" w14:textId="30563695" w:rsidR="00485DA9" w:rsidRDefault="00B74667" w:rsidP="00C346D5">
      <w:pPr>
        <w:pStyle w:val="Caption"/>
      </w:pPr>
      <w:bookmarkStart w:id="241" w:name="_Ref208407974"/>
      <w:bookmarkStart w:id="242" w:name="_Toc211420324"/>
      <w:r>
        <w:t>Table B</w:t>
      </w:r>
      <w:r w:rsidRPr="00B74667">
        <w:fldChar w:fldCharType="begin"/>
      </w:r>
      <w:r w:rsidRPr="00B74667">
        <w:instrText xml:space="preserve"> SEQ Table_B \* ARABIC </w:instrText>
      </w:r>
      <w:r w:rsidRPr="00B74667">
        <w:fldChar w:fldCharType="separate"/>
      </w:r>
      <w:r w:rsidR="00831085">
        <w:rPr>
          <w:noProof/>
        </w:rPr>
        <w:t>3</w:t>
      </w:r>
      <w:r w:rsidRPr="00B74667">
        <w:fldChar w:fldCharType="end"/>
      </w:r>
      <w:bookmarkEnd w:id="241"/>
      <w:r w:rsidR="0070143E">
        <w:t xml:space="preserve">: </w:t>
      </w:r>
      <w:r w:rsidR="00B62407">
        <w:t xml:space="preserve">Unit groups </w:t>
      </w:r>
      <w:r w:rsidR="0085238D">
        <w:t xml:space="preserve">with the same </w:t>
      </w:r>
      <w:r w:rsidR="002C1B65">
        <w:t>s</w:t>
      </w:r>
      <w:r w:rsidR="0070143E">
        <w:t xml:space="preserve">hortage </w:t>
      </w:r>
      <w:r w:rsidR="002C1B65">
        <w:t>d</w:t>
      </w:r>
      <w:r w:rsidR="0070143E">
        <w:t xml:space="preserve">river </w:t>
      </w:r>
      <w:r w:rsidR="0085238D">
        <w:t xml:space="preserve">in </w:t>
      </w:r>
      <w:r w:rsidR="0070143E">
        <w:t xml:space="preserve">2024 </w:t>
      </w:r>
      <w:r w:rsidR="0085238D">
        <w:t xml:space="preserve">and </w:t>
      </w:r>
      <w:r w:rsidR="0070143E">
        <w:t>2025</w:t>
      </w:r>
      <w:bookmarkEnd w:id="238"/>
      <w:bookmarkEnd w:id="239"/>
      <w:bookmarkEnd w:id="240"/>
      <w:bookmarkEnd w:id="242"/>
    </w:p>
    <w:tbl>
      <w:tblPr>
        <w:tblStyle w:val="CustomTablebasic"/>
        <w:tblW w:w="0" w:type="auto"/>
        <w:tblLayout w:type="fixed"/>
        <w:tblLook w:val="04A0" w:firstRow="1" w:lastRow="0" w:firstColumn="1" w:lastColumn="0" w:noHBand="0" w:noVBand="1"/>
      </w:tblPr>
      <w:tblGrid>
        <w:gridCol w:w="2127"/>
        <w:gridCol w:w="2268"/>
      </w:tblGrid>
      <w:tr w:rsidR="00EE476F" w:rsidRPr="00EE476F" w14:paraId="6C8DC4C0" w14:textId="77777777" w:rsidTr="009161E6">
        <w:trPr>
          <w:cnfStyle w:val="100000000000" w:firstRow="1" w:lastRow="0" w:firstColumn="0" w:lastColumn="0" w:oddVBand="0" w:evenVBand="0" w:oddHBand="0" w:evenHBand="0" w:firstRowFirstColumn="0" w:firstRowLastColumn="0" w:lastRowFirstColumn="0" w:lastRowLastColumn="0"/>
          <w:trHeight w:val="300"/>
        </w:trPr>
        <w:tc>
          <w:tcPr>
            <w:tcW w:w="2127" w:type="dxa"/>
            <w:noWrap/>
            <w:hideMark/>
          </w:tcPr>
          <w:p w14:paraId="16220C8C" w14:textId="77777777" w:rsidR="00B76CBD" w:rsidRPr="00EE476F" w:rsidRDefault="00B76CBD" w:rsidP="00EE476F">
            <w:pPr>
              <w:pStyle w:val="TableHeading1"/>
            </w:pPr>
            <w:r w:rsidRPr="00EE476F">
              <w:t>Shortage Drivers</w:t>
            </w:r>
          </w:p>
        </w:tc>
        <w:tc>
          <w:tcPr>
            <w:tcW w:w="0" w:type="dxa"/>
            <w:noWrap/>
            <w:hideMark/>
          </w:tcPr>
          <w:p w14:paraId="33480252" w14:textId="77777777" w:rsidR="00B76CBD" w:rsidRPr="00EE476F" w:rsidRDefault="00B76CBD" w:rsidP="00EE476F">
            <w:pPr>
              <w:pStyle w:val="TableHeading1"/>
            </w:pPr>
            <w:r w:rsidRPr="00EE476F">
              <w:t>Number of Unit groups</w:t>
            </w:r>
          </w:p>
        </w:tc>
      </w:tr>
      <w:tr w:rsidR="00B76CBD" w:rsidRPr="00B76CBD" w14:paraId="3AD9142B" w14:textId="77777777" w:rsidTr="009161E6">
        <w:trPr>
          <w:trHeight w:val="300"/>
        </w:trPr>
        <w:tc>
          <w:tcPr>
            <w:tcW w:w="2127" w:type="dxa"/>
            <w:noWrap/>
            <w:vAlign w:val="bottom"/>
            <w:hideMark/>
          </w:tcPr>
          <w:p w14:paraId="15C1E619" w14:textId="1AF93AEC" w:rsidR="00B76CBD" w:rsidRPr="00B76CBD" w:rsidRDefault="004A199A" w:rsidP="000444BF">
            <w:pPr>
              <w:pStyle w:val="TableBodyText"/>
            </w:pPr>
            <w:r>
              <w:t>Long training gap</w:t>
            </w:r>
          </w:p>
        </w:tc>
        <w:tc>
          <w:tcPr>
            <w:tcW w:w="2268" w:type="dxa"/>
            <w:noWrap/>
            <w:vAlign w:val="bottom"/>
            <w:hideMark/>
          </w:tcPr>
          <w:p w14:paraId="4AA519BC" w14:textId="35ADEDF3" w:rsidR="00B76CBD" w:rsidRPr="00B76CBD" w:rsidRDefault="00B76CBD" w:rsidP="000444BF">
            <w:pPr>
              <w:pStyle w:val="TableBodyTextright"/>
            </w:pPr>
            <w:r w:rsidRPr="000444BF">
              <w:t>33</w:t>
            </w:r>
          </w:p>
        </w:tc>
      </w:tr>
      <w:tr w:rsidR="00EE476F" w:rsidRPr="00B76CBD" w14:paraId="68BDF86D"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dxa"/>
            <w:noWrap/>
            <w:vAlign w:val="bottom"/>
            <w:hideMark/>
          </w:tcPr>
          <w:p w14:paraId="34E78B6A" w14:textId="66563857" w:rsidR="00B76CBD" w:rsidRPr="00B76CBD" w:rsidRDefault="004A199A" w:rsidP="000444BF">
            <w:pPr>
              <w:pStyle w:val="TableBodyText"/>
            </w:pPr>
            <w:r>
              <w:t>Short training gap</w:t>
            </w:r>
          </w:p>
        </w:tc>
        <w:tc>
          <w:tcPr>
            <w:tcW w:w="2268" w:type="dxa"/>
            <w:noWrap/>
            <w:vAlign w:val="bottom"/>
            <w:hideMark/>
          </w:tcPr>
          <w:p w14:paraId="31DC3A86" w14:textId="657CCEB2" w:rsidR="00B76CBD" w:rsidRPr="00B76CBD" w:rsidRDefault="00B76CBD" w:rsidP="000444BF">
            <w:pPr>
              <w:pStyle w:val="TableBodyTextright"/>
            </w:pPr>
            <w:r w:rsidRPr="000444BF">
              <w:t>1</w:t>
            </w:r>
          </w:p>
        </w:tc>
      </w:tr>
      <w:tr w:rsidR="00B76CBD" w:rsidRPr="00B76CBD" w14:paraId="17B8504D" w14:textId="77777777" w:rsidTr="009161E6">
        <w:trPr>
          <w:trHeight w:val="300"/>
        </w:trPr>
        <w:tc>
          <w:tcPr>
            <w:tcW w:w="2127" w:type="dxa"/>
            <w:noWrap/>
            <w:vAlign w:val="bottom"/>
            <w:hideMark/>
          </w:tcPr>
          <w:p w14:paraId="5AF04DF4" w14:textId="1608F18E" w:rsidR="00B76CBD" w:rsidRPr="00B76CBD" w:rsidRDefault="006A53B4" w:rsidP="000444BF">
            <w:pPr>
              <w:pStyle w:val="TableBodyText"/>
            </w:pPr>
            <w:r>
              <w:t>Retention</w:t>
            </w:r>
            <w:r w:rsidR="00B76CBD" w:rsidRPr="000444BF">
              <w:t xml:space="preserve"> gap</w:t>
            </w:r>
          </w:p>
        </w:tc>
        <w:tc>
          <w:tcPr>
            <w:tcW w:w="2268" w:type="dxa"/>
            <w:noWrap/>
            <w:vAlign w:val="bottom"/>
            <w:hideMark/>
          </w:tcPr>
          <w:p w14:paraId="4FEB7A1B" w14:textId="4430A3D9" w:rsidR="00B76CBD" w:rsidRPr="00B76CBD" w:rsidRDefault="00B76CBD" w:rsidP="000444BF">
            <w:pPr>
              <w:pStyle w:val="TableBodyTextright"/>
            </w:pPr>
            <w:r w:rsidRPr="000444BF">
              <w:t>19</w:t>
            </w:r>
          </w:p>
        </w:tc>
      </w:tr>
      <w:tr w:rsidR="00EE476F" w:rsidRPr="00B76CBD" w14:paraId="1B25148E"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dxa"/>
            <w:noWrap/>
            <w:vAlign w:val="bottom"/>
            <w:hideMark/>
          </w:tcPr>
          <w:p w14:paraId="14ED626E" w14:textId="482221E1" w:rsidR="00B76CBD" w:rsidRPr="00B76CBD" w:rsidRDefault="00B76CBD" w:rsidP="000444BF">
            <w:pPr>
              <w:pStyle w:val="TableBodyText"/>
            </w:pPr>
            <w:r w:rsidRPr="000444BF">
              <w:t>Suitability gap</w:t>
            </w:r>
          </w:p>
        </w:tc>
        <w:tc>
          <w:tcPr>
            <w:tcW w:w="2268" w:type="dxa"/>
            <w:noWrap/>
            <w:vAlign w:val="bottom"/>
            <w:hideMark/>
          </w:tcPr>
          <w:p w14:paraId="71E5E23C" w14:textId="56BCEC75" w:rsidR="00B76CBD" w:rsidRPr="00B76CBD" w:rsidRDefault="00B76CBD" w:rsidP="000444BF">
            <w:pPr>
              <w:pStyle w:val="TableBodyTextright"/>
            </w:pPr>
            <w:r w:rsidRPr="000444BF">
              <w:t>9</w:t>
            </w:r>
          </w:p>
        </w:tc>
      </w:tr>
      <w:tr w:rsidR="00B76CBD" w:rsidRPr="00B76CBD" w14:paraId="7736B429" w14:textId="77777777" w:rsidTr="009161E6">
        <w:trPr>
          <w:trHeight w:val="300"/>
        </w:trPr>
        <w:tc>
          <w:tcPr>
            <w:tcW w:w="2127" w:type="dxa"/>
            <w:noWrap/>
            <w:vAlign w:val="bottom"/>
            <w:hideMark/>
          </w:tcPr>
          <w:p w14:paraId="78924FB1" w14:textId="20E1E067" w:rsidR="00B76CBD" w:rsidRPr="00B76CBD" w:rsidRDefault="00B76CBD" w:rsidP="000444BF">
            <w:pPr>
              <w:pStyle w:val="TableBodyText"/>
            </w:pPr>
            <w:r w:rsidRPr="000444BF">
              <w:t>Uncertain</w:t>
            </w:r>
          </w:p>
        </w:tc>
        <w:tc>
          <w:tcPr>
            <w:tcW w:w="2268" w:type="dxa"/>
            <w:noWrap/>
            <w:vAlign w:val="bottom"/>
            <w:hideMark/>
          </w:tcPr>
          <w:p w14:paraId="20083DC7" w14:textId="55041EAC" w:rsidR="00B76CBD" w:rsidRPr="00B76CBD" w:rsidRDefault="00B76CBD" w:rsidP="000444BF">
            <w:pPr>
              <w:pStyle w:val="TableBodyTextright"/>
            </w:pPr>
            <w:r w:rsidRPr="000444BF">
              <w:t>23</w:t>
            </w:r>
          </w:p>
        </w:tc>
      </w:tr>
      <w:tr w:rsidR="00EE476F" w:rsidRPr="00B76CBD" w14:paraId="18A3DBCB" w14:textId="77777777" w:rsidTr="009161E6">
        <w:trPr>
          <w:cnfStyle w:val="000000010000" w:firstRow="0" w:lastRow="0" w:firstColumn="0" w:lastColumn="0" w:oddVBand="0" w:evenVBand="0" w:oddHBand="0" w:evenHBand="1" w:firstRowFirstColumn="0" w:firstRowLastColumn="0" w:lastRowFirstColumn="0" w:lastRowLastColumn="0"/>
          <w:trHeight w:val="300"/>
        </w:trPr>
        <w:tc>
          <w:tcPr>
            <w:tcW w:w="0" w:type="dxa"/>
            <w:noWrap/>
            <w:vAlign w:val="bottom"/>
            <w:hideMark/>
          </w:tcPr>
          <w:p w14:paraId="08AA83EE" w14:textId="63174F3B" w:rsidR="00B76CBD" w:rsidRPr="002E607D" w:rsidRDefault="00B76CBD" w:rsidP="000444BF">
            <w:pPr>
              <w:pStyle w:val="TableBodyText"/>
              <w:rPr>
                <w:b/>
              </w:rPr>
            </w:pPr>
            <w:r w:rsidRPr="002E607D">
              <w:rPr>
                <w:b/>
              </w:rPr>
              <w:t>Total</w:t>
            </w:r>
          </w:p>
        </w:tc>
        <w:tc>
          <w:tcPr>
            <w:tcW w:w="2268" w:type="dxa"/>
            <w:noWrap/>
            <w:vAlign w:val="bottom"/>
            <w:hideMark/>
          </w:tcPr>
          <w:p w14:paraId="1093FED5" w14:textId="2325A652" w:rsidR="00B76CBD" w:rsidRPr="002E607D" w:rsidRDefault="00B76CBD" w:rsidP="000444BF">
            <w:pPr>
              <w:pStyle w:val="TableBodyTextright"/>
              <w:rPr>
                <w:b/>
              </w:rPr>
            </w:pPr>
            <w:r w:rsidRPr="002E607D">
              <w:rPr>
                <w:b/>
              </w:rPr>
              <w:t>85</w:t>
            </w:r>
          </w:p>
        </w:tc>
      </w:tr>
    </w:tbl>
    <w:p w14:paraId="754FC665" w14:textId="77777777" w:rsidR="00127D72" w:rsidRPr="003175B3" w:rsidRDefault="00127D72" w:rsidP="00127D72">
      <w:pPr>
        <w:pStyle w:val="Source"/>
      </w:pPr>
      <w:r>
        <w:t>Source: Jobs and Skills Australia.</w:t>
      </w:r>
    </w:p>
    <w:p w14:paraId="012DEE39" w14:textId="77777777" w:rsidR="00485DA9" w:rsidRPr="00AC7C38" w:rsidRDefault="00485DA9" w:rsidP="00485DA9">
      <w:pPr>
        <w:pStyle w:val="BodyText"/>
        <w:rPr>
          <w:lang w:eastAsia="en-AU"/>
        </w:rPr>
      </w:pPr>
    </w:p>
    <w:p w14:paraId="7DAE39ED" w14:textId="4FB36B8E" w:rsidR="00485DA9" w:rsidRDefault="00485DA9">
      <w:pPr>
        <w:spacing w:before="0" w:after="200" w:line="276" w:lineRule="auto"/>
        <w:rPr>
          <w:rFonts w:eastAsia="Times New Roman" w:cs="Times New Roman"/>
          <w:szCs w:val="24"/>
          <w:lang w:eastAsia="en-GB"/>
        </w:rPr>
      </w:pPr>
      <w:r>
        <w:rPr>
          <w:rFonts w:eastAsia="Times New Roman" w:cs="Times New Roman"/>
          <w:szCs w:val="24"/>
          <w:lang w:eastAsia="en-GB"/>
        </w:rPr>
        <w:br w:type="page"/>
      </w:r>
    </w:p>
    <w:p w14:paraId="198AA576" w14:textId="7EE10976" w:rsidR="008E53D6" w:rsidRDefault="00284767" w:rsidP="003A31FD">
      <w:pPr>
        <w:pStyle w:val="AppendixHeading1"/>
      </w:pPr>
      <w:bookmarkStart w:id="243" w:name="_Toc208399797"/>
      <w:bookmarkStart w:id="244" w:name="_Toc208400982"/>
      <w:bookmarkStart w:id="245" w:name="_Toc208401785"/>
      <w:bookmarkStart w:id="246" w:name="_Toc208402205"/>
      <w:bookmarkStart w:id="247" w:name="_Toc208492488"/>
      <w:bookmarkStart w:id="248" w:name="_Toc208997432"/>
      <w:bookmarkEnd w:id="243"/>
      <w:bookmarkEnd w:id="244"/>
      <w:bookmarkEnd w:id="245"/>
      <w:bookmarkEnd w:id="246"/>
      <w:r>
        <w:lastRenderedPageBreak/>
        <w:t>The deep dive a</w:t>
      </w:r>
      <w:r w:rsidR="00493E91">
        <w:t>nalytical framework</w:t>
      </w:r>
      <w:bookmarkStart w:id="249" w:name="_Toc208399798"/>
      <w:bookmarkStart w:id="250" w:name="_Toc208400983"/>
      <w:bookmarkEnd w:id="247"/>
      <w:bookmarkEnd w:id="248"/>
      <w:bookmarkEnd w:id="249"/>
      <w:bookmarkEnd w:id="250"/>
      <w:r w:rsidR="00BF18B5">
        <w:t xml:space="preserve"> </w:t>
      </w:r>
    </w:p>
    <w:p w14:paraId="2B714F6A" w14:textId="77777777" w:rsidR="008E53D6" w:rsidRDefault="008E53D6" w:rsidP="008E53D6">
      <w:pPr>
        <w:pStyle w:val="BodyText"/>
      </w:pPr>
      <w:r>
        <w:t>Jobs and Skills Australia uses the following metrics for the analysis:</w:t>
      </w:r>
    </w:p>
    <w:p w14:paraId="35006EE6" w14:textId="38E10A1F" w:rsidR="008E53D6" w:rsidRDefault="008E53D6" w:rsidP="00A15AC4">
      <w:pPr>
        <w:pStyle w:val="ListBullet"/>
      </w:pPr>
      <w:r>
        <w:t xml:space="preserve">A </w:t>
      </w:r>
      <w:r w:rsidRPr="000F49C5">
        <w:t>5</w:t>
      </w:r>
      <w:r w:rsidR="00EB5D52">
        <w:t xml:space="preserve"> </w:t>
      </w:r>
      <w:r w:rsidRPr="000F49C5">
        <w:t xml:space="preserve">year </w:t>
      </w:r>
      <w:r>
        <w:t xml:space="preserve">trend </w:t>
      </w:r>
      <w:r w:rsidRPr="000F49C5">
        <w:t xml:space="preserve">employment growth </w:t>
      </w:r>
      <w:r>
        <w:t xml:space="preserve">as </w:t>
      </w:r>
      <w:r w:rsidR="00BD69D3">
        <w:t xml:space="preserve">a </w:t>
      </w:r>
      <w:r>
        <w:t xml:space="preserve">proxy of medium-term employment growth </w:t>
      </w:r>
    </w:p>
    <w:p w14:paraId="6CAB3BC7" w14:textId="2C4E2B5E" w:rsidR="008E53D6" w:rsidRDefault="008E53D6" w:rsidP="008E53D6">
      <w:pPr>
        <w:pStyle w:val="ListBullet"/>
      </w:pPr>
      <w:r>
        <w:t>A 5</w:t>
      </w:r>
      <w:r w:rsidR="00EB5D52">
        <w:t xml:space="preserve"> </w:t>
      </w:r>
      <w:r>
        <w:t xml:space="preserve">year average of Jobs and Skills Australia's </w:t>
      </w:r>
      <w:r w:rsidRPr="00B33E47">
        <w:t xml:space="preserve">Internet Vacancy Index </w:t>
      </w:r>
      <w:r>
        <w:t>(IVI) to ABS u</w:t>
      </w:r>
      <w:r w:rsidRPr="00B33E47">
        <w:t>nemployment</w:t>
      </w:r>
      <w:r>
        <w:t xml:space="preserve"> ratio </w:t>
      </w:r>
      <w:r w:rsidRPr="00B33E47">
        <w:t>(IVI</w:t>
      </w:r>
      <w:r>
        <w:t>-to-</w:t>
      </w:r>
      <w:r w:rsidRPr="00B33E47">
        <w:t>UE)</w:t>
      </w:r>
      <w:r>
        <w:t xml:space="preserve"> as a proxy of medium term labour market tightness</w:t>
      </w:r>
      <w:r w:rsidRPr="000F49C5">
        <w:t>.</w:t>
      </w:r>
      <w:r>
        <w:rPr>
          <w:rStyle w:val="FootnoteReference"/>
        </w:rPr>
        <w:footnoteReference w:id="35"/>
      </w:r>
      <w:r w:rsidRPr="000F49C5">
        <w:t xml:space="preserve"> </w:t>
      </w:r>
    </w:p>
    <w:p w14:paraId="0021336A" w14:textId="77777777" w:rsidR="008E53D6" w:rsidRPr="00674ABC" w:rsidRDefault="008E53D6" w:rsidP="00C346D5">
      <w:pPr>
        <w:pStyle w:val="ListBullet"/>
        <w:numPr>
          <w:ilvl w:val="0"/>
          <w:numId w:val="0"/>
        </w:numPr>
      </w:pPr>
      <w:r>
        <w:t>Employment growth is used as a metric in this analysis as c</w:t>
      </w:r>
      <w:r w:rsidRPr="00674ABC">
        <w:t xml:space="preserve">hanges in employment growth can indirectly reflect response of labour supply to changes in demand. </w:t>
      </w:r>
      <w:r>
        <w:t>On the other hand, the</w:t>
      </w:r>
      <w:r w:rsidRPr="00674ABC">
        <w:t xml:space="preserve"> IVI-to-UE provides an indication of labour market tightness</w:t>
      </w:r>
      <w:r>
        <w:t xml:space="preserve"> (or elevated demand)</w:t>
      </w:r>
      <w:r w:rsidRPr="00674ABC">
        <w:t>. A higher ratio (tighter labour market) suggests there are more job opportunities relative to job seekers. Conversely, a lower ratio (looser labour market) indicates fewer job opportunities relative to the number of available job seekers.</w:t>
      </w:r>
    </w:p>
    <w:p w14:paraId="14BE0F33" w14:textId="05B16750" w:rsidR="008E53D6" w:rsidDel="00E604BE" w:rsidRDefault="008E53D6" w:rsidP="008E53D6">
      <w:pPr>
        <w:pStyle w:val="BodyText"/>
      </w:pPr>
      <w:r>
        <w:t xml:space="preserve">The values of these metrics for unit groups are plotted in </w:t>
      </w:r>
      <w:r w:rsidR="00D92179">
        <w:t>Figure C1</w:t>
      </w:r>
      <w:r w:rsidRPr="008D7A61">
        <w:t>.</w:t>
      </w:r>
      <w:r>
        <w:t xml:space="preserve"> </w:t>
      </w:r>
    </w:p>
    <w:p w14:paraId="5A59D904" w14:textId="77777777" w:rsidR="008E53D6" w:rsidRPr="003B1178" w:rsidRDefault="008E53D6" w:rsidP="008E53D6">
      <w:pPr>
        <w:pStyle w:val="BodyText"/>
      </w:pPr>
      <w:r w:rsidRPr="00127489">
        <w:t xml:space="preserve">Employment growth is represented on the vertical axis (y-axis), while the IVI-to-UE is represented on the horizontal axis (x-axis). </w:t>
      </w:r>
    </w:p>
    <w:p w14:paraId="69BEE57D" w14:textId="2E353F41" w:rsidR="008E53D6" w:rsidRDefault="00453BFE" w:rsidP="00453BFE">
      <w:pPr>
        <w:pStyle w:val="Caption"/>
      </w:pPr>
      <w:bookmarkStart w:id="251" w:name="_Toc208398508"/>
      <w:bookmarkStart w:id="252" w:name="_Toc208399793"/>
      <w:bookmarkStart w:id="253" w:name="_Ref208410299"/>
      <w:bookmarkStart w:id="254" w:name="_Toc211420344"/>
      <w:r>
        <w:t>Figure C</w:t>
      </w:r>
      <w:r>
        <w:fldChar w:fldCharType="begin"/>
      </w:r>
      <w:r>
        <w:instrText xml:space="preserve"> SEQ Figure_C \* ARABIC </w:instrText>
      </w:r>
      <w:r>
        <w:fldChar w:fldCharType="separate"/>
      </w:r>
      <w:r w:rsidR="00831085">
        <w:rPr>
          <w:noProof/>
        </w:rPr>
        <w:t>1</w:t>
      </w:r>
      <w:r>
        <w:fldChar w:fldCharType="end"/>
      </w:r>
      <w:r w:rsidR="008E53D6">
        <w:t xml:space="preserve">: </w:t>
      </w:r>
      <w:r w:rsidR="008E53D6" w:rsidRPr="00E522F1">
        <w:t>5</w:t>
      </w:r>
      <w:r w:rsidR="008A3123">
        <w:t xml:space="preserve"> </w:t>
      </w:r>
      <w:r w:rsidR="008E53D6" w:rsidRPr="00E522F1">
        <w:t>year employment growth</w:t>
      </w:r>
      <w:r w:rsidR="008E53D6">
        <w:t xml:space="preserve"> (no., y-axis), </w:t>
      </w:r>
      <w:r w:rsidR="008E53D6" w:rsidRPr="00E522F1">
        <w:t>5</w:t>
      </w:r>
      <w:r w:rsidR="008A3123">
        <w:t xml:space="preserve"> </w:t>
      </w:r>
      <w:r w:rsidR="008E53D6" w:rsidRPr="00E522F1">
        <w:t xml:space="preserve">year average IVI to UE </w:t>
      </w:r>
      <w:r w:rsidR="008E53D6">
        <w:t>(</w:t>
      </w:r>
      <w:r w:rsidR="008E53D6" w:rsidDel="00661CA8">
        <w:t>no</w:t>
      </w:r>
      <w:r w:rsidR="008E53D6">
        <w:t xml:space="preserve">., x-axis) </w:t>
      </w:r>
      <w:r w:rsidR="008E53D6" w:rsidRPr="00E522F1">
        <w:t xml:space="preserve">for </w:t>
      </w:r>
      <w:r w:rsidR="008E53D6">
        <w:t xml:space="preserve">training and </w:t>
      </w:r>
      <w:r w:rsidR="006A53B4">
        <w:t>Retention</w:t>
      </w:r>
      <w:r w:rsidR="00B73CD4">
        <w:t xml:space="preserve"> gap</w:t>
      </w:r>
      <w:r w:rsidR="008E53D6">
        <w:t xml:space="preserve"> </w:t>
      </w:r>
      <w:r w:rsidR="008E53D6" w:rsidRPr="00E522F1">
        <w:t>unit groups.</w:t>
      </w:r>
      <w:r w:rsidR="008E53D6">
        <w:rPr>
          <w:rStyle w:val="FootnoteReference"/>
        </w:rPr>
        <w:footnoteReference w:id="36"/>
      </w:r>
      <w:bookmarkEnd w:id="251"/>
      <w:bookmarkEnd w:id="252"/>
      <w:bookmarkEnd w:id="253"/>
      <w:bookmarkEnd w:id="254"/>
    </w:p>
    <w:p w14:paraId="5B76DB61" w14:textId="7A1AE4A6" w:rsidR="008E53D6" w:rsidRDefault="0068556D" w:rsidP="008E53D6">
      <w:pPr>
        <w:pStyle w:val="Source"/>
      </w:pPr>
      <w:r w:rsidRPr="009F32E1">
        <w:rPr>
          <w:bCs w:val="0"/>
          <w:noProof/>
        </w:rPr>
        <mc:AlternateContent>
          <mc:Choice Requires="wps">
            <w:drawing>
              <wp:anchor distT="0" distB="0" distL="114300" distR="114300" simplePos="0" relativeHeight="251658243" behindDoc="0" locked="0" layoutInCell="1" allowOverlap="1" wp14:anchorId="19A21794" wp14:editId="4E13F583">
                <wp:simplePos x="0" y="0"/>
                <wp:positionH relativeFrom="column">
                  <wp:posOffset>3715500</wp:posOffset>
                </wp:positionH>
                <wp:positionV relativeFrom="paragraph">
                  <wp:posOffset>849724</wp:posOffset>
                </wp:positionV>
                <wp:extent cx="1583690" cy="312983"/>
                <wp:effectExtent l="0" t="0" r="0" b="0"/>
                <wp:wrapNone/>
                <wp:docPr id="371230139" name="TextBox 9"/>
                <wp:cNvGraphicFramePr/>
                <a:graphic xmlns:a="http://schemas.openxmlformats.org/drawingml/2006/main">
                  <a:graphicData uri="http://schemas.microsoft.com/office/word/2010/wordprocessingShape">
                    <wps:wsp>
                      <wps:cNvSpPr txBox="1"/>
                      <wps:spPr>
                        <a:xfrm>
                          <a:off x="0" y="0"/>
                          <a:ext cx="1583690" cy="31298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F028C2" w14:textId="77777777" w:rsidR="008E53D6" w:rsidRDefault="008E53D6" w:rsidP="008E53D6">
                            <w:pPr>
                              <w:pStyle w:val="Source"/>
                            </w:pPr>
                            <w:r>
                              <w:t xml:space="preserve">Occupational Therapists </w:t>
                            </w:r>
                          </w:p>
                        </w:txbxContent>
                      </wps:txbx>
                      <wps:bodyPr vertOverflow="clip" horzOverflow="clip" wrap="none" rtlCol="0" anchor="t">
                        <a:noAutofit/>
                      </wps:bodyPr>
                    </wps:wsp>
                  </a:graphicData>
                </a:graphic>
                <wp14:sizeRelV relativeFrom="margin">
                  <wp14:pctHeight>0</wp14:pctHeight>
                </wp14:sizeRelV>
              </wp:anchor>
            </w:drawing>
          </mc:Choice>
          <mc:Fallback>
            <w:pict>
              <v:shapetype w14:anchorId="19A21794" id="_x0000_t202" coordsize="21600,21600" o:spt="202" path="m,l,21600r21600,l21600,xe">
                <v:stroke joinstyle="miter"/>
                <v:path gradientshapeok="t" o:connecttype="rect"/>
              </v:shapetype>
              <v:shape id="TextBox 9" o:spid="_x0000_s1037" type="#_x0000_t202" style="position:absolute;margin-left:292.55pt;margin-top:66.9pt;width:124.7pt;height:24.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" filled="f" stroked="f">
                <v:textbox>
                  <w:txbxContent>
                    <w:p w14:paraId="07F028C2" w14:textId="77777777" w:rsidR="008E53D6" w:rsidRDefault="008E53D6" w:rsidP="008E53D6">
                      <w:pPr>
                        <w:pStyle w:val="Source"/>
                      </w:pPr>
                      <w:r>
                        <w:t xml:space="preserve">Occupational Therapists </w:t>
                      </w:r>
                    </w:p>
                  </w:txbxContent>
                </v:textbox>
              </v:shape>
            </w:pict>
          </mc:Fallback>
        </mc:AlternateContent>
      </w:r>
      <w:r w:rsidR="008E53D6" w:rsidRPr="00B76463">
        <w:rPr>
          <w:bCs w:val="0"/>
          <w:noProof/>
        </w:rPr>
        <mc:AlternateContent>
          <mc:Choice Requires="wps">
            <w:drawing>
              <wp:anchor distT="0" distB="0" distL="114300" distR="114300" simplePos="0" relativeHeight="251658245" behindDoc="0" locked="0" layoutInCell="1" allowOverlap="1" wp14:anchorId="1110F9CD" wp14:editId="6BE4210C">
                <wp:simplePos x="0" y="0"/>
                <wp:positionH relativeFrom="column">
                  <wp:posOffset>1237311</wp:posOffset>
                </wp:positionH>
                <wp:positionV relativeFrom="paragraph">
                  <wp:posOffset>1594358</wp:posOffset>
                </wp:positionV>
                <wp:extent cx="942644" cy="482803"/>
                <wp:effectExtent l="0" t="0" r="0" b="0"/>
                <wp:wrapNone/>
                <wp:docPr id="2043695569" name="TextBox 21"/>
                <wp:cNvGraphicFramePr/>
                <a:graphic xmlns:a="http://schemas.openxmlformats.org/drawingml/2006/main">
                  <a:graphicData uri="http://schemas.microsoft.com/office/word/2010/wordprocessingShape">
                    <wps:wsp>
                      <wps:cNvSpPr txBox="1"/>
                      <wps:spPr>
                        <a:xfrm>
                          <a:off x="0" y="0"/>
                          <a:ext cx="942644" cy="48280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303FC46" w14:textId="77777777" w:rsidR="008E53D6" w:rsidRDefault="008E53D6" w:rsidP="008E53D6">
                            <w:pPr>
                              <w:pStyle w:val="Source"/>
                            </w:pPr>
                            <w:r>
                              <w:t xml:space="preserve">Sheetmetal workers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110F9CD" id="TextBox 21" o:spid="_x0000_s1038" type="#_x0000_t202" style="position:absolute;margin-left:97.45pt;margin-top:125.55pt;width:74.2pt;height: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" filled="f" stroked="f">
                <v:textbox>
                  <w:txbxContent>
                    <w:p w14:paraId="4303FC46" w14:textId="77777777" w:rsidR="008E53D6" w:rsidRDefault="008E53D6" w:rsidP="008E53D6">
                      <w:pPr>
                        <w:pStyle w:val="Source"/>
                      </w:pPr>
                      <w:r>
                        <w:t xml:space="preserve">Sheetmetal workers </w:t>
                      </w:r>
                    </w:p>
                  </w:txbxContent>
                </v:textbox>
              </v:shape>
            </w:pict>
          </mc:Fallback>
        </mc:AlternateContent>
      </w:r>
      <w:r w:rsidR="008E53D6" w:rsidRPr="00841D07">
        <w:rPr>
          <w:bCs w:val="0"/>
          <w:noProof/>
        </w:rPr>
        <mc:AlternateContent>
          <mc:Choice Requires="wps">
            <w:drawing>
              <wp:anchor distT="0" distB="0" distL="114300" distR="114300" simplePos="0" relativeHeight="251658246" behindDoc="0" locked="0" layoutInCell="1" allowOverlap="1" wp14:anchorId="234EE171" wp14:editId="242B5E41">
                <wp:simplePos x="0" y="0"/>
                <wp:positionH relativeFrom="column">
                  <wp:posOffset>2183105</wp:posOffset>
                </wp:positionH>
                <wp:positionV relativeFrom="paragraph">
                  <wp:posOffset>610311</wp:posOffset>
                </wp:positionV>
                <wp:extent cx="1145763" cy="264560"/>
                <wp:effectExtent l="0" t="0" r="0" b="0"/>
                <wp:wrapNone/>
                <wp:docPr id="1206389559" name="TextBox 14"/>
                <wp:cNvGraphicFramePr/>
                <a:graphic xmlns:a="http://schemas.openxmlformats.org/drawingml/2006/main">
                  <a:graphicData uri="http://schemas.microsoft.com/office/word/2010/wordprocessingShape">
                    <wps:wsp>
                      <wps:cNvSpPr txBox="1"/>
                      <wps:spPr>
                        <a:xfrm>
                          <a:off x="0" y="0"/>
                          <a:ext cx="1145763"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AF1ED76" w14:textId="77777777" w:rsidR="008E53D6" w:rsidRDefault="008E53D6" w:rsidP="008E53D6">
                            <w:pPr>
                              <w:pStyle w:val="Source"/>
                            </w:pPr>
                            <w:r>
                              <w:t xml:space="preserve">Physiotherapists </w:t>
                            </w:r>
                          </w:p>
                        </w:txbxContent>
                      </wps:txbx>
                      <wps:bodyPr vertOverflow="clip" horzOverflow="clip" wrap="none" rtlCol="0" anchor="t">
                        <a:spAutoFit/>
                      </wps:bodyPr>
                    </wps:wsp>
                  </a:graphicData>
                </a:graphic>
              </wp:anchor>
            </w:drawing>
          </mc:Choice>
          <mc:Fallback>
            <w:pict>
              <v:shape w14:anchorId="234EE171" id="TextBox 14" o:spid="_x0000_s1039" type="#_x0000_t202" style="position:absolute;margin-left:171.9pt;margin-top:48.05pt;width:90.2pt;height:20.85pt;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" filled="f" stroked="f">
                <v:textbox style="mso-fit-shape-to-text:t">
                  <w:txbxContent>
                    <w:p w14:paraId="0AF1ED76" w14:textId="77777777" w:rsidR="008E53D6" w:rsidRDefault="008E53D6" w:rsidP="008E53D6">
                      <w:pPr>
                        <w:pStyle w:val="Source"/>
                      </w:pPr>
                      <w:r>
                        <w:t xml:space="preserve">Physiotherapists </w:t>
                      </w:r>
                    </w:p>
                  </w:txbxContent>
                </v:textbox>
              </v:shape>
            </w:pict>
          </mc:Fallback>
        </mc:AlternateContent>
      </w:r>
      <w:r w:rsidR="008E53D6" w:rsidRPr="00721F89">
        <w:rPr>
          <w:bCs w:val="0"/>
          <w:noProof/>
        </w:rPr>
        <mc:AlternateContent>
          <mc:Choice Requires="wps">
            <w:drawing>
              <wp:anchor distT="0" distB="0" distL="114300" distR="114300" simplePos="0" relativeHeight="251658241" behindDoc="0" locked="0" layoutInCell="1" allowOverlap="1" wp14:anchorId="2ECBB1EA" wp14:editId="577530BA">
                <wp:simplePos x="0" y="0"/>
                <wp:positionH relativeFrom="margin">
                  <wp:posOffset>684376</wp:posOffset>
                </wp:positionH>
                <wp:positionV relativeFrom="paragraph">
                  <wp:posOffset>246041</wp:posOffset>
                </wp:positionV>
                <wp:extent cx="1539299" cy="264160"/>
                <wp:effectExtent l="0" t="0" r="0" b="0"/>
                <wp:wrapNone/>
                <wp:docPr id="303826378" name="TextBox 34"/>
                <wp:cNvGraphicFramePr/>
                <a:graphic xmlns:a="http://schemas.openxmlformats.org/drawingml/2006/main">
                  <a:graphicData uri="http://schemas.microsoft.com/office/word/2010/wordprocessingShape">
                    <wps:wsp>
                      <wps:cNvSpPr txBox="1"/>
                      <wps:spPr>
                        <a:xfrm>
                          <a:off x="0" y="0"/>
                          <a:ext cx="1539299"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16D302F" w14:textId="77777777" w:rsidR="008E53D6" w:rsidRDefault="008E53D6" w:rsidP="008E53D6">
                            <w:pPr>
                              <w:pStyle w:val="Source"/>
                              <w:rPr>
                                <w:rFonts w:asciiTheme="minorHAnsi" w:hAnsi="Calibri"/>
                                <w:color w:val="000000" w:themeColor="text1"/>
                                <w:szCs w:val="22"/>
                              </w:rPr>
                            </w:pPr>
                            <w:r w:rsidRPr="00F3597F">
                              <w:t>Aged and Disabled Carers</w:t>
                            </w:r>
                          </w:p>
                        </w:txbxContent>
                      </wps:txbx>
                      <wps:bodyPr vertOverflow="clip" horzOverflow="clip" wrap="square" rtlCol="0" anchor="t">
                        <a:spAutoFit/>
                      </wps:bodyPr>
                    </wps:wsp>
                  </a:graphicData>
                </a:graphic>
                <wp14:sizeRelH relativeFrom="margin">
                  <wp14:pctWidth>0</wp14:pctWidth>
                </wp14:sizeRelH>
              </wp:anchor>
            </w:drawing>
          </mc:Choice>
          <mc:Fallback>
            <w:pict>
              <v:shape w14:anchorId="2ECBB1EA" id="TextBox 34" o:spid="_x0000_s1040" type="#_x0000_t202" style="position:absolute;margin-left:53.9pt;margin-top:19.35pt;width:121.2pt;height:20.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" filled="f" stroked="f">
                <v:textbox style="mso-fit-shape-to-text:t">
                  <w:txbxContent>
                    <w:p w14:paraId="016D302F" w14:textId="77777777" w:rsidR="008E53D6" w:rsidRDefault="008E53D6" w:rsidP="008E53D6">
                      <w:pPr>
                        <w:pStyle w:val="Source"/>
                        <w:rPr>
                          <w:rFonts w:asciiTheme="minorHAnsi" w:hAnsi="Calibri"/>
                          <w:color w:val="000000" w:themeColor="text1"/>
                          <w:szCs w:val="22"/>
                        </w:rPr>
                      </w:pPr>
                      <w:r w:rsidRPr="00F3597F">
                        <w:t>Aged and Disabled Carers</w:t>
                      </w:r>
                    </w:p>
                  </w:txbxContent>
                </v:textbox>
                <w10:wrap anchorx="margin"/>
              </v:shape>
            </w:pict>
          </mc:Fallback>
        </mc:AlternateContent>
      </w:r>
      <w:r w:rsidR="008E53D6" w:rsidRPr="00CA50DB">
        <w:rPr>
          <w:bCs w:val="0"/>
          <w:noProof/>
        </w:rPr>
        <mc:AlternateContent>
          <mc:Choice Requires="wps">
            <w:drawing>
              <wp:anchor distT="0" distB="0" distL="114300" distR="114300" simplePos="0" relativeHeight="251658244" behindDoc="0" locked="0" layoutInCell="1" allowOverlap="1" wp14:anchorId="45DB3DCA" wp14:editId="06DE4FA5">
                <wp:simplePos x="0" y="0"/>
                <wp:positionH relativeFrom="column">
                  <wp:posOffset>2562733</wp:posOffset>
                </wp:positionH>
                <wp:positionV relativeFrom="paragraph">
                  <wp:posOffset>1494336</wp:posOffset>
                </wp:positionV>
                <wp:extent cx="1203901" cy="571941"/>
                <wp:effectExtent l="0" t="0" r="0" b="0"/>
                <wp:wrapNone/>
                <wp:docPr id="1668315368" name="TextBox 39"/>
                <wp:cNvGraphicFramePr/>
                <a:graphic xmlns:a="http://schemas.openxmlformats.org/drawingml/2006/main">
                  <a:graphicData uri="http://schemas.microsoft.com/office/word/2010/wordprocessingShape">
                    <wps:wsp>
                      <wps:cNvSpPr txBox="1"/>
                      <wps:spPr>
                        <a:xfrm>
                          <a:off x="0" y="0"/>
                          <a:ext cx="1203901" cy="57194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AD4E715" w14:textId="77777777" w:rsidR="008E53D6" w:rsidRDefault="008E53D6" w:rsidP="008E53D6">
                            <w:pPr>
                              <w:pStyle w:val="Source"/>
                              <w:rPr>
                                <w:rFonts w:asciiTheme="minorHAnsi" w:hAnsi="Calibri"/>
                                <w:color w:val="000000" w:themeColor="text1"/>
                                <w:szCs w:val="22"/>
                              </w:rPr>
                            </w:pPr>
                            <w:r w:rsidRPr="00B74639">
                              <w:t xml:space="preserve">Dental Hygienists, Technicians and Therapists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5DB3DCA" id="TextBox 39" o:spid="_x0000_s1041" type="#_x0000_t202" style="position:absolute;margin-left:201.8pt;margin-top:117.65pt;width:94.8pt;height:4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" filled="f" stroked="f">
                <v:textbox>
                  <w:txbxContent>
                    <w:p w14:paraId="6AD4E715" w14:textId="77777777" w:rsidR="008E53D6" w:rsidRDefault="008E53D6" w:rsidP="008E53D6">
                      <w:pPr>
                        <w:pStyle w:val="Source"/>
                        <w:rPr>
                          <w:rFonts w:asciiTheme="minorHAnsi" w:hAnsi="Calibri"/>
                          <w:color w:val="000000" w:themeColor="text1"/>
                          <w:szCs w:val="22"/>
                        </w:rPr>
                      </w:pPr>
                      <w:r w:rsidRPr="00B74639">
                        <w:t xml:space="preserve">Dental Hygienists, Technicians and Therapists </w:t>
                      </w:r>
                    </w:p>
                  </w:txbxContent>
                </v:textbox>
              </v:shape>
            </w:pict>
          </mc:Fallback>
        </mc:AlternateContent>
      </w:r>
      <w:r w:rsidR="008E53D6" w:rsidRPr="009D487C">
        <w:rPr>
          <w:bCs w:val="0"/>
          <w:noProof/>
        </w:rPr>
        <mc:AlternateContent>
          <mc:Choice Requires="wps">
            <w:drawing>
              <wp:anchor distT="0" distB="0" distL="114300" distR="114300" simplePos="0" relativeHeight="251658242" behindDoc="0" locked="0" layoutInCell="1" allowOverlap="1" wp14:anchorId="1A6F30CA" wp14:editId="36AF7DD7">
                <wp:simplePos x="0" y="0"/>
                <wp:positionH relativeFrom="column">
                  <wp:posOffset>2845585</wp:posOffset>
                </wp:positionH>
                <wp:positionV relativeFrom="paragraph">
                  <wp:posOffset>107380</wp:posOffset>
                </wp:positionV>
                <wp:extent cx="1027376" cy="610777"/>
                <wp:effectExtent l="0" t="0" r="0" b="0"/>
                <wp:wrapNone/>
                <wp:docPr id="1589220561" name="TextBox 32"/>
                <wp:cNvGraphicFramePr/>
                <a:graphic xmlns:a="http://schemas.openxmlformats.org/drawingml/2006/main">
                  <a:graphicData uri="http://schemas.microsoft.com/office/word/2010/wordprocessingShape">
                    <wps:wsp>
                      <wps:cNvSpPr txBox="1"/>
                      <wps:spPr>
                        <a:xfrm>
                          <a:off x="0" y="0"/>
                          <a:ext cx="1027376" cy="610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463140" w14:textId="77777777" w:rsidR="008E53D6" w:rsidRDefault="008E53D6" w:rsidP="008E53D6">
                            <w:pPr>
                              <w:pStyle w:val="Source"/>
                            </w:pPr>
                            <w:r>
                              <w:t xml:space="preserve">Audiologists and Speech Pathologists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A6F30CA" id="TextBox 32" o:spid="_x0000_s1042" type="#_x0000_t202" style="position:absolute;margin-left:224.05pt;margin-top:8.45pt;width:80.9pt;height:4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" filled="f" stroked="f">
                <v:textbox>
                  <w:txbxContent>
                    <w:p w14:paraId="78463140" w14:textId="77777777" w:rsidR="008E53D6" w:rsidRDefault="008E53D6" w:rsidP="008E53D6">
                      <w:pPr>
                        <w:pStyle w:val="Source"/>
                      </w:pPr>
                      <w:r>
                        <w:t xml:space="preserve">Audiologists and Speech Pathologists </w:t>
                      </w:r>
                    </w:p>
                  </w:txbxContent>
                </v:textbox>
              </v:shape>
            </w:pict>
          </mc:Fallback>
        </mc:AlternateContent>
      </w:r>
      <w:r w:rsidR="008E53D6">
        <w:rPr>
          <w:bCs w:val="0"/>
          <w:noProof/>
        </w:rPr>
        <mc:AlternateContent>
          <mc:Choice Requires="wps">
            <w:drawing>
              <wp:anchor distT="0" distB="0" distL="114300" distR="114300" simplePos="0" relativeHeight="251658247" behindDoc="0" locked="0" layoutInCell="1" allowOverlap="1" wp14:anchorId="057B6D63" wp14:editId="6B201EFE">
                <wp:simplePos x="0" y="0"/>
                <wp:positionH relativeFrom="column">
                  <wp:posOffset>460793</wp:posOffset>
                </wp:positionH>
                <wp:positionV relativeFrom="paragraph">
                  <wp:posOffset>514925</wp:posOffset>
                </wp:positionV>
                <wp:extent cx="539870" cy="162931"/>
                <wp:effectExtent l="38100" t="0" r="12700" b="66040"/>
                <wp:wrapNone/>
                <wp:docPr id="101324668" name="Straight Arrow Connector 3"/>
                <wp:cNvGraphicFramePr/>
                <a:graphic xmlns:a="http://schemas.openxmlformats.org/drawingml/2006/main">
                  <a:graphicData uri="http://schemas.microsoft.com/office/word/2010/wordprocessingShape">
                    <wps:wsp>
                      <wps:cNvCnPr/>
                      <wps:spPr>
                        <a:xfrm flipH="1">
                          <a:off x="0" y="0"/>
                          <a:ext cx="539870" cy="1629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6="http://schemas.microsoft.com/office/drawing/2014/main"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w14:anchorId="2B4BAD40">
              <v:shape id="Straight Arrow Connector 3" style="position:absolute;margin-left:36.3pt;margin-top:40.55pt;width:42.5pt;height:12.8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327b9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" w14:anchorId="2E6C1940">
                <v:stroke endarrow="block"/>
              </v:shape>
            </w:pict>
          </mc:Fallback>
        </mc:AlternateContent>
      </w:r>
      <w:r w:rsidR="008E53D6">
        <w:rPr>
          <w:noProof/>
        </w:rPr>
        <w:drawing>
          <wp:inline distT="0" distB="0" distL="0" distR="0" wp14:anchorId="4A51E0AC" wp14:editId="3353FCEF">
            <wp:extent cx="5732145" cy="2978785"/>
            <wp:effectExtent l="0" t="0" r="1905" b="0"/>
            <wp:docPr id="650493892" name="Chart 1" descr="The figure shows a plot of 5-year employment growth (no., y-axis) and 5-year average IVI to UE (no., x-axis) for training and retention gap unit groups. Values are based on the standardised values of 5-year employment growth and 5-year average IVI to UE ratio as discussed in the main text. As an example, Occupational Therapists display a rather high average IVI to UE ratio while having a moderate positive employment growth.">
              <a:extLst xmlns:a="http://schemas.openxmlformats.org/drawingml/2006/main">
                <a:ext uri="{FF2B5EF4-FFF2-40B4-BE49-F238E27FC236}">
                  <a16:creationId xmlns:a16="http://schemas.microsoft.com/office/drawing/2014/main" id="{7DA021B6-B373-461D-B763-A0C3BFCBC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E53D6">
        <w:br/>
      </w:r>
      <w:r w:rsidR="008E53D6" w:rsidRPr="00654E0C">
        <w:t>Source: Jobs and Skills Australia</w:t>
      </w:r>
      <w:r w:rsidR="008E53D6">
        <w:t>, SERA</w:t>
      </w:r>
      <w:r w:rsidR="008E53D6" w:rsidRPr="00654E0C">
        <w:t>; Jobs and Skills Australia</w:t>
      </w:r>
      <w:r w:rsidR="008E53D6">
        <w:t xml:space="preserve">, IVI; </w:t>
      </w:r>
      <w:r w:rsidR="008E53D6" w:rsidRPr="00EE3804">
        <w:t>Jobs and Skills Australia Labour Force Trending</w:t>
      </w:r>
      <w:r w:rsidR="008E53D6">
        <w:t>;</w:t>
      </w:r>
      <w:r w:rsidR="008E53D6" w:rsidRPr="00654E0C">
        <w:t xml:space="preserve"> </w:t>
      </w:r>
      <w:r w:rsidR="00C93F42">
        <w:t xml:space="preserve">Jobs and </w:t>
      </w:r>
      <w:r w:rsidR="00811CA3">
        <w:t>Skills Australia</w:t>
      </w:r>
      <w:r w:rsidR="0073231C">
        <w:t>, DOM</w:t>
      </w:r>
      <w:r w:rsidR="009734B7">
        <w:t xml:space="preserve">; </w:t>
      </w:r>
      <w:r w:rsidR="008E53D6" w:rsidRPr="00654E0C">
        <w:t>ABS</w:t>
      </w:r>
      <w:r w:rsidR="008E53D6">
        <w:t xml:space="preserve"> LFS.</w:t>
      </w:r>
      <w:r w:rsidR="008E53D6" w:rsidRPr="00CF1C26">
        <w:t xml:space="preserve"> </w:t>
      </w:r>
    </w:p>
    <w:p w14:paraId="7B4699DB" w14:textId="77777777" w:rsidR="00FC47C3" w:rsidRDefault="00FC47C3">
      <w:pPr>
        <w:spacing w:before="0" w:after="200" w:line="276" w:lineRule="auto"/>
      </w:pPr>
      <w:r>
        <w:br w:type="page"/>
      </w:r>
    </w:p>
    <w:p w14:paraId="4C8D0357" w14:textId="7CEF16B2" w:rsidR="00FC47C3" w:rsidRPr="00127489" w:rsidRDefault="00FC47C3" w:rsidP="00FC47C3">
      <w:pPr>
        <w:pStyle w:val="BodyText"/>
      </w:pPr>
      <w:r w:rsidRPr="00127489">
        <w:lastRenderedPageBreak/>
        <w:t xml:space="preserve">Using these </w:t>
      </w:r>
      <w:r>
        <w:t>2</w:t>
      </w:r>
      <w:r w:rsidRPr="00127489">
        <w:t xml:space="preserve"> metrics, unit groups are </w:t>
      </w:r>
      <w:r>
        <w:t xml:space="preserve">categorised </w:t>
      </w:r>
      <w:r w:rsidRPr="00127489">
        <w:t xml:space="preserve">as </w:t>
      </w:r>
      <w:r>
        <w:t xml:space="preserve">shown in Figure C1 </w:t>
      </w:r>
      <w:r w:rsidRPr="00127489">
        <w:t xml:space="preserve">into those with: </w:t>
      </w:r>
    </w:p>
    <w:p w14:paraId="58C5F679" w14:textId="77777777" w:rsidR="00FC47C3" w:rsidRPr="00127489" w:rsidRDefault="00FC47C3" w:rsidP="00FC47C3">
      <w:pPr>
        <w:pStyle w:val="ListBullet"/>
        <w:numPr>
          <w:ilvl w:val="0"/>
          <w:numId w:val="4"/>
        </w:numPr>
      </w:pPr>
      <w:r>
        <w:t>a</w:t>
      </w:r>
      <w:r w:rsidRPr="00127489">
        <w:t>bove average employment growth and above average IVI-to-UE (top half)</w:t>
      </w:r>
    </w:p>
    <w:p w14:paraId="3D8D5FF1" w14:textId="77777777" w:rsidR="00FC47C3" w:rsidRDefault="00FC47C3" w:rsidP="00FC47C3">
      <w:pPr>
        <w:pStyle w:val="ListBullet"/>
        <w:numPr>
          <w:ilvl w:val="0"/>
          <w:numId w:val="4"/>
        </w:numPr>
        <w:spacing w:before="0" w:after="200"/>
      </w:pPr>
      <w:r>
        <w:t>b</w:t>
      </w:r>
      <w:r w:rsidRPr="00127489">
        <w:t>elow average employment growth and above average IVI-to-UE (bottom half).</w:t>
      </w:r>
      <w:r w:rsidRPr="00127489">
        <w:rPr>
          <w:rStyle w:val="FootnoteReference"/>
        </w:rPr>
        <w:footnoteReference w:id="37"/>
      </w:r>
      <w:r w:rsidRPr="00127489">
        <w:t xml:space="preserve"> </w:t>
      </w:r>
    </w:p>
    <w:p w14:paraId="79CAF273" w14:textId="5C1C8A98" w:rsidR="008E53D6" w:rsidRDefault="008E53D6" w:rsidP="008E53D6">
      <w:pPr>
        <w:pStyle w:val="BodyText"/>
      </w:pPr>
      <w:r w:rsidRPr="00127489">
        <w:t xml:space="preserve">The intersection of the vertical and horizontal axis occurs at </w:t>
      </w:r>
      <w:r>
        <w:t xml:space="preserve">the </w:t>
      </w:r>
      <w:r w:rsidRPr="00127489">
        <w:t xml:space="preserve">average of the </w:t>
      </w:r>
      <w:r w:rsidR="00B15496">
        <w:t>2</w:t>
      </w:r>
      <w:r w:rsidRPr="00127489">
        <w:t xml:space="preserve"> metrics, with the average being standardised so that the intersection occurs at zeros. </w:t>
      </w:r>
      <w:r>
        <w:t>A</w:t>
      </w:r>
      <w:r w:rsidRPr="00823B13">
        <w:t xml:space="preserve">bove average values are represented by positive values </w:t>
      </w:r>
      <w:r>
        <w:t>and</w:t>
      </w:r>
      <w:r w:rsidRPr="00823B13">
        <w:t xml:space="preserve"> below average values </w:t>
      </w:r>
      <w:r>
        <w:t xml:space="preserve">are </w:t>
      </w:r>
      <w:r w:rsidRPr="00823B13">
        <w:t>represented by negative value</w:t>
      </w:r>
      <w:r w:rsidRPr="00FE278A">
        <w:t>s.</w:t>
      </w:r>
      <w:r w:rsidRPr="00823B13">
        <w:t xml:space="preserve"> </w:t>
      </w:r>
    </w:p>
    <w:p w14:paraId="79C41A4A" w14:textId="77777777" w:rsidR="008E53D6" w:rsidRPr="00F06F44" w:rsidRDefault="008E53D6" w:rsidP="002A6E35">
      <w:pPr>
        <w:pStyle w:val="AppendixHeading2"/>
      </w:pPr>
      <w:bookmarkStart w:id="255" w:name="_Toc208399523"/>
      <w:bookmarkStart w:id="256" w:name="_Toc208400315"/>
      <w:bookmarkStart w:id="257" w:name="_Toc208400985"/>
      <w:bookmarkStart w:id="258" w:name="_Toc208492489"/>
      <w:bookmarkStart w:id="259" w:name="_Toc208997433"/>
      <w:r>
        <w:t>Implications of the framework</w:t>
      </w:r>
      <w:bookmarkEnd w:id="255"/>
      <w:bookmarkEnd w:id="256"/>
      <w:bookmarkEnd w:id="257"/>
      <w:bookmarkEnd w:id="258"/>
      <w:bookmarkEnd w:id="259"/>
    </w:p>
    <w:p w14:paraId="7331741A" w14:textId="1A692BD0" w:rsidR="008E53D6" w:rsidRDefault="008E53D6" w:rsidP="008E53D6">
      <w:pPr>
        <w:pStyle w:val="BodyText"/>
      </w:pPr>
      <w:r>
        <w:t xml:space="preserve">Only the 2 previously mentioned combinations of employment growth and IVI-to-UE are considered for the analysis. This is due to the below implications that arise for unit groups with training and </w:t>
      </w:r>
      <w:r w:rsidR="00852C30">
        <w:t>r</w:t>
      </w:r>
      <w:r w:rsidR="006A53B4">
        <w:t>etention</w:t>
      </w:r>
      <w:r w:rsidR="00B73CD4">
        <w:t xml:space="preserve"> gap</w:t>
      </w:r>
      <w:r>
        <w:t>s.</w:t>
      </w:r>
      <w:r>
        <w:rPr>
          <w:rStyle w:val="FootnoteReference"/>
        </w:rPr>
        <w:footnoteReference w:id="38"/>
      </w:r>
      <w:r>
        <w:t xml:space="preserve"> </w:t>
      </w:r>
    </w:p>
    <w:p w14:paraId="4B4006F3" w14:textId="240522EA" w:rsidR="008E53D6" w:rsidRPr="001F3522" w:rsidRDefault="008E53D6" w:rsidP="00207550">
      <w:pPr>
        <w:pStyle w:val="BodyText"/>
        <w:rPr>
          <w:rStyle w:val="Characterbold"/>
        </w:rPr>
      </w:pPr>
      <w:r w:rsidRPr="001F3522">
        <w:rPr>
          <w:rStyle w:val="Characterbold"/>
        </w:rPr>
        <w:t xml:space="preserve">Top half of Figure </w:t>
      </w:r>
      <w:r w:rsidR="00D92179" w:rsidRPr="001F3522">
        <w:rPr>
          <w:rStyle w:val="Characterbold"/>
        </w:rPr>
        <w:t>C1</w:t>
      </w:r>
    </w:p>
    <w:p w14:paraId="72577BB4" w14:textId="74193EC6" w:rsidR="008E53D6" w:rsidRPr="00496665" w:rsidRDefault="008E53D6" w:rsidP="008E53D6">
      <w:pPr>
        <w:pStyle w:val="ListBullet"/>
      </w:pPr>
      <w:r>
        <w:t xml:space="preserve">As </w:t>
      </w:r>
      <w:r w:rsidR="00B73CD4">
        <w:t>Training</w:t>
      </w:r>
      <w:r w:rsidRPr="00496665">
        <w:t xml:space="preserve"> gap unit groups have below average qualified applicants per vacancy</w:t>
      </w:r>
      <w:r>
        <w:t xml:space="preserve"> – and generally longer lead time for training –</w:t>
      </w:r>
      <w:r w:rsidRPr="00496665">
        <w:t xml:space="preserve"> </w:t>
      </w:r>
      <w:r>
        <w:t>s</w:t>
      </w:r>
      <w:r w:rsidRPr="00496665">
        <w:t>trong employment growth and tight labour markets suggest that flow of qualified workers into the labour market</w:t>
      </w:r>
      <w:r>
        <w:t xml:space="preserve"> </w:t>
      </w:r>
      <w:r w:rsidRPr="00496665">
        <w:t xml:space="preserve">may </w:t>
      </w:r>
      <w:r>
        <w:t xml:space="preserve">be, </w:t>
      </w:r>
      <w:r w:rsidRPr="00496665">
        <w:t>only in part</w:t>
      </w:r>
      <w:r>
        <w:t>,</w:t>
      </w:r>
      <w:r w:rsidRPr="00496665">
        <w:t xml:space="preserve"> meeting demand. </w:t>
      </w:r>
    </w:p>
    <w:p w14:paraId="2131AA05" w14:textId="3AF43A92" w:rsidR="008E53D6" w:rsidRPr="00496665" w:rsidRDefault="006A53B4" w:rsidP="008E53D6">
      <w:pPr>
        <w:pStyle w:val="ListBullet"/>
      </w:pPr>
      <w:r>
        <w:t>Retention</w:t>
      </w:r>
      <w:r w:rsidR="008E53D6" w:rsidRPr="00496665">
        <w:t xml:space="preserve"> gap unit groups </w:t>
      </w:r>
      <w:r w:rsidR="008E53D6">
        <w:t>with s</w:t>
      </w:r>
      <w:r w:rsidR="008E53D6" w:rsidRPr="00496665">
        <w:t>trong employment growth</w:t>
      </w:r>
      <w:r w:rsidR="008E53D6">
        <w:t>,</w:t>
      </w:r>
      <w:r w:rsidR="008E53D6" w:rsidRPr="00496665">
        <w:t xml:space="preserve"> amidst elevated demand</w:t>
      </w:r>
      <w:r w:rsidR="008E53D6">
        <w:t>,</w:t>
      </w:r>
      <w:r w:rsidR="008E53D6" w:rsidRPr="00496665">
        <w:t xml:space="preserve"> suggests </w:t>
      </w:r>
      <w:r w:rsidR="008E53D6">
        <w:t xml:space="preserve">there is enough supply of workers, but </w:t>
      </w:r>
      <w:r>
        <w:t>Retention</w:t>
      </w:r>
      <w:r w:rsidR="008E53D6" w:rsidRPr="00496665">
        <w:t xml:space="preserve"> of </w:t>
      </w:r>
      <w:r w:rsidR="008E53D6">
        <w:t xml:space="preserve">those </w:t>
      </w:r>
      <w:r w:rsidR="008E53D6" w:rsidRPr="00496665">
        <w:t xml:space="preserve">workers is the critical issue that needs to be resolved first. </w:t>
      </w:r>
    </w:p>
    <w:p w14:paraId="7FF1BFE1" w14:textId="382D9B49" w:rsidR="008E53D6" w:rsidRPr="00077D0E" w:rsidRDefault="008E53D6" w:rsidP="008E53D6">
      <w:pPr>
        <w:pStyle w:val="BodyText"/>
        <w:rPr>
          <w:b/>
          <w:bCs/>
        </w:rPr>
      </w:pPr>
      <w:r>
        <w:rPr>
          <w:b/>
          <w:bCs/>
        </w:rPr>
        <w:t xml:space="preserve">Bottom </w:t>
      </w:r>
      <w:r w:rsidRPr="009449EC">
        <w:rPr>
          <w:b/>
          <w:bCs/>
        </w:rPr>
        <w:t xml:space="preserve">half of Figure </w:t>
      </w:r>
      <w:r w:rsidR="00BC6AEA">
        <w:rPr>
          <w:b/>
          <w:bCs/>
        </w:rPr>
        <w:t>C1</w:t>
      </w:r>
      <w:r w:rsidRPr="00077D0E">
        <w:rPr>
          <w:b/>
          <w:bCs/>
        </w:rPr>
        <w:t xml:space="preserve"> </w:t>
      </w:r>
    </w:p>
    <w:p w14:paraId="785B0E33" w14:textId="3FD81D2F" w:rsidR="008E53D6" w:rsidRDefault="008E53D6" w:rsidP="008E53D6">
      <w:pPr>
        <w:pStyle w:val="ListBullet"/>
      </w:pPr>
      <w:r>
        <w:t xml:space="preserve">Below average employment growth and elevated demand suggests that, for unit groups with training and </w:t>
      </w:r>
      <w:r w:rsidR="00852C30">
        <w:t>r</w:t>
      </w:r>
      <w:r w:rsidR="006A53B4">
        <w:t>etention</w:t>
      </w:r>
      <w:r w:rsidR="00B73CD4">
        <w:t xml:space="preserve"> gap</w:t>
      </w:r>
      <w:r>
        <w:t>, there might be an inadequate supply of workers flowing into those unit groups. That is, there are constraints in the supply pipeline</w:t>
      </w:r>
      <w:r w:rsidR="007B7D3B">
        <w:t>, a</w:t>
      </w:r>
      <w:r w:rsidR="00A50C96">
        <w:t xml:space="preserve">cknowledging that </w:t>
      </w:r>
      <w:r w:rsidR="0018044B" w:rsidRPr="0018044B">
        <w:t>constraints in the flow of trained workers</w:t>
      </w:r>
      <w:r w:rsidR="0018044B">
        <w:t xml:space="preserve"> </w:t>
      </w:r>
      <w:r w:rsidR="0018044B" w:rsidRPr="0018044B">
        <w:t>may also be stemming from factors that affect retention and attraction of workers.</w:t>
      </w:r>
    </w:p>
    <w:p w14:paraId="583CB748" w14:textId="250011B6" w:rsidR="008E53D6" w:rsidRDefault="008E53D6" w:rsidP="008E53D6">
      <w:pPr>
        <w:pStyle w:val="BodyText"/>
      </w:pPr>
      <w:r>
        <w:t xml:space="preserve">Existence of supply pipeline constraints for training and </w:t>
      </w:r>
      <w:r w:rsidR="00DF5E2E">
        <w:t>re</w:t>
      </w:r>
      <w:r w:rsidR="006A53B4">
        <w:t>tention</w:t>
      </w:r>
      <w:r w:rsidR="00B73CD4">
        <w:t xml:space="preserve"> gap</w:t>
      </w:r>
      <w:r>
        <w:t xml:space="preserve"> unit groups, particularly those with below average employment growth, is supported by </w:t>
      </w:r>
      <w:r w:rsidRPr="00EF3A97">
        <w:t xml:space="preserve">Jobs and Skills Australia's Labour Supply Index </w:t>
      </w:r>
      <w:r>
        <w:t>(LSI) (</w:t>
      </w:r>
      <w:r w:rsidR="00D603C8">
        <w:fldChar w:fldCharType="begin"/>
      </w:r>
      <w:r w:rsidR="00D603C8">
        <w:instrText xml:space="preserve"> REF _Ref208410774 \h </w:instrText>
      </w:r>
      <w:r w:rsidR="00D603C8">
        <w:fldChar w:fldCharType="separate"/>
      </w:r>
      <w:r w:rsidR="00831085">
        <w:t>Figure C</w:t>
      </w:r>
      <w:r w:rsidR="00831085">
        <w:rPr>
          <w:noProof/>
        </w:rPr>
        <w:t>2</w:t>
      </w:r>
      <w:r w:rsidR="00D603C8">
        <w:fldChar w:fldCharType="end"/>
      </w:r>
      <w:r>
        <w:t xml:space="preserve">). </w:t>
      </w:r>
    </w:p>
    <w:p w14:paraId="060B9355" w14:textId="5D0F20D6" w:rsidR="00A22226" w:rsidRDefault="00A22226">
      <w:pPr>
        <w:spacing w:before="0" w:after="200" w:line="276" w:lineRule="auto"/>
      </w:pPr>
      <w:r>
        <w:br w:type="page"/>
      </w:r>
    </w:p>
    <w:p w14:paraId="2C502FA2" w14:textId="17CD732A" w:rsidR="008E53D6" w:rsidRDefault="00CE68EF" w:rsidP="008E53D6">
      <w:pPr>
        <w:pStyle w:val="Caption"/>
      </w:pPr>
      <w:bookmarkStart w:id="260" w:name="_Ref208410774"/>
      <w:bookmarkStart w:id="261" w:name="_Toc208398509"/>
      <w:bookmarkStart w:id="262" w:name="_Toc208399794"/>
      <w:bookmarkStart w:id="263" w:name="_Toc211420345"/>
      <w:r>
        <w:lastRenderedPageBreak/>
        <w:t>Figure C</w:t>
      </w:r>
      <w:r>
        <w:fldChar w:fldCharType="begin"/>
      </w:r>
      <w:r>
        <w:instrText xml:space="preserve"> SEQ Figure_C \* ARABIC </w:instrText>
      </w:r>
      <w:r>
        <w:fldChar w:fldCharType="separate"/>
      </w:r>
      <w:r w:rsidR="00831085">
        <w:rPr>
          <w:noProof/>
        </w:rPr>
        <w:t>2</w:t>
      </w:r>
      <w:r>
        <w:fldChar w:fldCharType="end"/>
      </w:r>
      <w:bookmarkEnd w:id="260"/>
      <w:r w:rsidR="008E53D6">
        <w:t>: Distribution of LSI (no.), by known shortage drivers, 2025</w:t>
      </w:r>
      <w:bookmarkEnd w:id="261"/>
      <w:bookmarkEnd w:id="262"/>
      <w:bookmarkEnd w:id="263"/>
    </w:p>
    <w:p w14:paraId="1B40119A" w14:textId="4BA13BBD" w:rsidR="008E53D6" w:rsidRPr="009679A9" w:rsidRDefault="00277FFC" w:rsidP="008E53D6">
      <w:pPr>
        <w:pStyle w:val="Source"/>
      </w:pPr>
      <w:r>
        <w:rPr>
          <w:noProof/>
        </w:rPr>
        <w:drawing>
          <wp:inline distT="0" distB="0" distL="0" distR="0" wp14:anchorId="3C9E7B81" wp14:editId="3929FBC1">
            <wp:extent cx="5723132" cy="2829670"/>
            <wp:effectExtent l="0" t="0" r="0" b="8890"/>
            <wp:docPr id="1312338560" name="Chart 1" descr="The figure shows the distribution of LSI (no.), by known shortage drivers in 2025. Issues with training pipeline constraints for training and retention gap unit groups is also supported by Jobs and Skills Australia's Labour Supply Index. The LSI indicates that training and retention gap unit groups are mostly concentrated in the undersupplied category. ">
              <a:extLst xmlns:a="http://schemas.openxmlformats.org/drawingml/2006/main">
                <a:ext uri="{FF2B5EF4-FFF2-40B4-BE49-F238E27FC236}">
                  <a16:creationId xmlns:a16="http://schemas.microsoft.com/office/drawing/2014/main" id="{C8B8E2DE-E7CE-480A-AD44-5AE9AAD8C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8E53D6">
        <w:br/>
      </w:r>
      <w:r w:rsidR="2D76A185" w:rsidRPr="003B7A07">
        <w:t>Source: Jobs and Skills Australia SERA; Jobs and Skills Australia Recruiting Employer Outlook Survey (REOS), Jobs and Skills Australia Australian Skills Classification.</w:t>
      </w:r>
      <w:r w:rsidR="008E53D6" w:rsidRPr="003B7A07">
        <w:br/>
      </w:r>
      <w:r w:rsidR="2D76A185" w:rsidRPr="003B7A07">
        <w:t xml:space="preserve">Note: The LSI does not include all unit groups due to data limitations. Only those unit groups with LSI values are shown in Figure </w:t>
      </w:r>
      <w:r w:rsidR="6CAB8FB2">
        <w:t>C2</w:t>
      </w:r>
      <w:r w:rsidR="2D76A185" w:rsidRPr="003B7A07">
        <w:t xml:space="preserve">. Consequently, the sum of the training or </w:t>
      </w:r>
      <w:r w:rsidR="022018D8">
        <w:t>r</w:t>
      </w:r>
      <w:r w:rsidR="4243094E">
        <w:t>etention</w:t>
      </w:r>
      <w:r w:rsidR="419BBE8A">
        <w:t xml:space="preserve"> gap</w:t>
      </w:r>
      <w:r w:rsidR="2D76A185" w:rsidRPr="003B7A07">
        <w:t xml:space="preserve"> unit groups in the figure will not match the number of training or </w:t>
      </w:r>
      <w:r w:rsidR="022018D8">
        <w:t>r</w:t>
      </w:r>
      <w:r w:rsidR="4243094E">
        <w:t>etention</w:t>
      </w:r>
      <w:r w:rsidR="419BBE8A">
        <w:t xml:space="preserve"> gap</w:t>
      </w:r>
      <w:r w:rsidR="2D76A185" w:rsidRPr="003B7A07">
        <w:t xml:space="preserve"> unit groups in Figure 1.</w:t>
      </w:r>
      <w:r w:rsidR="2D76A185">
        <w:t xml:space="preserve"> </w:t>
      </w:r>
    </w:p>
    <w:p w14:paraId="03EFF9D2" w14:textId="77777777" w:rsidR="008E53D6" w:rsidRPr="0035004D" w:rsidRDefault="008E53D6" w:rsidP="008E53D6">
      <w:pPr>
        <w:pStyle w:val="BodyText"/>
      </w:pPr>
      <w:r w:rsidRPr="0035004D">
        <w:t>The LSI measures how far the applicants per vacancy for a specific unit group deviates from the overall average as a measure of how oversupplied or undersupplied the unit group is. A large negative LSI indicates an undersupply of applicants, while a large positive LSI indicates an oversupply.</w:t>
      </w:r>
      <w:r>
        <w:rPr>
          <w:rStyle w:val="FootnoteReference"/>
        </w:rPr>
        <w:footnoteReference w:id="39"/>
      </w:r>
      <w:r w:rsidRPr="0035004D">
        <w:t xml:space="preserve"> </w:t>
      </w:r>
    </w:p>
    <w:p w14:paraId="284F9B99" w14:textId="040E3753" w:rsidR="008E53D6" w:rsidRDefault="008E53D6" w:rsidP="008E53D6">
      <w:pPr>
        <w:pStyle w:val="BodyText"/>
      </w:pPr>
      <w:r w:rsidRPr="007F7CA7">
        <w:t xml:space="preserve">The LSI indicates that </w:t>
      </w:r>
      <w:r>
        <w:t xml:space="preserve">training and </w:t>
      </w:r>
      <w:r w:rsidR="00852C30">
        <w:t>r</w:t>
      </w:r>
      <w:r w:rsidR="006A53B4">
        <w:t>etention</w:t>
      </w:r>
      <w:r w:rsidR="00B73CD4">
        <w:t xml:space="preserve"> gap</w:t>
      </w:r>
      <w:r>
        <w:t xml:space="preserve"> unit groups are mostly concentrated in the </w:t>
      </w:r>
      <w:r w:rsidRPr="007F7CA7">
        <w:t xml:space="preserve">undersupplied </w:t>
      </w:r>
      <w:r>
        <w:t>category.</w:t>
      </w:r>
    </w:p>
    <w:p w14:paraId="3D5A3CED" w14:textId="01201A35" w:rsidR="003822F3" w:rsidRPr="000F6514" w:rsidRDefault="003822F3" w:rsidP="0010167D">
      <w:pPr>
        <w:spacing w:before="0" w:after="200" w:line="276" w:lineRule="auto"/>
        <w:rPr>
          <w:lang w:eastAsia="en-AU"/>
        </w:rPr>
      </w:pPr>
    </w:p>
    <w:sectPr w:rsidR="003822F3" w:rsidRPr="000F6514" w:rsidSect="000F5CD2">
      <w:footerReference w:type="first" r:id="rId24"/>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E74A" w14:textId="77777777" w:rsidR="007B4C1A" w:rsidRDefault="007B4C1A" w:rsidP="00E12845">
      <w:pPr>
        <w:spacing w:before="0" w:after="0"/>
      </w:pPr>
      <w:r>
        <w:separator/>
      </w:r>
    </w:p>
  </w:endnote>
  <w:endnote w:type="continuationSeparator" w:id="0">
    <w:p w14:paraId="64CC8AC3" w14:textId="77777777" w:rsidR="007B4C1A" w:rsidRDefault="007B4C1A"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18E326D8" w14:textId="5BC9A917" w:rsidR="00BA4D1C" w:rsidRDefault="00BA4D1C">
        <w:pPr>
          <w:pStyle w:val="Footer"/>
        </w:pPr>
        <w:r w:rsidRPr="00835A0D">
          <w:t>Jobs and Skills Australia –</w:t>
        </w:r>
        <w:r>
          <w:t xml:space="preserve"> </w:t>
        </w:r>
        <w:fldSimple w:instr="STYLEREF  Title  \* MERGEFORMAT">
          <w:r w:rsidR="00831085">
            <w:rPr>
              <w:noProof/>
            </w:rPr>
            <w:t>2025 Occupation Shortage Drivers Report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4271991A" w14:textId="2B47CC8C" w:rsidR="000F5CD2" w:rsidRDefault="000F5CD2">
        <w:pPr>
          <w:pStyle w:val="Footer"/>
        </w:pPr>
        <w:r w:rsidRPr="00835A0D">
          <w:t>Jobs and Skills Australia –</w:t>
        </w:r>
        <w:r>
          <w:t xml:space="preserve"> </w:t>
        </w:r>
        <w:fldSimple w:instr="STYLEREF  Title  \* MERGEFORMAT">
          <w:r w:rsidR="00831085">
            <w:rPr>
              <w:noProof/>
            </w:rPr>
            <w:t>2025 Occupation Shortage Drivers Report</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434831"/>
      <w:docPartObj>
        <w:docPartGallery w:val="Page Numbers (Bottom of Page)"/>
        <w:docPartUnique/>
      </w:docPartObj>
    </w:sdtPr>
    <w:sdtEndPr>
      <w:rPr>
        <w:noProof/>
      </w:rPr>
    </w:sdtEndPr>
    <w:sdtContent>
      <w:p w14:paraId="393D69EE" w14:textId="31E7030E" w:rsidR="00F36CDA" w:rsidRPr="00576BAF" w:rsidRDefault="00F36CDA" w:rsidP="00576BAF">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Pr="00835A0D">
          <w:t>Jobs and Skills Australia –</w:t>
        </w:r>
        <w:r>
          <w:t xml:space="preserve"> </w:t>
        </w:r>
        <w:fldSimple w:instr="STYLEREF  Title  \* MERGEFORMAT">
          <w:r w:rsidR="00831085">
            <w:rPr>
              <w:noProof/>
            </w:rPr>
            <w:t>2025 Occupation Shortage Drivers Report</w:t>
          </w:r>
        </w:fldSimple>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25D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3BCC" w14:textId="77777777" w:rsidR="007B4C1A" w:rsidRDefault="007B4C1A" w:rsidP="00E12845">
      <w:pPr>
        <w:spacing w:before="0" w:after="0"/>
      </w:pPr>
      <w:r>
        <w:separator/>
      </w:r>
    </w:p>
  </w:footnote>
  <w:footnote w:type="continuationSeparator" w:id="0">
    <w:p w14:paraId="2BAC3A1B" w14:textId="77777777" w:rsidR="007B4C1A" w:rsidRDefault="007B4C1A" w:rsidP="00E12845">
      <w:pPr>
        <w:spacing w:before="0" w:after="0"/>
      </w:pPr>
      <w:r>
        <w:continuationSeparator/>
      </w:r>
    </w:p>
  </w:footnote>
  <w:footnote w:id="1">
    <w:p w14:paraId="40F165DF" w14:textId="1E2C4525" w:rsidR="00FF3E8F" w:rsidRDefault="00FF3E8F">
      <w:pPr>
        <w:pStyle w:val="FootnoteText"/>
      </w:pPr>
      <w:r>
        <w:rPr>
          <w:rStyle w:val="FootnoteReference"/>
        </w:rPr>
        <w:footnoteRef/>
      </w:r>
      <w:r>
        <w:t xml:space="preserve"> The term, occupation, in the sentence is used </w:t>
      </w:r>
      <w:r w:rsidR="00022B2E">
        <w:t xml:space="preserve">as a </w:t>
      </w:r>
      <w:r>
        <w:t>general</w:t>
      </w:r>
      <w:r w:rsidR="00022B2E">
        <w:t xml:space="preserve"> term to refer to a job. It is </w:t>
      </w:r>
      <w:r>
        <w:t xml:space="preserve">not the </w:t>
      </w:r>
      <w:r w:rsidR="00022B2E" w:rsidRPr="00BD75F8">
        <w:t>Australian and New Zealand Standard Classifications of Occupations</w:t>
      </w:r>
      <w:r w:rsidR="00022B2E">
        <w:t xml:space="preserve"> (ANZSCO) definition of occupation</w:t>
      </w:r>
      <w:r w:rsidR="004A210C">
        <w:t xml:space="preserve">. Refer to footnote 2 below. </w:t>
      </w:r>
    </w:p>
  </w:footnote>
  <w:footnote w:id="2">
    <w:p w14:paraId="02D5C24F" w14:textId="77777777" w:rsidR="00D812AC" w:rsidRDefault="00D812AC" w:rsidP="00D812AC">
      <w:pPr>
        <w:pStyle w:val="FootnoteText"/>
      </w:pPr>
      <w:r>
        <w:rPr>
          <w:rStyle w:val="FootnoteReference"/>
        </w:rPr>
        <w:footnoteRef/>
      </w:r>
      <w:r>
        <w:t xml:space="preserve"> The Occupation Shortage List, </w:t>
      </w:r>
      <w:r w:rsidRPr="005F4933">
        <w:t>produced by Jobs and Skills Australia, provides a list of occupations in shortage in Australia and in each state and territory.</w:t>
      </w:r>
      <w:r w:rsidRPr="00A525CB">
        <w:t xml:space="preserve"> </w:t>
      </w:r>
      <w:r w:rsidRPr="005F4933">
        <w:t xml:space="preserve">The OSL is released annually and is a point-in-time assessment of the </w:t>
      </w:r>
      <w:r>
        <w:t>labour market</w:t>
      </w:r>
      <w:r w:rsidRPr="005F4933">
        <w:t>.</w:t>
      </w:r>
    </w:p>
  </w:footnote>
  <w:footnote w:id="3">
    <w:p w14:paraId="3DB34EC6" w14:textId="050C340F" w:rsidR="00714B89" w:rsidRDefault="00714B89" w:rsidP="00714B89">
      <w:pPr>
        <w:pStyle w:val="FootnoteText"/>
      </w:pPr>
      <w:r>
        <w:rPr>
          <w:rStyle w:val="FootnoteReference"/>
        </w:rPr>
        <w:footnoteRef/>
      </w:r>
      <w:r w:rsidRPr="00E16B97">
        <w:rPr>
          <w:rStyle w:val="FootnoteReference"/>
        </w:rPr>
        <w:t xml:space="preserve"> </w:t>
      </w:r>
      <w:r>
        <w:t xml:space="preserve">OSD analysis is produced at the unit group level. Refer to footnote </w:t>
      </w:r>
      <w:r w:rsidR="00997094">
        <w:t>8</w:t>
      </w:r>
      <w:r>
        <w:t xml:space="preserve"> and Producing occupation shortage drivers section of the report. </w:t>
      </w:r>
    </w:p>
  </w:footnote>
  <w:footnote w:id="4">
    <w:p w14:paraId="3431B648" w14:textId="38C3014E" w:rsidR="00EE3552" w:rsidRPr="00524A97" w:rsidRDefault="00EE3552" w:rsidP="00EE3552">
      <w:pPr>
        <w:pStyle w:val="Source"/>
        <w:rPr>
          <w:rStyle w:val="FootnoteReference"/>
        </w:rPr>
      </w:pPr>
      <w:r w:rsidRPr="00515DA2">
        <w:rPr>
          <w:rStyle w:val="FootnoteReference"/>
        </w:rPr>
        <w:footnoteRef/>
      </w:r>
      <w:r w:rsidR="00732996" w:rsidRPr="00C346D5">
        <w:rPr>
          <w:rStyle w:val="FootnoteReference"/>
        </w:rPr>
        <w:t xml:space="preserve"> </w:t>
      </w:r>
      <w:r w:rsidRPr="00C346D5">
        <w:rPr>
          <w:rStyle w:val="FootnoteTextChar"/>
          <w:rFonts w:eastAsiaTheme="minorHAnsi"/>
        </w:rPr>
        <w:t xml:space="preserve">Richardson, S. (2007), “What is a skill shortage?”. National Institute of Labour Studies – Flinders University – </w:t>
      </w:r>
      <w:r w:rsidR="00C322A4">
        <w:rPr>
          <w:rStyle w:val="FootnoteTextChar"/>
          <w:rFonts w:eastAsiaTheme="minorHAnsi"/>
        </w:rPr>
        <w:t xml:space="preserve">   </w:t>
      </w:r>
      <w:r w:rsidRPr="00C346D5">
        <w:rPr>
          <w:rStyle w:val="FootnoteTextChar"/>
          <w:rFonts w:eastAsiaTheme="minorHAnsi"/>
        </w:rPr>
        <w:t>NCVER.</w:t>
      </w:r>
    </w:p>
  </w:footnote>
  <w:footnote w:id="5">
    <w:p w14:paraId="47E62940" w14:textId="6B6D3AE0" w:rsidR="00685749" w:rsidRDefault="00685749">
      <w:pPr>
        <w:pStyle w:val="FootnoteText"/>
      </w:pPr>
      <w:r>
        <w:rPr>
          <w:rStyle w:val="FootnoteReference"/>
        </w:rPr>
        <w:footnoteRef/>
      </w:r>
      <w:r w:rsidRPr="00C346D5">
        <w:rPr>
          <w:rStyle w:val="FootnoteReference"/>
        </w:rPr>
        <w:t xml:space="preserve"> </w:t>
      </w:r>
      <w:r w:rsidR="00C2350F">
        <w:t>R</w:t>
      </w:r>
      <w:r>
        <w:t xml:space="preserve">efer to Table 1 in </w:t>
      </w:r>
      <w:r w:rsidR="005A0AE0">
        <w:t xml:space="preserve">the </w:t>
      </w:r>
      <w:r>
        <w:t>Concepts and definitions section</w:t>
      </w:r>
      <w:r w:rsidR="005A0AE0">
        <w:t xml:space="preserve"> of the report. </w:t>
      </w:r>
    </w:p>
  </w:footnote>
  <w:footnote w:id="6">
    <w:p w14:paraId="42360B2F" w14:textId="523BDB9E" w:rsidR="003F3FCB" w:rsidRDefault="003F3FCB">
      <w:pPr>
        <w:pStyle w:val="FootnoteText"/>
      </w:pPr>
      <w:r>
        <w:rPr>
          <w:rStyle w:val="FootnoteReference"/>
        </w:rPr>
        <w:footnoteRef/>
      </w:r>
      <w:r w:rsidRPr="00C346D5">
        <w:rPr>
          <w:rStyle w:val="FootnoteReference"/>
        </w:rPr>
        <w:t xml:space="preserve"> </w:t>
      </w:r>
      <w:r w:rsidR="000812D7">
        <w:t xml:space="preserve">SERA is a survey that collects </w:t>
      </w:r>
      <w:r w:rsidR="00811D60">
        <w:t xml:space="preserve">information on recruitment activity from </w:t>
      </w:r>
      <w:r w:rsidR="00E94BAD">
        <w:t xml:space="preserve">over </w:t>
      </w:r>
      <w:r w:rsidR="00DA7389">
        <w:t xml:space="preserve">11,000 </w:t>
      </w:r>
      <w:r w:rsidR="00811D60">
        <w:t xml:space="preserve">employers with online advertised vacancies. </w:t>
      </w:r>
      <w:r w:rsidR="0098559D">
        <w:t xml:space="preserve">Data </w:t>
      </w:r>
      <w:r w:rsidR="00DA7389">
        <w:t xml:space="preserve">covers </w:t>
      </w:r>
      <w:r w:rsidR="0098559D">
        <w:t>577 occupations</w:t>
      </w:r>
      <w:r w:rsidR="00DA7389">
        <w:t xml:space="preserve"> as defined by </w:t>
      </w:r>
      <w:r w:rsidR="000B5D02">
        <w:t xml:space="preserve">ANZSCO. See footnote </w:t>
      </w:r>
      <w:r w:rsidR="00471185">
        <w:t>1</w:t>
      </w:r>
      <w:r w:rsidR="000B5D02">
        <w:t xml:space="preserve"> on ANZSCO</w:t>
      </w:r>
      <w:r w:rsidR="0098559D">
        <w:t xml:space="preserve">. </w:t>
      </w:r>
    </w:p>
  </w:footnote>
  <w:footnote w:id="7">
    <w:p w14:paraId="052EAB47" w14:textId="27283684" w:rsidR="00252F89" w:rsidRDefault="00252F89">
      <w:pPr>
        <w:pStyle w:val="FootnoteText"/>
      </w:pPr>
      <w:r>
        <w:rPr>
          <w:rStyle w:val="FootnoteReference"/>
        </w:rPr>
        <w:footnoteRef/>
      </w:r>
      <w:r w:rsidRPr="00C346D5">
        <w:rPr>
          <w:rStyle w:val="FootnoteReference"/>
        </w:rPr>
        <w:t xml:space="preserve"> </w:t>
      </w:r>
      <w:r>
        <w:t xml:space="preserve">DOM </w:t>
      </w:r>
      <w:r w:rsidR="00B5587D">
        <w:t>was constructed using Australian tax returns data</w:t>
      </w:r>
      <w:r w:rsidR="00874639">
        <w:t xml:space="preserve">. The data set shows the inflows and outflows of workers to and from </w:t>
      </w:r>
      <w:r w:rsidR="001F7472">
        <w:t>occupations</w:t>
      </w:r>
      <w:r w:rsidR="00B078BB">
        <w:t xml:space="preserve"> on a financial year basis. </w:t>
      </w:r>
      <w:r w:rsidR="00D6671D">
        <w:t xml:space="preserve">For more information refer to: </w:t>
      </w:r>
      <w:hyperlink r:id="rId1" w:history="1">
        <w:r w:rsidR="00ED0D55" w:rsidRPr="00ED0D55">
          <w:rPr>
            <w:rStyle w:val="Hyperlink"/>
          </w:rPr>
          <w:t>Data on Occupation Mobility: Unpacking Workers Movements | Jobs and Skills Australia</w:t>
        </w:r>
      </w:hyperlink>
      <w:r w:rsidR="00ED0D55">
        <w:t>.</w:t>
      </w:r>
      <w:r w:rsidR="003F7AF6">
        <w:t xml:space="preserve"> More details </w:t>
      </w:r>
      <w:r w:rsidR="00520F88">
        <w:t xml:space="preserve">on the </w:t>
      </w:r>
      <w:r w:rsidR="00BF2173">
        <w:t>replacement rate</w:t>
      </w:r>
      <w:r w:rsidR="005C545A">
        <w:t xml:space="preserve"> calculation </w:t>
      </w:r>
      <w:r w:rsidR="00331EC2">
        <w:t xml:space="preserve">are in </w:t>
      </w:r>
      <w:r w:rsidR="008705C9">
        <w:t>Appendix</w:t>
      </w:r>
      <w:r w:rsidR="00DE6405">
        <w:t xml:space="preserve"> </w:t>
      </w:r>
      <w:r w:rsidR="00B73CD4">
        <w:t>A</w:t>
      </w:r>
      <w:r w:rsidR="00DE6405">
        <w:t xml:space="preserve"> – Variable</w:t>
      </w:r>
      <w:r w:rsidR="00E47ED1">
        <w:t>s</w:t>
      </w:r>
      <w:r w:rsidR="00DE6405">
        <w:t xml:space="preserve"> </w:t>
      </w:r>
      <w:r w:rsidR="00107B64">
        <w:t>description</w:t>
      </w:r>
      <w:r w:rsidR="008705C9">
        <w:t>.</w:t>
      </w:r>
    </w:p>
  </w:footnote>
  <w:footnote w:id="8">
    <w:p w14:paraId="19058C76" w14:textId="5D65127D" w:rsidR="002039BC" w:rsidRPr="00524A97" w:rsidRDefault="002039BC" w:rsidP="002039BC">
      <w:pPr>
        <w:pStyle w:val="Source"/>
        <w:rPr>
          <w:rStyle w:val="FootnoteReference"/>
        </w:rPr>
      </w:pPr>
      <w:r w:rsidRPr="00987153">
        <w:rPr>
          <w:rStyle w:val="FootnoteReference"/>
        </w:rPr>
        <w:footnoteRef/>
      </w:r>
      <w:r w:rsidRPr="00524A97">
        <w:rPr>
          <w:rStyle w:val="FootnoteReference"/>
        </w:rPr>
        <w:t xml:space="preserve"> </w:t>
      </w:r>
      <w:r w:rsidR="001B5733" w:rsidRPr="00BD75F8">
        <w:t>ANZSCO is a skill-based classification that is produced by the Australian Bureau of Statistics. The framework is used to define all jobs in the Australian and New Zealand labour markets. It is organised into a 5</w:t>
      </w:r>
      <w:r w:rsidR="001B5733">
        <w:t xml:space="preserve"> </w:t>
      </w:r>
      <w:r w:rsidR="001B5733" w:rsidRPr="00BD75F8">
        <w:t xml:space="preserve">level hierarchy: major groups, sub-major groups, minor groups, unit groups and occupations. </w:t>
      </w:r>
      <w:r w:rsidR="001B5733">
        <w:t>Unit groups level refers to a 4 digit ANZSCO whereas the o</w:t>
      </w:r>
      <w:r w:rsidR="001B5733" w:rsidRPr="00BD75F8">
        <w:t>ccupation</w:t>
      </w:r>
      <w:r w:rsidR="001B5733">
        <w:t>s</w:t>
      </w:r>
      <w:r w:rsidR="001B5733" w:rsidRPr="00BD75F8">
        <w:t xml:space="preserve"> level refers to the most granular 6 digit ANZSCO.</w:t>
      </w:r>
      <w:r w:rsidRPr="00524A97">
        <w:rPr>
          <w:rStyle w:val="FootnoteReference"/>
        </w:rPr>
        <w:t xml:space="preserve"> </w:t>
      </w:r>
    </w:p>
  </w:footnote>
  <w:footnote w:id="9">
    <w:p w14:paraId="04EA4E3B" w14:textId="77777777" w:rsidR="002039BC" w:rsidRDefault="002039BC" w:rsidP="002039BC">
      <w:pPr>
        <w:pStyle w:val="FootnoteText"/>
      </w:pPr>
      <w:r>
        <w:rPr>
          <w:rStyle w:val="FootnoteReference"/>
        </w:rPr>
        <w:footnoteRef/>
      </w:r>
      <w:r w:rsidRPr="00BD75F8">
        <w:rPr>
          <w:rStyle w:val="FootnoteReference"/>
        </w:rPr>
        <w:t xml:space="preserve"> </w:t>
      </w:r>
      <w:r>
        <w:t>Ibid.</w:t>
      </w:r>
    </w:p>
  </w:footnote>
  <w:footnote w:id="10">
    <w:p w14:paraId="24250684" w14:textId="0D3B91BA" w:rsidR="00E66F54" w:rsidRDefault="00E66F54">
      <w:pPr>
        <w:pStyle w:val="FootnoteText"/>
      </w:pPr>
      <w:r>
        <w:rPr>
          <w:rStyle w:val="FootnoteReference"/>
        </w:rPr>
        <w:footnoteRef/>
      </w:r>
      <w:r>
        <w:t xml:space="preserve"> The ABS have recently advised that </w:t>
      </w:r>
      <w:r w:rsidR="008E3C82">
        <w:t xml:space="preserve">PJSM data </w:t>
      </w:r>
      <w:r w:rsidR="003620A6">
        <w:t>is not sufficiently robust</w:t>
      </w:r>
      <w:r w:rsidR="004D73AB">
        <w:t xml:space="preserve"> for assessing annual trends in </w:t>
      </w:r>
      <w:r w:rsidR="00076B39">
        <w:t xml:space="preserve">occupational mobility at </w:t>
      </w:r>
      <w:r w:rsidR="00A109AF">
        <w:t>the unit group level</w:t>
      </w:r>
      <w:r w:rsidR="003620A6">
        <w:t>, and therefore not fit for purpose</w:t>
      </w:r>
      <w:r w:rsidR="004D73AB">
        <w:t xml:space="preserve"> in this </w:t>
      </w:r>
      <w:r w:rsidR="003E18D4">
        <w:t>context of this analysis.</w:t>
      </w:r>
      <w:r w:rsidR="004D73AB">
        <w:t xml:space="preserve"> </w:t>
      </w:r>
    </w:p>
  </w:footnote>
  <w:footnote w:id="11">
    <w:p w14:paraId="027F186C" w14:textId="2547196C" w:rsidR="0096595F" w:rsidRDefault="0096595F" w:rsidP="008D1D08">
      <w:r w:rsidRPr="000033B3">
        <w:rPr>
          <w:rStyle w:val="FootnoteReference"/>
        </w:rPr>
        <w:footnoteRef/>
      </w:r>
      <w:r w:rsidR="0034207F">
        <w:rPr>
          <w:rStyle w:val="FootnoteTextChar"/>
        </w:rPr>
        <w:t xml:space="preserve"> </w:t>
      </w:r>
      <w:r w:rsidR="00E14496" w:rsidRPr="00C346D5">
        <w:rPr>
          <w:rStyle w:val="FootnoteTextChar"/>
        </w:rPr>
        <w:t xml:space="preserve">The data-driven criteria used to classify the unit groups </w:t>
      </w:r>
      <w:r w:rsidR="00B1297A" w:rsidRPr="00C346D5">
        <w:rPr>
          <w:rStyle w:val="FootnoteTextChar"/>
        </w:rPr>
        <w:t xml:space="preserve">into the 4 drivers </w:t>
      </w:r>
      <w:r w:rsidR="00E14496" w:rsidRPr="00C346D5">
        <w:rPr>
          <w:rStyle w:val="FootnoteTextChar"/>
        </w:rPr>
        <w:t>is described in Data sources and methodology section of the report.</w:t>
      </w:r>
      <w:r w:rsidR="00221BC9">
        <w:t xml:space="preserve"> </w:t>
      </w:r>
    </w:p>
  </w:footnote>
  <w:footnote w:id="12">
    <w:p w14:paraId="0A553FC1" w14:textId="41FE8CF7" w:rsidR="007D6115" w:rsidRDefault="007D6115">
      <w:pPr>
        <w:pStyle w:val="FootnoteText"/>
      </w:pPr>
      <w:r w:rsidRPr="000033B3">
        <w:rPr>
          <w:rStyle w:val="FootnoteReference"/>
        </w:rPr>
        <w:footnoteRef/>
      </w:r>
      <w:r w:rsidRPr="00C346D5">
        <w:rPr>
          <w:rStyle w:val="FootnoteReference"/>
        </w:rPr>
        <w:t xml:space="preserve"> </w:t>
      </w:r>
      <w:r w:rsidRPr="000033B3">
        <w:t xml:space="preserve">Reter to </w:t>
      </w:r>
      <w:r w:rsidR="00F3246A" w:rsidRPr="000033B3">
        <w:t xml:space="preserve">Table </w:t>
      </w:r>
      <w:r w:rsidR="0010254B" w:rsidRPr="000033B3">
        <w:t>B</w:t>
      </w:r>
      <w:r w:rsidR="002E6706" w:rsidRPr="000033B3">
        <w:t>.</w:t>
      </w:r>
      <w:r w:rsidR="0010254B" w:rsidRPr="000033B3">
        <w:t>1</w:t>
      </w:r>
      <w:r w:rsidR="00F3246A" w:rsidRPr="000033B3">
        <w:t xml:space="preserve"> in </w:t>
      </w:r>
      <w:r w:rsidRPr="000033B3">
        <w:t xml:space="preserve">Appendix </w:t>
      </w:r>
      <w:r w:rsidR="00F3246A" w:rsidRPr="000033B3">
        <w:t>B for the list of unit groups that were no longer in shortage in 2025.</w:t>
      </w:r>
      <w:r w:rsidR="00E5212C">
        <w:t xml:space="preserve"> Table B2</w:t>
      </w:r>
      <w:r w:rsidR="00AF6304">
        <w:t xml:space="preserve"> lists </w:t>
      </w:r>
      <w:r w:rsidR="00D83862">
        <w:t xml:space="preserve">the unit groups </w:t>
      </w:r>
      <w:r w:rsidR="00F14F5E">
        <w:t>that are</w:t>
      </w:r>
      <w:r w:rsidR="00AA312F">
        <w:t xml:space="preserve"> newly in shortage</w:t>
      </w:r>
      <w:r w:rsidR="001E5D74">
        <w:t xml:space="preserve"> in 2025</w:t>
      </w:r>
      <w:r w:rsidR="00036408">
        <w:t xml:space="preserve"> that were not in shortage in 2024. </w:t>
      </w:r>
      <w:r w:rsidR="00D43DDB">
        <w:t>Table B</w:t>
      </w:r>
      <w:r w:rsidR="00517016">
        <w:t xml:space="preserve">3 </w:t>
      </w:r>
      <w:r w:rsidR="00DE5DEF">
        <w:t xml:space="preserve">summarises the number of </w:t>
      </w:r>
      <w:r w:rsidR="00E34848">
        <w:t xml:space="preserve">unit groups that retained </w:t>
      </w:r>
      <w:r w:rsidR="00FC7740">
        <w:t xml:space="preserve">their shortage </w:t>
      </w:r>
      <w:r w:rsidR="00143992">
        <w:t>drivers from 2024 to 2025.</w:t>
      </w:r>
    </w:p>
  </w:footnote>
  <w:footnote w:id="13">
    <w:p w14:paraId="430AD103" w14:textId="4B8EB696" w:rsidR="00881405" w:rsidRDefault="006C2BE9">
      <w:pPr>
        <w:pStyle w:val="FootnoteText"/>
      </w:pPr>
      <w:r>
        <w:rPr>
          <w:rStyle w:val="FootnoteReference"/>
        </w:rPr>
        <w:footnoteRef/>
      </w:r>
      <w:r>
        <w:t xml:space="preserve"> </w:t>
      </w:r>
      <w:r w:rsidR="00B36A40">
        <w:t>For more detail</w:t>
      </w:r>
      <w:r w:rsidR="003E61AC">
        <w:t>s</w:t>
      </w:r>
      <w:r w:rsidR="00B36A40">
        <w:t xml:space="preserve"> refer to the </w:t>
      </w:r>
      <w:r w:rsidR="00553E76" w:rsidRPr="00914B87">
        <w:t>Committee for Economic Development</w:t>
      </w:r>
      <w:r w:rsidR="009755FB" w:rsidRPr="00914B87">
        <w:t xml:space="preserve"> of Australia (CEDA)</w:t>
      </w:r>
      <w:r w:rsidR="000561EA" w:rsidRPr="00914B87">
        <w:t>, “Learning Curve: Why Australia Ne</w:t>
      </w:r>
      <w:r w:rsidR="004E282C" w:rsidRPr="00914B87">
        <w:t xml:space="preserve">eds a Training </w:t>
      </w:r>
      <w:r w:rsidR="005C0058" w:rsidRPr="00914B87">
        <w:t>Boost”</w:t>
      </w:r>
      <w:r w:rsidR="00E32295" w:rsidRPr="00914B87">
        <w:t xml:space="preserve"> (2024)</w:t>
      </w:r>
      <w:r w:rsidR="0014187F">
        <w:t>.</w:t>
      </w:r>
      <w:r w:rsidR="001E277E">
        <w:t xml:space="preserve"> </w:t>
      </w:r>
      <w:hyperlink r:id="rId2" w:history="1">
        <w:r w:rsidR="00881405" w:rsidRPr="0005538E">
          <w:rPr>
            <w:rStyle w:val="Hyperlink"/>
          </w:rPr>
          <w:t>https://www.ceda.com.au/researchandpolicies/research/workforce-skills/learning-curve-why-australia-needs-a-training-boost</w:t>
        </w:r>
      </w:hyperlink>
      <w:r w:rsidR="00CA307B">
        <w:t xml:space="preserve"> </w:t>
      </w:r>
    </w:p>
  </w:footnote>
  <w:footnote w:id="14">
    <w:p w14:paraId="758017FF" w14:textId="6BF2E558" w:rsidR="00163FF6" w:rsidRDefault="00163FF6">
      <w:pPr>
        <w:pStyle w:val="FootnoteText"/>
      </w:pPr>
      <w:r>
        <w:rPr>
          <w:rStyle w:val="FootnoteReference"/>
        </w:rPr>
        <w:footnoteRef/>
      </w:r>
      <w:r>
        <w:t xml:space="preserve"> </w:t>
      </w:r>
      <w:r w:rsidR="001A004D">
        <w:t xml:space="preserve">There </w:t>
      </w:r>
      <w:r w:rsidR="005344BA">
        <w:t>was</w:t>
      </w:r>
      <w:r w:rsidR="00B62F55">
        <w:t xml:space="preserve"> </w:t>
      </w:r>
      <w:r w:rsidR="005344BA">
        <w:t>a total of 103 unit groups in shortage in 2025. Of these,</w:t>
      </w:r>
      <w:r w:rsidR="00B62F55">
        <w:t xml:space="preserve"> </w:t>
      </w:r>
      <w:r w:rsidR="001A004D">
        <w:t xml:space="preserve">10 unit groups changed </w:t>
      </w:r>
      <w:r w:rsidR="00EA528D">
        <w:t>s</w:t>
      </w:r>
      <w:r w:rsidR="001A004D">
        <w:t xml:space="preserve">hortage </w:t>
      </w:r>
      <w:r w:rsidR="00EA528D">
        <w:t>d</w:t>
      </w:r>
      <w:r w:rsidR="001A004D">
        <w:t xml:space="preserve">rivers from 2024 </w:t>
      </w:r>
      <w:r w:rsidR="00B74CF6">
        <w:t>to</w:t>
      </w:r>
      <w:r w:rsidR="001A004D">
        <w:t xml:space="preserve"> 2025. </w:t>
      </w:r>
      <w:r w:rsidR="00FB779D">
        <w:t xml:space="preserve">There were 85 unit groups </w:t>
      </w:r>
      <w:r w:rsidR="00C2710E">
        <w:t xml:space="preserve">(not 93) </w:t>
      </w:r>
      <w:r w:rsidR="00FB779D">
        <w:t xml:space="preserve">that retained their shortage drivers from 2024 to 2025. </w:t>
      </w:r>
      <w:r w:rsidR="008608B5">
        <w:t>This is because, i</w:t>
      </w:r>
      <w:r w:rsidR="007C7FC8">
        <w:t>n 2025</w:t>
      </w:r>
      <w:r w:rsidR="001A004D">
        <w:t>,</w:t>
      </w:r>
      <w:r w:rsidR="005A3018">
        <w:t xml:space="preserve"> there </w:t>
      </w:r>
      <w:r w:rsidR="008608B5">
        <w:t xml:space="preserve">were </w:t>
      </w:r>
      <w:r w:rsidR="008D15E8">
        <w:t xml:space="preserve">8 unit </w:t>
      </w:r>
      <w:r w:rsidR="00F47780">
        <w:t xml:space="preserve">groups </w:t>
      </w:r>
      <w:r w:rsidR="008608B5">
        <w:t xml:space="preserve">that </w:t>
      </w:r>
      <w:r w:rsidR="00B674C4">
        <w:t xml:space="preserve">newly </w:t>
      </w:r>
      <w:r w:rsidR="00F47780">
        <w:t>came into shortage.</w:t>
      </w:r>
      <w:r w:rsidR="00135F26">
        <w:t xml:space="preserve"> Refer to Appendix </w:t>
      </w:r>
      <w:r w:rsidR="00AD60E0">
        <w:t xml:space="preserve">B </w:t>
      </w:r>
      <w:r w:rsidR="00375900">
        <w:t>for</w:t>
      </w:r>
      <w:r w:rsidR="00AD60E0">
        <w:t xml:space="preserve"> </w:t>
      </w:r>
      <w:r w:rsidR="004C424D">
        <w:t xml:space="preserve">unit groups </w:t>
      </w:r>
      <w:r w:rsidR="007B14FF">
        <w:t xml:space="preserve">that </w:t>
      </w:r>
      <w:r w:rsidR="005515A0">
        <w:t>were</w:t>
      </w:r>
      <w:r w:rsidR="007B14FF">
        <w:t xml:space="preserve"> no longer in shortage in 2025 (</w:t>
      </w:r>
      <w:r w:rsidR="00085A90">
        <w:t>Table B.1)</w:t>
      </w:r>
      <w:r w:rsidR="00375900">
        <w:t xml:space="preserve">, </w:t>
      </w:r>
      <w:r w:rsidR="00095E93">
        <w:t xml:space="preserve">became newly in shortage in 2025 (Table B.2) </w:t>
      </w:r>
      <w:r w:rsidR="00E87217">
        <w:t xml:space="preserve">and </w:t>
      </w:r>
      <w:r w:rsidR="00707A34">
        <w:t xml:space="preserve">a summary of </w:t>
      </w:r>
      <w:r w:rsidR="00095E93">
        <w:t xml:space="preserve">the </w:t>
      </w:r>
      <w:r w:rsidR="00F040E5">
        <w:t xml:space="preserve">number of unit groups </w:t>
      </w:r>
      <w:r w:rsidR="001D48F3">
        <w:t>that retained their drivers in 2025</w:t>
      </w:r>
      <w:r w:rsidR="00D62503">
        <w:t xml:space="preserve"> (Table B.</w:t>
      </w:r>
      <w:r w:rsidR="00387EE7">
        <w:t>3</w:t>
      </w:r>
      <w:r w:rsidR="00D62503">
        <w:t>).</w:t>
      </w:r>
    </w:p>
  </w:footnote>
  <w:footnote w:id="15">
    <w:p w14:paraId="7861ECCB" w14:textId="416AF242" w:rsidR="005B3881" w:rsidRPr="00FC4F41" w:rsidRDefault="005B3881" w:rsidP="006A503D">
      <w:pPr>
        <w:pStyle w:val="Source"/>
        <w:rPr>
          <w:sz w:val="18"/>
          <w:szCs w:val="18"/>
        </w:rPr>
      </w:pPr>
      <w:r w:rsidRPr="007C0071">
        <w:rPr>
          <w:rStyle w:val="FootnoteReference"/>
        </w:rPr>
        <w:footnoteRef/>
      </w:r>
      <w:r w:rsidRPr="00C346D5">
        <w:rPr>
          <w:rStyle w:val="FootnoteReference"/>
        </w:rPr>
        <w:t xml:space="preserve"> </w:t>
      </w:r>
      <w:r w:rsidR="007934B8" w:rsidRPr="007C0071">
        <w:rPr>
          <w:rStyle w:val="FootnoteTextChar"/>
        </w:rPr>
        <w:t>De</w:t>
      </w:r>
      <w:r w:rsidR="002C6036" w:rsidRPr="007C0071">
        <w:rPr>
          <w:rStyle w:val="FootnoteTextChar"/>
        </w:rPr>
        <w:t>partment of Health, Disability</w:t>
      </w:r>
      <w:r w:rsidR="008778E3" w:rsidRPr="007C0071">
        <w:rPr>
          <w:rStyle w:val="FootnoteTextChar"/>
        </w:rPr>
        <w:t>, and Ageing (2025)</w:t>
      </w:r>
      <w:r w:rsidR="00484EEE" w:rsidRPr="007C0071">
        <w:rPr>
          <w:rStyle w:val="FootnoteTextChar"/>
        </w:rPr>
        <w:t xml:space="preserve"> </w:t>
      </w:r>
      <w:r w:rsidR="00531E89" w:rsidRPr="00531E89">
        <w:rPr>
          <w:rStyle w:val="FootnoteTextChar"/>
        </w:rPr>
        <w:t>–</w:t>
      </w:r>
      <w:r w:rsidR="001135F8" w:rsidRPr="007C0071">
        <w:rPr>
          <w:rStyle w:val="FootnoteTextChar"/>
        </w:rPr>
        <w:t xml:space="preserve"> </w:t>
      </w:r>
      <w:r w:rsidR="00D301DC" w:rsidRPr="007C0071">
        <w:rPr>
          <w:rStyle w:val="FootnoteTextChar"/>
        </w:rPr>
        <w:t>Better and fairer wages for aged care workers</w:t>
      </w:r>
      <w:r w:rsidR="00F231F0" w:rsidRPr="007C0071">
        <w:rPr>
          <w:rStyle w:val="FootnoteTextChar"/>
        </w:rPr>
        <w:t>.</w:t>
      </w:r>
    </w:p>
  </w:footnote>
  <w:footnote w:id="16">
    <w:p w14:paraId="6205861D" w14:textId="7185AD13" w:rsidR="00B22B4F" w:rsidRPr="00552C81" w:rsidRDefault="00B22B4F" w:rsidP="00984314">
      <w:pPr>
        <w:pStyle w:val="Source"/>
        <w:rPr>
          <w:rStyle w:val="FootnoteTextChar"/>
        </w:rPr>
      </w:pPr>
      <w:r w:rsidRPr="00C346D5">
        <w:rPr>
          <w:rStyle w:val="FootnoteReference"/>
        </w:rPr>
        <w:footnoteRef/>
      </w:r>
      <w:r w:rsidR="00B03663" w:rsidRPr="00C346D5">
        <w:rPr>
          <w:rStyle w:val="FootnoteReference"/>
        </w:rPr>
        <w:t xml:space="preserve"> </w:t>
      </w:r>
      <w:r w:rsidR="00B03663" w:rsidRPr="00552C81">
        <w:rPr>
          <w:rStyle w:val="FootnoteTextChar"/>
        </w:rPr>
        <w:t>J</w:t>
      </w:r>
      <w:r w:rsidR="00FA1722" w:rsidRPr="00552C81">
        <w:rPr>
          <w:rStyle w:val="FootnoteTextChar"/>
        </w:rPr>
        <w:t xml:space="preserve">obs and </w:t>
      </w:r>
      <w:r w:rsidR="00B03663" w:rsidRPr="00552C81">
        <w:rPr>
          <w:rStyle w:val="FootnoteTextChar"/>
        </w:rPr>
        <w:t>S</w:t>
      </w:r>
      <w:r w:rsidR="001D4C05" w:rsidRPr="00552C81">
        <w:rPr>
          <w:rStyle w:val="FootnoteTextChar"/>
        </w:rPr>
        <w:t xml:space="preserve">kills </w:t>
      </w:r>
      <w:r w:rsidR="00B03663" w:rsidRPr="00552C81">
        <w:rPr>
          <w:rStyle w:val="FootnoteTextChar"/>
        </w:rPr>
        <w:t>A</w:t>
      </w:r>
      <w:r w:rsidR="001D4C05" w:rsidRPr="00552C81">
        <w:rPr>
          <w:rStyle w:val="FootnoteTextChar"/>
        </w:rPr>
        <w:t>ustralia</w:t>
      </w:r>
      <w:r w:rsidR="00B03663" w:rsidRPr="00552C81">
        <w:rPr>
          <w:rStyle w:val="FootnoteTextChar"/>
        </w:rPr>
        <w:t xml:space="preserve"> </w:t>
      </w:r>
      <w:r w:rsidR="00213F3D" w:rsidRPr="00552C81">
        <w:rPr>
          <w:rStyle w:val="FootnoteTextChar"/>
        </w:rPr>
        <w:t>(2024)</w:t>
      </w:r>
      <w:r w:rsidR="00F05500" w:rsidRPr="00552C81">
        <w:rPr>
          <w:rStyle w:val="FootnoteTextChar"/>
        </w:rPr>
        <w:t>,</w:t>
      </w:r>
      <w:r w:rsidR="00B03663" w:rsidRPr="00552C81">
        <w:rPr>
          <w:rStyle w:val="FootnoteTextChar"/>
        </w:rPr>
        <w:t xml:space="preserve"> </w:t>
      </w:r>
      <w:r w:rsidR="00BE3D0E" w:rsidRPr="00552C81">
        <w:rPr>
          <w:rStyle w:val="FootnoteTextChar"/>
        </w:rPr>
        <w:t>The Future</w:t>
      </w:r>
      <w:r w:rsidR="00950E37" w:rsidRPr="00552C81">
        <w:rPr>
          <w:rStyle w:val="FootnoteTextChar"/>
        </w:rPr>
        <w:t xml:space="preserve"> </w:t>
      </w:r>
      <w:r w:rsidR="0040505C" w:rsidRPr="00552C81">
        <w:rPr>
          <w:rStyle w:val="FootnoteTextChar"/>
        </w:rPr>
        <w:t xml:space="preserve">of the Early </w:t>
      </w:r>
      <w:r w:rsidR="00832EE5" w:rsidRPr="00552C81">
        <w:rPr>
          <w:rStyle w:val="FootnoteTextChar"/>
        </w:rPr>
        <w:t xml:space="preserve">Childhood </w:t>
      </w:r>
      <w:r w:rsidR="00086657" w:rsidRPr="00552C81">
        <w:rPr>
          <w:rStyle w:val="FootnoteTextChar"/>
        </w:rPr>
        <w:t>Education Profession</w:t>
      </w:r>
      <w:r w:rsidR="00832EE5" w:rsidRPr="00552C81">
        <w:rPr>
          <w:rStyle w:val="FootnoteTextChar"/>
        </w:rPr>
        <w:t xml:space="preserve"> </w:t>
      </w:r>
      <w:r w:rsidR="00950E37" w:rsidRPr="00552C81">
        <w:rPr>
          <w:rStyle w:val="FootnoteTextChar"/>
        </w:rPr>
        <w:t>report</w:t>
      </w:r>
      <w:r w:rsidR="00E131D9" w:rsidRPr="00552C81">
        <w:rPr>
          <w:rStyle w:val="FootnoteTextChar"/>
        </w:rPr>
        <w:t xml:space="preserve">. </w:t>
      </w:r>
      <w:r w:rsidR="00BC2390" w:rsidRPr="00552C81">
        <w:rPr>
          <w:rStyle w:val="FootnoteTextChar"/>
        </w:rPr>
        <w:t>Fur</w:t>
      </w:r>
      <w:r w:rsidR="00667AE6" w:rsidRPr="00552C81">
        <w:rPr>
          <w:rStyle w:val="FootnoteTextChar"/>
        </w:rPr>
        <w:t>ther</w:t>
      </w:r>
      <w:r w:rsidR="00DB7DC5" w:rsidRPr="00552C81">
        <w:rPr>
          <w:rStyle w:val="FootnoteTextChar"/>
        </w:rPr>
        <w:t xml:space="preserve">, </w:t>
      </w:r>
      <w:r w:rsidR="00F85DD4" w:rsidRPr="00552C81">
        <w:rPr>
          <w:rStyle w:val="FootnoteTextChar"/>
        </w:rPr>
        <w:t>the report</w:t>
      </w:r>
      <w:r w:rsidR="0067061A" w:rsidRPr="00552C81">
        <w:rPr>
          <w:rStyle w:val="FootnoteTextChar"/>
        </w:rPr>
        <w:t>'s modelling</w:t>
      </w:r>
      <w:r w:rsidR="00B33F29" w:rsidRPr="00552C81">
        <w:rPr>
          <w:rStyle w:val="FootnoteTextChar"/>
        </w:rPr>
        <w:t xml:space="preserve"> </w:t>
      </w:r>
      <w:r w:rsidR="005366B1" w:rsidRPr="00552C81">
        <w:rPr>
          <w:rStyle w:val="FootnoteTextChar"/>
        </w:rPr>
        <w:t>results</w:t>
      </w:r>
      <w:r w:rsidR="00B33F29" w:rsidRPr="00552C81">
        <w:rPr>
          <w:rStyle w:val="FootnoteTextChar"/>
        </w:rPr>
        <w:t xml:space="preserve"> </w:t>
      </w:r>
      <w:r w:rsidR="00D95C53" w:rsidRPr="00552C81">
        <w:rPr>
          <w:rStyle w:val="FootnoteTextChar"/>
        </w:rPr>
        <w:t>on</w:t>
      </w:r>
      <w:r w:rsidR="00B33F29" w:rsidRPr="00552C81">
        <w:rPr>
          <w:rStyle w:val="FootnoteTextChar"/>
        </w:rPr>
        <w:t xml:space="preserve"> </w:t>
      </w:r>
      <w:r w:rsidR="00B85430" w:rsidRPr="00552C81">
        <w:rPr>
          <w:rStyle w:val="FootnoteTextChar"/>
        </w:rPr>
        <w:t xml:space="preserve">the </w:t>
      </w:r>
      <w:r w:rsidR="00187B5A" w:rsidRPr="00552C81">
        <w:rPr>
          <w:rStyle w:val="FootnoteTextChar"/>
        </w:rPr>
        <w:t xml:space="preserve">ECEC workforce </w:t>
      </w:r>
      <w:r w:rsidR="005414E9" w:rsidRPr="00552C81">
        <w:rPr>
          <w:rStyle w:val="FootnoteTextChar"/>
        </w:rPr>
        <w:t xml:space="preserve">indicate </w:t>
      </w:r>
      <w:r w:rsidR="00912DDA" w:rsidRPr="00552C81">
        <w:rPr>
          <w:rStyle w:val="FootnoteTextChar"/>
        </w:rPr>
        <w:t xml:space="preserve">a </w:t>
      </w:r>
      <w:r w:rsidR="00B71338" w:rsidRPr="00552C81">
        <w:rPr>
          <w:rStyle w:val="FootnoteTextChar"/>
        </w:rPr>
        <w:t>lack</w:t>
      </w:r>
      <w:r w:rsidR="00912DDA" w:rsidRPr="00552C81">
        <w:rPr>
          <w:rStyle w:val="FootnoteTextChar"/>
        </w:rPr>
        <w:t xml:space="preserve"> </w:t>
      </w:r>
      <w:r w:rsidR="00D37828" w:rsidRPr="00552C81">
        <w:rPr>
          <w:rStyle w:val="FootnoteTextChar"/>
        </w:rPr>
        <w:t xml:space="preserve">of around </w:t>
      </w:r>
      <w:r w:rsidR="00D9070D" w:rsidRPr="00552C81">
        <w:rPr>
          <w:rStyle w:val="FootnoteTextChar"/>
        </w:rPr>
        <w:t xml:space="preserve">21,000 qualified </w:t>
      </w:r>
      <w:r w:rsidR="008230EB" w:rsidRPr="00552C81">
        <w:rPr>
          <w:rStyle w:val="FootnoteTextChar"/>
        </w:rPr>
        <w:t>professionals</w:t>
      </w:r>
      <w:r w:rsidR="00A472F3" w:rsidRPr="00552C81">
        <w:rPr>
          <w:rStyle w:val="FootnoteTextChar"/>
        </w:rPr>
        <w:t xml:space="preserve"> </w:t>
      </w:r>
      <w:r w:rsidR="00AF7673" w:rsidRPr="00552C81">
        <w:rPr>
          <w:rStyle w:val="FootnoteTextChar"/>
        </w:rPr>
        <w:t>required to meet existing demand</w:t>
      </w:r>
      <w:r w:rsidR="00B71338" w:rsidRPr="00552C81">
        <w:rPr>
          <w:rStyle w:val="FootnoteTextChar"/>
        </w:rPr>
        <w:t xml:space="preserve"> </w:t>
      </w:r>
      <w:r w:rsidR="0000327F" w:rsidRPr="00552C81">
        <w:rPr>
          <w:rStyle w:val="FootnoteTextChar"/>
        </w:rPr>
        <w:t xml:space="preserve">and to support </w:t>
      </w:r>
      <w:r w:rsidR="008B432D" w:rsidRPr="00552C81">
        <w:rPr>
          <w:rStyle w:val="FootnoteTextChar"/>
        </w:rPr>
        <w:t>sustainable</w:t>
      </w:r>
      <w:r w:rsidR="00B71338" w:rsidRPr="00552C81">
        <w:rPr>
          <w:rStyle w:val="FootnoteTextChar"/>
        </w:rPr>
        <w:t xml:space="preserve"> </w:t>
      </w:r>
      <w:r w:rsidR="00304043" w:rsidRPr="00552C81">
        <w:rPr>
          <w:rStyle w:val="FootnoteTextChar"/>
        </w:rPr>
        <w:t>working conditions.</w:t>
      </w:r>
      <w:r w:rsidR="00B71338" w:rsidRPr="00552C81">
        <w:rPr>
          <w:rStyle w:val="FootnoteTextChar"/>
        </w:rPr>
        <w:t xml:space="preserve"> </w:t>
      </w:r>
    </w:p>
  </w:footnote>
  <w:footnote w:id="17">
    <w:p w14:paraId="03640740" w14:textId="3EDCAF02" w:rsidR="003F3A77" w:rsidRPr="00552C81" w:rsidRDefault="003F3A77" w:rsidP="00984314">
      <w:pPr>
        <w:pStyle w:val="Source"/>
        <w:rPr>
          <w:rStyle w:val="FootnoteTextChar"/>
        </w:rPr>
      </w:pPr>
      <w:r w:rsidRPr="00C346D5">
        <w:rPr>
          <w:rStyle w:val="FootnoteReference"/>
        </w:rPr>
        <w:footnoteRef/>
      </w:r>
      <w:r w:rsidRPr="00C346D5">
        <w:rPr>
          <w:rStyle w:val="FootnoteReference"/>
        </w:rPr>
        <w:t xml:space="preserve"> </w:t>
      </w:r>
      <w:r w:rsidR="00480FC1" w:rsidRPr="00552C81">
        <w:rPr>
          <w:rStyle w:val="FootnoteTextChar"/>
        </w:rPr>
        <w:t xml:space="preserve">These </w:t>
      </w:r>
      <w:r w:rsidR="00B15496">
        <w:rPr>
          <w:rStyle w:val="FootnoteTextChar"/>
        </w:rPr>
        <w:t>2</w:t>
      </w:r>
      <w:r w:rsidR="00B15496" w:rsidRPr="00552C81">
        <w:rPr>
          <w:rStyle w:val="FootnoteTextChar"/>
        </w:rPr>
        <w:t xml:space="preserve"> </w:t>
      </w:r>
      <w:r w:rsidR="008F7CB0" w:rsidRPr="00552C81">
        <w:rPr>
          <w:rStyle w:val="FootnoteTextChar"/>
        </w:rPr>
        <w:t>unit</w:t>
      </w:r>
      <w:r w:rsidR="00480FC1" w:rsidRPr="00552C81">
        <w:rPr>
          <w:rStyle w:val="FootnoteTextChar"/>
        </w:rPr>
        <w:t xml:space="preserve"> groups</w:t>
      </w:r>
      <w:r w:rsidRPr="00552C81">
        <w:rPr>
          <w:rStyle w:val="FootnoteTextChar"/>
        </w:rPr>
        <w:t xml:space="preserve"> </w:t>
      </w:r>
      <w:r w:rsidR="007A0A24" w:rsidRPr="00552C81">
        <w:rPr>
          <w:rStyle w:val="FootnoteTextChar"/>
        </w:rPr>
        <w:t xml:space="preserve">are </w:t>
      </w:r>
      <w:r w:rsidR="00206922" w:rsidRPr="00552C81">
        <w:rPr>
          <w:rStyle w:val="FootnoteTextChar"/>
        </w:rPr>
        <w:t xml:space="preserve">among the </w:t>
      </w:r>
      <w:r w:rsidR="00240CDC" w:rsidRPr="00552C81">
        <w:rPr>
          <w:rStyle w:val="FootnoteTextChar"/>
        </w:rPr>
        <w:t xml:space="preserve">38 occupations </w:t>
      </w:r>
      <w:r w:rsidR="005473FC" w:rsidRPr="00552C81">
        <w:rPr>
          <w:rStyle w:val="FootnoteTextChar"/>
        </w:rPr>
        <w:t xml:space="preserve">that </w:t>
      </w:r>
      <w:r w:rsidR="00B43CC6" w:rsidRPr="00552C81">
        <w:rPr>
          <w:rStyle w:val="FootnoteTextChar"/>
        </w:rPr>
        <w:t xml:space="preserve">are </w:t>
      </w:r>
      <w:r w:rsidR="001B20A8" w:rsidRPr="00552C81">
        <w:rPr>
          <w:rStyle w:val="FootnoteTextChar"/>
        </w:rPr>
        <w:t xml:space="preserve">classified as critical </w:t>
      </w:r>
      <w:r w:rsidR="00484944" w:rsidRPr="00552C81">
        <w:rPr>
          <w:rStyle w:val="FootnoteTextChar"/>
        </w:rPr>
        <w:t>in the clean ener</w:t>
      </w:r>
      <w:r w:rsidR="00E70ABC" w:rsidRPr="00552C81">
        <w:rPr>
          <w:rStyle w:val="FootnoteTextChar"/>
        </w:rPr>
        <w:t>gy workforce</w:t>
      </w:r>
      <w:r w:rsidR="00810F13" w:rsidRPr="00552C81">
        <w:rPr>
          <w:rStyle w:val="FootnoteTextChar"/>
        </w:rPr>
        <w:t xml:space="preserve"> </w:t>
      </w:r>
      <w:r w:rsidR="008013EA" w:rsidRPr="00552C81">
        <w:rPr>
          <w:rStyle w:val="FootnoteTextChar"/>
        </w:rPr>
        <w:t xml:space="preserve">according to the </w:t>
      </w:r>
      <w:r w:rsidR="00A53941" w:rsidRPr="00552C81">
        <w:rPr>
          <w:rStyle w:val="FootnoteTextChar"/>
        </w:rPr>
        <w:t>J</w:t>
      </w:r>
      <w:r w:rsidR="00175B31" w:rsidRPr="00552C81">
        <w:rPr>
          <w:rStyle w:val="FootnoteTextChar"/>
        </w:rPr>
        <w:t xml:space="preserve">obs and Skills Australia's </w:t>
      </w:r>
      <w:r w:rsidR="00163140" w:rsidRPr="00552C81">
        <w:rPr>
          <w:rStyle w:val="FootnoteTextChar"/>
        </w:rPr>
        <w:t>Clean Energy Capacity Study</w:t>
      </w:r>
      <w:r w:rsidR="005939DD" w:rsidRPr="00552C81">
        <w:rPr>
          <w:rStyle w:val="FootnoteTextChar"/>
        </w:rPr>
        <w:t xml:space="preserve"> (202</w:t>
      </w:r>
      <w:r w:rsidR="00246008" w:rsidRPr="00552C81">
        <w:rPr>
          <w:rStyle w:val="FootnoteTextChar"/>
        </w:rPr>
        <w:t>3</w:t>
      </w:r>
      <w:r w:rsidR="005939DD" w:rsidRPr="00552C81">
        <w:rPr>
          <w:rStyle w:val="FootnoteTextChar"/>
        </w:rPr>
        <w:t>)</w:t>
      </w:r>
      <w:r w:rsidR="00163140" w:rsidRPr="00552C81">
        <w:rPr>
          <w:rStyle w:val="FootnoteTextChar"/>
        </w:rPr>
        <w:t>.</w:t>
      </w:r>
    </w:p>
  </w:footnote>
  <w:footnote w:id="18">
    <w:p w14:paraId="02C5427C" w14:textId="3332C22F" w:rsidR="00663E33" w:rsidRPr="00D50D08" w:rsidRDefault="00663E33" w:rsidP="00663E33">
      <w:pPr>
        <w:pStyle w:val="Source"/>
        <w:rPr>
          <w:rStyle w:val="FootnoteTextChar"/>
        </w:rPr>
      </w:pPr>
      <w:r w:rsidRPr="00C346D5">
        <w:rPr>
          <w:rStyle w:val="FootnoteReference"/>
        </w:rPr>
        <w:footnoteRef/>
      </w:r>
      <w:r w:rsidRPr="00C346D5">
        <w:rPr>
          <w:rStyle w:val="FootnoteReference"/>
        </w:rPr>
        <w:t xml:space="preserve"> </w:t>
      </w:r>
      <w:r w:rsidRPr="00D50D08">
        <w:rPr>
          <w:rStyle w:val="FootnoteTextChar"/>
        </w:rPr>
        <w:t xml:space="preserve">Jobs and Skills Australia 2024 VET Workforce Study Report. The report suggests that VET teacher numbers have shrunk by between 11% and 18% over the last decade to 2023 and training providers are struggling to attract suitable applicants to fill teacher vacancies, with a lower vacancy fill rate than universities, secondary and primary schools. Projections show Australia will need 3,800 more VET teachers in the next </w:t>
      </w:r>
      <w:r w:rsidR="009315BB">
        <w:rPr>
          <w:rStyle w:val="FootnoteTextChar"/>
        </w:rPr>
        <w:t>5</w:t>
      </w:r>
      <w:r w:rsidR="009315BB" w:rsidRPr="00D50D08">
        <w:rPr>
          <w:rStyle w:val="FootnoteTextChar"/>
        </w:rPr>
        <w:t xml:space="preserve"> </w:t>
      </w:r>
      <w:r w:rsidRPr="00D50D08">
        <w:rPr>
          <w:rStyle w:val="FootnoteTextChar"/>
        </w:rPr>
        <w:t>years.</w:t>
      </w:r>
    </w:p>
  </w:footnote>
  <w:footnote w:id="19">
    <w:p w14:paraId="64943EED" w14:textId="77777777" w:rsidR="00663E33" w:rsidRPr="00A0028B" w:rsidRDefault="00663E33" w:rsidP="00663E33">
      <w:pPr>
        <w:pStyle w:val="Source"/>
        <w:rPr>
          <w:sz w:val="18"/>
          <w:szCs w:val="18"/>
        </w:rPr>
      </w:pPr>
      <w:r w:rsidRPr="00C346D5">
        <w:rPr>
          <w:rStyle w:val="FootnoteReference"/>
        </w:rPr>
        <w:footnoteRef/>
      </w:r>
      <w:r w:rsidRPr="00C346D5">
        <w:rPr>
          <w:rStyle w:val="FootnoteReference"/>
        </w:rPr>
        <w:t xml:space="preserve"> </w:t>
      </w:r>
      <w:r w:rsidRPr="00D50D08">
        <w:rPr>
          <w:rStyle w:val="FootnoteTextChar"/>
        </w:rPr>
        <w:t>Ibid.</w:t>
      </w:r>
      <w:r w:rsidRPr="00A0028B">
        <w:rPr>
          <w:sz w:val="18"/>
          <w:szCs w:val="18"/>
        </w:rPr>
        <w:t xml:space="preserve">  </w:t>
      </w:r>
    </w:p>
  </w:footnote>
  <w:footnote w:id="20">
    <w:p w14:paraId="6A87C374" w14:textId="2A905FEC" w:rsidR="000C52D6" w:rsidRDefault="000C52D6" w:rsidP="00C346D5">
      <w:r w:rsidRPr="009161E6">
        <w:rPr>
          <w:rStyle w:val="FootnoteReference"/>
          <w:rFonts w:eastAsia="Times New Roman" w:cs="Times New Roman"/>
          <w:sz w:val="17"/>
          <w:szCs w:val="24"/>
          <w:lang w:eastAsia="en-GB"/>
        </w:rPr>
        <w:footnoteRef/>
      </w:r>
      <w:r w:rsidR="0059512C">
        <w:rPr>
          <w:rStyle w:val="FootnoteTextChar"/>
        </w:rPr>
        <w:t xml:space="preserve"> </w:t>
      </w:r>
      <w:r w:rsidR="00BA6FAB" w:rsidRPr="00BA6FAB">
        <w:rPr>
          <w:rStyle w:val="FootnoteTextChar"/>
        </w:rPr>
        <w:t>Department of Health, Disability, and Ageing (2025) – Better and fairer wages for aged care workers</w:t>
      </w:r>
      <w:r w:rsidR="00F77CE1">
        <w:rPr>
          <w:rStyle w:val="FootnoteTextChar"/>
        </w:rPr>
        <w:t>.</w:t>
      </w:r>
      <w:r>
        <w:t xml:space="preserve"> </w:t>
      </w:r>
    </w:p>
  </w:footnote>
  <w:footnote w:id="21">
    <w:p w14:paraId="4DC0DE59" w14:textId="0BB20DC3" w:rsidR="0030316D" w:rsidRPr="00A0028B" w:rsidRDefault="0030316D" w:rsidP="00984314">
      <w:pPr>
        <w:pStyle w:val="Source"/>
        <w:rPr>
          <w:sz w:val="18"/>
          <w:szCs w:val="18"/>
        </w:rPr>
      </w:pPr>
      <w:r w:rsidRPr="00A0028B">
        <w:rPr>
          <w:rStyle w:val="FootnoteReference"/>
          <w:sz w:val="18"/>
          <w:szCs w:val="18"/>
        </w:rPr>
        <w:footnoteRef/>
      </w:r>
      <w:r w:rsidRPr="00A0028B">
        <w:rPr>
          <w:sz w:val="18"/>
          <w:szCs w:val="18"/>
        </w:rPr>
        <w:t xml:space="preserve"> NCVER (2025), Apprentices and trainees 2024: December quarter</w:t>
      </w:r>
      <w:r w:rsidR="00BF3731" w:rsidRPr="00A0028B">
        <w:rPr>
          <w:sz w:val="18"/>
          <w:szCs w:val="18"/>
        </w:rPr>
        <w:t>.</w:t>
      </w:r>
    </w:p>
  </w:footnote>
  <w:footnote w:id="22">
    <w:p w14:paraId="326ABA44" w14:textId="6247E482" w:rsidR="008D1600" w:rsidRPr="00E224A9" w:rsidRDefault="008D1600" w:rsidP="008D1600">
      <w:pPr>
        <w:pStyle w:val="Source"/>
        <w:rPr>
          <w:rStyle w:val="FootnoteTextChar"/>
        </w:rPr>
      </w:pPr>
      <w:r w:rsidRPr="00A0028B">
        <w:rPr>
          <w:rStyle w:val="FootnoteReference"/>
          <w:sz w:val="18"/>
          <w:szCs w:val="18"/>
        </w:rPr>
        <w:footnoteRef/>
      </w:r>
      <w:r w:rsidRPr="00A0028B">
        <w:rPr>
          <w:sz w:val="18"/>
          <w:szCs w:val="18"/>
        </w:rPr>
        <w:t xml:space="preserve"> </w:t>
      </w:r>
      <w:r w:rsidRPr="00E224A9">
        <w:rPr>
          <w:rStyle w:val="FootnoteTextChar"/>
        </w:rPr>
        <w:t>NCVER, VOCSTATS: TVA Program enrolments and completions 2015</w:t>
      </w:r>
      <w:r w:rsidR="00251865">
        <w:rPr>
          <w:rStyle w:val="FootnoteTextChar"/>
        </w:rPr>
        <w:t xml:space="preserve"> to </w:t>
      </w:r>
      <w:r w:rsidRPr="00E224A9">
        <w:rPr>
          <w:rStyle w:val="FootnoteTextChar"/>
        </w:rPr>
        <w:t>2023. Program occupation (ANZSCO) group.</w:t>
      </w:r>
    </w:p>
  </w:footnote>
  <w:footnote w:id="23">
    <w:p w14:paraId="6D5BA13D" w14:textId="013CB158" w:rsidR="004E1D20" w:rsidRDefault="004E1D20" w:rsidP="004E1D20">
      <w:pPr>
        <w:pStyle w:val="FootnoteText"/>
      </w:pPr>
      <w:r w:rsidRPr="003B7A07">
        <w:rPr>
          <w:rStyle w:val="FootnoteReference"/>
          <w:szCs w:val="18"/>
        </w:rPr>
        <w:footnoteRef/>
      </w:r>
      <w:r w:rsidRPr="00C346D5">
        <w:rPr>
          <w:rStyle w:val="FootnoteReference"/>
        </w:rPr>
        <w:t xml:space="preserve"> </w:t>
      </w:r>
      <w:r w:rsidRPr="00E224A9">
        <w:t xml:space="preserve">OSD analysis uses occupation similarity scores from the ASC, which was developed to provide a common language of skills to increase understanding and recognition of skills across occupations, sectors and contexts. More information on the ASC is available on the Jobs and Skills Australia </w:t>
      </w:r>
      <w:hyperlink r:id="rId3" w:history="1">
        <w:r w:rsidRPr="00484B62">
          <w:t>webpage</w:t>
        </w:r>
      </w:hyperlink>
      <w:r w:rsidRPr="00E224A9">
        <w:t>.</w:t>
      </w:r>
    </w:p>
  </w:footnote>
  <w:footnote w:id="24">
    <w:p w14:paraId="0B5760EE" w14:textId="77777777" w:rsidR="0034472B" w:rsidRPr="00C346D5" w:rsidDel="002E5271" w:rsidRDefault="0034472B" w:rsidP="0034472B">
      <w:pPr>
        <w:pStyle w:val="FootnoteText"/>
        <w:rPr>
          <w:rStyle w:val="FootnoteReference"/>
          <w:vertAlign w:val="baseline"/>
        </w:rPr>
      </w:pPr>
      <w:r w:rsidRPr="009704CA">
        <w:rPr>
          <w:rStyle w:val="FootnoteReference"/>
        </w:rPr>
        <w:footnoteRef/>
      </w:r>
      <w:r w:rsidRPr="00C346D5">
        <w:rPr>
          <w:rStyle w:val="FootnoteReference"/>
        </w:rPr>
        <w:t xml:space="preserve"> </w:t>
      </w:r>
      <w:r w:rsidRPr="00484B62">
        <w:rPr>
          <w:rStyle w:val="FootnoteTextChar"/>
        </w:rPr>
        <w:t>There are cases where employers may not need applicants with a qualification but rather choose experienced candidates as reported through the SERA questionnaire. This later cohort may be able to be employed more quickly than those workers whom employers have mandatory qualifications requirements.</w:t>
      </w:r>
    </w:p>
  </w:footnote>
  <w:footnote w:id="25">
    <w:p w14:paraId="08065ADE" w14:textId="357F558D" w:rsidR="0068456B" w:rsidRDefault="004A229F" w:rsidP="00534E9B">
      <w:pPr>
        <w:pStyle w:val="FootnoteText"/>
      </w:pPr>
      <w:r w:rsidRPr="00534E9B">
        <w:rPr>
          <w:rStyle w:val="FootnoteReference"/>
        </w:rPr>
        <w:footnoteRef/>
      </w:r>
      <w:r>
        <w:t xml:space="preserve"> </w:t>
      </w:r>
      <w:r w:rsidR="00672881" w:rsidRPr="00534E9B">
        <w:t xml:space="preserve">A z-score </w:t>
      </w:r>
      <w:r w:rsidR="00472E10" w:rsidRPr="00534E9B">
        <w:t>standardi</w:t>
      </w:r>
      <w:r w:rsidR="00672881" w:rsidRPr="00534E9B">
        <w:t xml:space="preserve">sation </w:t>
      </w:r>
      <w:r w:rsidR="00472E10" w:rsidRPr="00534E9B">
        <w:t xml:space="preserve">is used </w:t>
      </w:r>
      <w:r w:rsidR="00A5471D" w:rsidRPr="00534E9B">
        <w:t xml:space="preserve">to </w:t>
      </w:r>
      <w:r w:rsidR="00472E10" w:rsidRPr="00534E9B">
        <w:t>quantify</w:t>
      </w:r>
      <w:r w:rsidR="00A5471D" w:rsidRPr="00534E9B">
        <w:t xml:space="preserve"> </w:t>
      </w:r>
      <w:r w:rsidR="00472E10" w:rsidRPr="00534E9B">
        <w:t xml:space="preserve">the number of standard deviations a data point is </w:t>
      </w:r>
      <w:r w:rsidR="00AF4E8E" w:rsidRPr="00534E9B">
        <w:t xml:space="preserve">away </w:t>
      </w:r>
      <w:r w:rsidR="00472E10" w:rsidRPr="00534E9B">
        <w:t>from the mean. It is calculated by subtracting the mean from the data point and dividing the result by the standard deviation:</w:t>
      </w:r>
      <w:r w:rsidR="0068456B" w:rsidRPr="00534E9B">
        <w:t xml:space="preserve"> </w:t>
      </w:r>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x - μ</m:t>
            </m:r>
          </m:num>
          <m:den>
            <m:r>
              <m:rPr>
                <m:sty m:val="p"/>
              </m:rPr>
              <w:rPr>
                <w:rFonts w:ascii="Cambria Math" w:hAnsi="Cambria Math"/>
              </w:rPr>
              <m:t>δ</m:t>
            </m:r>
          </m:den>
        </m:f>
      </m:oMath>
      <w:r w:rsidR="0068456B" w:rsidRPr="00563CF9">
        <w:t xml:space="preserve"> </w:t>
      </w:r>
    </w:p>
  </w:footnote>
  <w:footnote w:id="26">
    <w:p w14:paraId="7B23FCBC" w14:textId="53A129CB" w:rsidR="002B72A6" w:rsidRDefault="002B72A6">
      <w:pPr>
        <w:pStyle w:val="FootnoteText"/>
      </w:pPr>
      <w:r>
        <w:rPr>
          <w:rStyle w:val="FootnoteReference"/>
        </w:rPr>
        <w:footnoteRef/>
      </w:r>
      <w:r>
        <w:t xml:space="preserve"> The replacement rate is calculated using the </w:t>
      </w:r>
      <w:r w:rsidR="004525B5">
        <w:t>DOM</w:t>
      </w:r>
      <w:r w:rsidR="000A607C">
        <w:t>,</w:t>
      </w:r>
      <w:r>
        <w:t xml:space="preserve"> which utilises </w:t>
      </w:r>
      <w:r w:rsidR="0091581F">
        <w:t xml:space="preserve">administrative data on individuals’ Income Tax Returns from the Australian Taxation Office. </w:t>
      </w:r>
      <w:r w:rsidR="00B60B04">
        <w:t>The lag from the DOM data is induced from</w:t>
      </w:r>
      <w:r w:rsidR="0078358C">
        <w:t xml:space="preserve"> </w:t>
      </w:r>
      <w:r w:rsidR="00E94723">
        <w:t>the due date and the processing of the income tax</w:t>
      </w:r>
      <w:r w:rsidR="00402731">
        <w:t>.</w:t>
      </w:r>
    </w:p>
  </w:footnote>
  <w:footnote w:id="27">
    <w:p w14:paraId="223703A5" w14:textId="1C31152A" w:rsidR="00B36E88" w:rsidRDefault="00B36E88">
      <w:pPr>
        <w:pStyle w:val="FootnoteText"/>
      </w:pPr>
      <w:r>
        <w:rPr>
          <w:rStyle w:val="FootnoteReference"/>
        </w:rPr>
        <w:footnoteRef/>
      </w:r>
      <w:r w:rsidRPr="00C346D5">
        <w:rPr>
          <w:rStyle w:val="FootnoteReference"/>
        </w:rPr>
        <w:t xml:space="preserve"> </w:t>
      </w:r>
      <w:r w:rsidR="000760C6" w:rsidRPr="00121746">
        <w:t xml:space="preserve">Square root transformation </w:t>
      </w:r>
      <w:r w:rsidR="00B538FF" w:rsidRPr="00121746">
        <w:t xml:space="preserve">is </w:t>
      </w:r>
      <w:r w:rsidR="007A6D56" w:rsidRPr="00121746">
        <w:t>applied</w:t>
      </w:r>
      <w:r w:rsidR="00B538FF" w:rsidRPr="00121746">
        <w:t xml:space="preserve"> </w:t>
      </w:r>
      <w:r w:rsidR="007A6D56" w:rsidRPr="00121746">
        <w:t>to</w:t>
      </w:r>
      <w:r w:rsidR="00B538FF" w:rsidRPr="00121746">
        <w:t xml:space="preserve"> replacement rates </w:t>
      </w:r>
      <w:r w:rsidR="000760C6" w:rsidRPr="00121746">
        <w:t xml:space="preserve">as </w:t>
      </w:r>
      <w:r w:rsidR="006C25E0" w:rsidRPr="00121746">
        <w:t xml:space="preserve">it </w:t>
      </w:r>
      <w:r w:rsidR="000760C6" w:rsidRPr="00121746">
        <w:t>produce</w:t>
      </w:r>
      <w:r w:rsidR="006C25E0" w:rsidRPr="00121746">
        <w:t>s</w:t>
      </w:r>
      <w:r w:rsidR="000760C6" w:rsidRPr="00121746">
        <w:t xml:space="preserve"> the </w:t>
      </w:r>
      <w:r w:rsidR="00302EEE" w:rsidRPr="00121746">
        <w:t xml:space="preserve">required </w:t>
      </w:r>
      <w:r w:rsidR="000760C6" w:rsidRPr="00121746">
        <w:t>normalisation shape similar to</w:t>
      </w:r>
      <w:r w:rsidR="008042C4">
        <w:t xml:space="preserve"> </w:t>
      </w:r>
      <w:r w:rsidR="008042C4">
        <w:fldChar w:fldCharType="begin"/>
      </w:r>
      <w:r w:rsidR="008042C4">
        <w:instrText xml:space="preserve"> REF _Ref208839125 \h </w:instrText>
      </w:r>
      <w:r w:rsidR="008042C4">
        <w:fldChar w:fldCharType="separate"/>
      </w:r>
      <w:r w:rsidR="00831085">
        <w:t xml:space="preserve">Figure </w:t>
      </w:r>
      <w:r w:rsidR="00831085">
        <w:rPr>
          <w:noProof/>
        </w:rPr>
        <w:t>4</w:t>
      </w:r>
      <w:r w:rsidR="008042C4">
        <w:fldChar w:fldCharType="end"/>
      </w:r>
      <w:r w:rsidR="0085424C" w:rsidRPr="00121746">
        <w:t>.</w:t>
      </w:r>
    </w:p>
  </w:footnote>
  <w:footnote w:id="28">
    <w:p w14:paraId="4A772EAD" w14:textId="5EE65372" w:rsidR="00B36E88" w:rsidRDefault="00B36E88">
      <w:pPr>
        <w:pStyle w:val="FootnoteText"/>
      </w:pPr>
      <w:r>
        <w:rPr>
          <w:rStyle w:val="FootnoteReference"/>
        </w:rPr>
        <w:footnoteRef/>
      </w:r>
      <w:r w:rsidRPr="00C346D5">
        <w:rPr>
          <w:rStyle w:val="FootnoteReference"/>
        </w:rPr>
        <w:t xml:space="preserve"> </w:t>
      </w:r>
      <w:r w:rsidR="000760C6" w:rsidRPr="00121746">
        <w:t xml:space="preserve">Raw data is used for the </w:t>
      </w:r>
      <w:r w:rsidR="00691A34" w:rsidRPr="00121746">
        <w:t>5</w:t>
      </w:r>
      <w:r w:rsidR="00531E89">
        <w:t xml:space="preserve"> </w:t>
      </w:r>
      <w:r w:rsidR="00691A34" w:rsidRPr="00121746">
        <w:t>year</w:t>
      </w:r>
      <w:r w:rsidR="000760C6" w:rsidRPr="00121746">
        <w:t xml:space="preserve"> average of employment growth. This is </w:t>
      </w:r>
      <w:r w:rsidR="009E3913" w:rsidRPr="00121746">
        <w:t>because</w:t>
      </w:r>
      <w:r w:rsidR="00B538FF" w:rsidRPr="00121746">
        <w:t xml:space="preserve"> the distribution of employment growth </w:t>
      </w:r>
      <w:r w:rsidR="00D21E82" w:rsidRPr="00121746">
        <w:t xml:space="preserve">is </w:t>
      </w:r>
      <w:r w:rsidR="00D21BE8" w:rsidRPr="00121746">
        <w:t>close to a normal curve</w:t>
      </w:r>
      <w:r w:rsidR="009E3913" w:rsidRPr="00121746">
        <w:t xml:space="preserve"> already.</w:t>
      </w:r>
    </w:p>
  </w:footnote>
  <w:footnote w:id="29">
    <w:p w14:paraId="30B72267" w14:textId="61F608A1" w:rsidR="00B36E88" w:rsidRDefault="00B36E88">
      <w:pPr>
        <w:pStyle w:val="FootnoteText"/>
      </w:pPr>
      <w:r>
        <w:rPr>
          <w:rStyle w:val="FootnoteReference"/>
        </w:rPr>
        <w:footnoteRef/>
      </w:r>
      <w:r w:rsidRPr="00C346D5">
        <w:rPr>
          <w:rStyle w:val="FootnoteReference"/>
        </w:rPr>
        <w:t xml:space="preserve"> </w:t>
      </w:r>
      <w:r w:rsidR="002F4461" w:rsidRPr="00121746">
        <w:t xml:space="preserve">Raw data was used </w:t>
      </w:r>
      <w:r w:rsidR="004313B7">
        <w:t>as</w:t>
      </w:r>
      <w:r w:rsidR="002F4461" w:rsidRPr="00121746">
        <w:t xml:space="preserve"> </w:t>
      </w:r>
      <w:r w:rsidR="009A3C3E" w:rsidRPr="00121746">
        <w:t xml:space="preserve">transformation did not </w:t>
      </w:r>
      <w:r w:rsidR="00B016F3" w:rsidRPr="00121746">
        <w:t>result</w:t>
      </w:r>
      <w:r w:rsidR="00E75F8A" w:rsidRPr="00121746">
        <w:t xml:space="preserve"> </w:t>
      </w:r>
      <w:r w:rsidR="00D235B6" w:rsidRPr="00121746">
        <w:t xml:space="preserve">in </w:t>
      </w:r>
      <w:r w:rsidR="00B016F3" w:rsidRPr="00121746">
        <w:t xml:space="preserve">a more </w:t>
      </w:r>
      <w:r w:rsidR="008F7CB0" w:rsidRPr="00121746">
        <w:t>normal shape</w:t>
      </w:r>
      <w:r w:rsidR="00B016F3" w:rsidRPr="00121746">
        <w:t xml:space="preserve"> like distribution.</w:t>
      </w:r>
      <w:r w:rsidR="00B016F3">
        <w:t xml:space="preserve"> </w:t>
      </w:r>
    </w:p>
  </w:footnote>
  <w:footnote w:id="30">
    <w:p w14:paraId="26026D5D" w14:textId="76E88F87" w:rsidR="00467F86" w:rsidRPr="003B7A07" w:rsidRDefault="00467F86" w:rsidP="00BE3839">
      <w:pPr>
        <w:pStyle w:val="Source"/>
        <w:rPr>
          <w:sz w:val="18"/>
          <w:szCs w:val="18"/>
        </w:rPr>
      </w:pPr>
      <w:r w:rsidRPr="00C346D5">
        <w:rPr>
          <w:rStyle w:val="FootnoteReference"/>
        </w:rPr>
        <w:footnoteRef/>
      </w:r>
      <w:r w:rsidR="00486DDB">
        <w:rPr>
          <w:rStyle w:val="FootnoteTextChar"/>
        </w:rPr>
        <w:t xml:space="preserve"> </w:t>
      </w:r>
      <w:r w:rsidRPr="0010576C">
        <w:rPr>
          <w:rStyle w:val="FootnoteTextChar"/>
        </w:rPr>
        <w:t>Please refer to the 202</w:t>
      </w:r>
      <w:r w:rsidR="000A3403" w:rsidRPr="0010576C">
        <w:rPr>
          <w:rStyle w:val="FootnoteTextChar"/>
        </w:rPr>
        <w:t>5</w:t>
      </w:r>
      <w:r w:rsidRPr="0010576C">
        <w:rPr>
          <w:rStyle w:val="FootnoteTextChar"/>
        </w:rPr>
        <w:t xml:space="preserve"> OSL Methodology </w:t>
      </w:r>
      <w:r w:rsidR="0045350A" w:rsidRPr="0010576C">
        <w:rPr>
          <w:rStyle w:val="FootnoteTextChar"/>
        </w:rPr>
        <w:t>Report</w:t>
      </w:r>
      <w:r w:rsidRPr="0010576C">
        <w:rPr>
          <w:rStyle w:val="FootnoteTextChar"/>
        </w:rPr>
        <w:t xml:space="preserve"> for details.</w:t>
      </w:r>
    </w:p>
  </w:footnote>
  <w:footnote w:id="31">
    <w:p w14:paraId="33E0E09B" w14:textId="3ADD8469" w:rsidR="0061098C" w:rsidRDefault="0061098C">
      <w:pPr>
        <w:pStyle w:val="FootnoteText"/>
      </w:pPr>
      <w:r>
        <w:rPr>
          <w:rStyle w:val="FootnoteReference"/>
        </w:rPr>
        <w:footnoteRef/>
      </w:r>
      <w:r>
        <w:t xml:space="preserve"> The OSL ratings are: </w:t>
      </w:r>
      <w:r w:rsidRPr="00AF074A">
        <w:t xml:space="preserve">Shortage, No </w:t>
      </w:r>
      <w:r>
        <w:t>s</w:t>
      </w:r>
      <w:r w:rsidRPr="00AF074A">
        <w:t xml:space="preserve">hortage, Regional </w:t>
      </w:r>
      <w:r>
        <w:t>s</w:t>
      </w:r>
      <w:r w:rsidRPr="00AF074A">
        <w:t xml:space="preserve">hortage, </w:t>
      </w:r>
      <w:r>
        <w:t xml:space="preserve">and </w:t>
      </w:r>
      <w:r w:rsidRPr="00AF074A">
        <w:t xml:space="preserve">Metropolitan </w:t>
      </w:r>
      <w:r>
        <w:t>s</w:t>
      </w:r>
      <w:r w:rsidRPr="00AF074A">
        <w:t>hortage</w:t>
      </w:r>
      <w:r>
        <w:t>.</w:t>
      </w:r>
    </w:p>
  </w:footnote>
  <w:footnote w:id="32">
    <w:p w14:paraId="33FE0ABD" w14:textId="5D9E4422" w:rsidR="000F5F3E" w:rsidRPr="003B7A07" w:rsidRDefault="000F5F3E" w:rsidP="00BE3839">
      <w:pPr>
        <w:pStyle w:val="Source"/>
        <w:rPr>
          <w:sz w:val="18"/>
          <w:szCs w:val="18"/>
        </w:rPr>
      </w:pPr>
      <w:r w:rsidRPr="00C346D5">
        <w:rPr>
          <w:rStyle w:val="FootnoteReference"/>
        </w:rPr>
        <w:footnoteRef/>
      </w:r>
      <w:r w:rsidRPr="00C346D5">
        <w:rPr>
          <w:rStyle w:val="FootnoteReference"/>
        </w:rPr>
        <w:t xml:space="preserve"> </w:t>
      </w:r>
      <w:r w:rsidRPr="0010576C">
        <w:rPr>
          <w:rStyle w:val="FootnoteTextChar"/>
        </w:rPr>
        <w:t xml:space="preserve">The ABS 2021 Census of Population and Housing employment figures used is the </w:t>
      </w:r>
      <w:hyperlink r:id="rId4" w:history="1">
        <w:r w:rsidR="00467F86" w:rsidRPr="0010576C">
          <w:rPr>
            <w:rStyle w:val="FootnoteTextChar"/>
          </w:rPr>
          <w:t>Occupation experimental update version 1 (OCCEV1P)</w:t>
        </w:r>
      </w:hyperlink>
      <w:r w:rsidR="00467F86" w:rsidRPr="0010576C">
        <w:rPr>
          <w:rStyle w:val="FootnoteTextChar"/>
        </w:rPr>
        <w:t xml:space="preserve"> which updates the census with ANZSCO</w:t>
      </w:r>
      <w:r w:rsidR="00F47A9A">
        <w:rPr>
          <w:rStyle w:val="FootnoteTextChar"/>
        </w:rPr>
        <w:t xml:space="preserve"> 2022</w:t>
      </w:r>
      <w:r w:rsidR="00467F86" w:rsidRPr="0010576C">
        <w:rPr>
          <w:rStyle w:val="FootnoteTextChar"/>
        </w:rPr>
        <w:t xml:space="preserve"> as oppose</w:t>
      </w:r>
      <w:r w:rsidR="00277FB8" w:rsidRPr="0010576C">
        <w:rPr>
          <w:rStyle w:val="FootnoteTextChar"/>
        </w:rPr>
        <w:t>d</w:t>
      </w:r>
      <w:r w:rsidR="00467F86" w:rsidRPr="0010576C">
        <w:rPr>
          <w:rStyle w:val="FootnoteTextChar"/>
        </w:rPr>
        <w:t xml:space="preserve"> to the ANZSCO </w:t>
      </w:r>
      <w:r w:rsidR="00C045EB">
        <w:rPr>
          <w:rStyle w:val="FootnoteTextChar"/>
        </w:rPr>
        <w:t>2013</w:t>
      </w:r>
      <w:r w:rsidR="00467F86" w:rsidRPr="0010576C">
        <w:rPr>
          <w:rStyle w:val="FootnoteTextChar"/>
        </w:rPr>
        <w:t xml:space="preserve"> published with the original census in 2021.</w:t>
      </w:r>
    </w:p>
  </w:footnote>
  <w:footnote w:id="33">
    <w:p w14:paraId="354C1416" w14:textId="6E390F16" w:rsidR="00467F86" w:rsidRDefault="00467F86" w:rsidP="00BE3839">
      <w:pPr>
        <w:pStyle w:val="Source"/>
      </w:pPr>
      <w:r w:rsidRPr="00C346D5">
        <w:rPr>
          <w:rStyle w:val="FootnoteReference"/>
        </w:rPr>
        <w:footnoteRef/>
      </w:r>
      <w:r w:rsidRPr="00C346D5">
        <w:rPr>
          <w:rStyle w:val="FootnoteReference"/>
        </w:rPr>
        <w:t xml:space="preserve"> </w:t>
      </w:r>
      <w:r w:rsidRPr="0010576C">
        <w:rPr>
          <w:rStyle w:val="FootnoteTextChar"/>
        </w:rPr>
        <w:t>Please refer to 202</w:t>
      </w:r>
      <w:r w:rsidR="00A93748" w:rsidRPr="0010576C">
        <w:rPr>
          <w:rStyle w:val="FootnoteTextChar"/>
        </w:rPr>
        <w:t>5</w:t>
      </w:r>
      <w:r w:rsidRPr="0010576C">
        <w:rPr>
          <w:rStyle w:val="FootnoteTextChar"/>
        </w:rPr>
        <w:t xml:space="preserve"> OSL Methodology </w:t>
      </w:r>
      <w:r w:rsidR="0045350A" w:rsidRPr="0010576C">
        <w:rPr>
          <w:rStyle w:val="FootnoteTextChar"/>
        </w:rPr>
        <w:t>Report</w:t>
      </w:r>
      <w:r w:rsidRPr="0010576C">
        <w:rPr>
          <w:rStyle w:val="FootnoteTextChar"/>
        </w:rPr>
        <w:t xml:space="preserve"> </w:t>
      </w:r>
      <w:r w:rsidR="004E1BB9" w:rsidRPr="0010576C">
        <w:rPr>
          <w:rStyle w:val="FootnoteTextChar"/>
        </w:rPr>
        <w:t>for</w:t>
      </w:r>
      <w:r w:rsidRPr="0010576C">
        <w:rPr>
          <w:rStyle w:val="FootnoteTextChar"/>
        </w:rPr>
        <w:t xml:space="preserve"> further detail</w:t>
      </w:r>
      <w:r w:rsidR="004E1BB9" w:rsidRPr="0010576C">
        <w:rPr>
          <w:rStyle w:val="FootnoteTextChar"/>
        </w:rPr>
        <w:t>s</w:t>
      </w:r>
      <w:r w:rsidRPr="0010576C">
        <w:rPr>
          <w:rStyle w:val="FootnoteTextChar"/>
        </w:rPr>
        <w:t xml:space="preserve"> on scope</w:t>
      </w:r>
      <w:r w:rsidR="004E1BB9" w:rsidRPr="0010576C">
        <w:rPr>
          <w:rStyle w:val="FootnoteTextChar"/>
        </w:rPr>
        <w:t>.</w:t>
      </w:r>
    </w:p>
  </w:footnote>
  <w:footnote w:id="34">
    <w:p w14:paraId="5F8ECAFA" w14:textId="23713C3B" w:rsidR="005A4EA1" w:rsidRDefault="00536BC2">
      <w:pPr>
        <w:pStyle w:val="FootnoteText"/>
      </w:pPr>
      <w:r>
        <w:rPr>
          <w:rStyle w:val="FootnoteReference"/>
        </w:rPr>
        <w:footnoteRef/>
      </w:r>
      <w:r>
        <w:t xml:space="preserve"> </w:t>
      </w:r>
      <w:r w:rsidR="00D33866">
        <w:t>Refer to</w:t>
      </w:r>
      <w:r>
        <w:t xml:space="preserve"> </w:t>
      </w:r>
      <w:hyperlink r:id="rId5" w:history="1">
        <w:r w:rsidR="006C4F57" w:rsidRPr="00C346D5">
          <w:t>Data on Occupation Mobility: Unpacking Workers Movements | Jobs and Skills Australia</w:t>
        </w:r>
      </w:hyperlink>
      <w:r w:rsidR="00077FF1">
        <w:t>.</w:t>
      </w:r>
    </w:p>
  </w:footnote>
  <w:footnote w:id="35">
    <w:p w14:paraId="3A53AE46" w14:textId="42B21272" w:rsidR="008E53D6" w:rsidRPr="003B7A07" w:rsidRDefault="008E53D6" w:rsidP="008E53D6">
      <w:pPr>
        <w:pStyle w:val="Source"/>
        <w:rPr>
          <w:sz w:val="18"/>
          <w:szCs w:val="18"/>
        </w:rPr>
      </w:pPr>
      <w:r w:rsidRPr="006E033D">
        <w:rPr>
          <w:rStyle w:val="FootnoteReference"/>
        </w:rPr>
        <w:footnoteRef/>
      </w:r>
      <w:r w:rsidRPr="006E033D">
        <w:rPr>
          <w:rStyle w:val="FootnoteReference"/>
        </w:rPr>
        <w:t xml:space="preserve"> </w:t>
      </w:r>
      <w:r w:rsidRPr="006E033D">
        <w:rPr>
          <w:rStyle w:val="FootnoteTextChar"/>
        </w:rPr>
        <w:t>5</w:t>
      </w:r>
      <w:r w:rsidR="00FC5BEF">
        <w:rPr>
          <w:rStyle w:val="FootnoteTextChar"/>
        </w:rPr>
        <w:t xml:space="preserve"> </w:t>
      </w:r>
      <w:r w:rsidRPr="006E033D">
        <w:rPr>
          <w:rStyle w:val="FootnoteTextChar"/>
        </w:rPr>
        <w:t xml:space="preserve">year employment growth was based on data from Jobs and Skills Australia Labour Force Trending database. More information on the Labour Force Trending database can be found on the Jobs and Skills Australia website: </w:t>
      </w:r>
      <w:hyperlink r:id="rId6" w:history="1">
        <w:r w:rsidR="00F60354" w:rsidRPr="00F60354">
          <w:rPr>
            <w:rStyle w:val="Hyperlink"/>
            <w:sz w:val="18"/>
          </w:rPr>
          <w:t>Labour Force Trending | Jobs and Skills Australia</w:t>
        </w:r>
      </w:hyperlink>
    </w:p>
  </w:footnote>
  <w:footnote w:id="36">
    <w:p w14:paraId="4BDC81D0" w14:textId="47D2B094" w:rsidR="008E53D6" w:rsidRPr="00077D0E" w:rsidRDefault="008E53D6" w:rsidP="008E53D6">
      <w:pPr>
        <w:pStyle w:val="Source"/>
        <w:rPr>
          <w:sz w:val="18"/>
          <w:szCs w:val="18"/>
        </w:rPr>
      </w:pPr>
      <w:r w:rsidRPr="00FC1C13">
        <w:rPr>
          <w:rStyle w:val="FootnoteReference"/>
        </w:rPr>
        <w:footnoteRef/>
      </w:r>
      <w:r w:rsidRPr="00FC1C13">
        <w:rPr>
          <w:rStyle w:val="FootnoteReference"/>
        </w:rPr>
        <w:t xml:space="preserve"> </w:t>
      </w:r>
      <w:r w:rsidRPr="00804E9F">
        <w:rPr>
          <w:rStyle w:val="FootnoteTextChar"/>
        </w:rPr>
        <w:t>Values are based on the standardised values of 5</w:t>
      </w:r>
      <w:r w:rsidR="00FC5BEF">
        <w:rPr>
          <w:rStyle w:val="FootnoteTextChar"/>
        </w:rPr>
        <w:t xml:space="preserve"> </w:t>
      </w:r>
      <w:r w:rsidRPr="00804E9F">
        <w:rPr>
          <w:rStyle w:val="FootnoteTextChar"/>
        </w:rPr>
        <w:t>year employment growth and 5</w:t>
      </w:r>
      <w:r w:rsidR="00FC5BEF">
        <w:rPr>
          <w:rStyle w:val="FootnoteTextChar"/>
        </w:rPr>
        <w:t xml:space="preserve"> </w:t>
      </w:r>
      <w:r w:rsidRPr="00804E9F">
        <w:rPr>
          <w:rStyle w:val="FootnoteTextChar"/>
        </w:rPr>
        <w:t xml:space="preserve">year average IVI to UE ratio. Refer to </w:t>
      </w:r>
      <w:r w:rsidRPr="00804E9F">
        <w:rPr>
          <w:rStyle w:val="FootnoteTextChar"/>
        </w:rPr>
        <w:fldChar w:fldCharType="begin"/>
      </w:r>
      <w:r w:rsidRPr="00804E9F">
        <w:rPr>
          <w:rStyle w:val="FootnoteTextChar"/>
        </w:rPr>
        <w:instrText xml:space="preserve"> REF _Ref206776203 \h  \* MERGEFORMAT </w:instrText>
      </w:r>
      <w:r w:rsidRPr="00804E9F">
        <w:rPr>
          <w:rStyle w:val="FootnoteTextChar"/>
        </w:rPr>
      </w:r>
      <w:r w:rsidRPr="00804E9F">
        <w:rPr>
          <w:rStyle w:val="FootnoteTextChar"/>
        </w:rPr>
        <w:fldChar w:fldCharType="separate"/>
      </w:r>
      <w:r w:rsidR="00831085" w:rsidRPr="00831085">
        <w:rPr>
          <w:rStyle w:val="FootnoteTextChar"/>
        </w:rPr>
        <w:t xml:space="preserve">Criteria for classifying unit </w:t>
      </w:r>
      <w:r w:rsidR="00831085">
        <w:t>groups into shortage drivers</w:t>
      </w:r>
      <w:r w:rsidRPr="00804E9F">
        <w:rPr>
          <w:rStyle w:val="FootnoteTextChar"/>
        </w:rPr>
        <w:fldChar w:fldCharType="end"/>
      </w:r>
      <w:r w:rsidRPr="00804E9F">
        <w:rPr>
          <w:rStyle w:val="FootnoteTextChar"/>
        </w:rPr>
        <w:t>section of the report for more details.</w:t>
      </w:r>
      <w:r w:rsidRPr="00077D0E">
        <w:rPr>
          <w:sz w:val="18"/>
          <w:szCs w:val="18"/>
        </w:rPr>
        <w:t xml:space="preserve"> </w:t>
      </w:r>
    </w:p>
  </w:footnote>
  <w:footnote w:id="37">
    <w:p w14:paraId="73A66E2C" w14:textId="77777777" w:rsidR="00FC47C3" w:rsidRPr="006E033D" w:rsidRDefault="00FC47C3" w:rsidP="00FC47C3">
      <w:pPr>
        <w:pStyle w:val="Source"/>
        <w:rPr>
          <w:rStyle w:val="FootnoteTextChar"/>
        </w:rPr>
      </w:pPr>
      <w:r w:rsidRPr="00FC1C13">
        <w:rPr>
          <w:rStyle w:val="FootnoteReference"/>
        </w:rPr>
        <w:footnoteRef/>
      </w:r>
      <w:r w:rsidRPr="00FC1C13">
        <w:rPr>
          <w:rStyle w:val="FootnoteReference"/>
        </w:rPr>
        <w:t xml:space="preserve"> </w:t>
      </w:r>
      <w:r w:rsidRPr="006E033D">
        <w:rPr>
          <w:rStyle w:val="FootnoteTextChar"/>
        </w:rPr>
        <w:t xml:space="preserve">The metrics have also been transformed and standardised. Refer to Data sources and methodology section of the paper for more details.  </w:t>
      </w:r>
    </w:p>
  </w:footnote>
  <w:footnote w:id="38">
    <w:p w14:paraId="656CD42A" w14:textId="268B06D1" w:rsidR="008E53D6" w:rsidRPr="00804E9F" w:rsidRDefault="008E53D6" w:rsidP="008E53D6">
      <w:pPr>
        <w:pStyle w:val="Source"/>
        <w:rPr>
          <w:rStyle w:val="FootnoteTextChar"/>
        </w:rPr>
      </w:pPr>
      <w:r w:rsidRPr="00FC1C13">
        <w:rPr>
          <w:rStyle w:val="FootnoteReference"/>
        </w:rPr>
        <w:footnoteRef/>
      </w:r>
      <w:r w:rsidRPr="00FC1C13">
        <w:rPr>
          <w:rStyle w:val="FootnoteReference"/>
        </w:rPr>
        <w:t xml:space="preserve"> </w:t>
      </w:r>
      <w:r w:rsidR="00B73CD4">
        <w:rPr>
          <w:rStyle w:val="FootnoteTextChar"/>
        </w:rPr>
        <w:t>Suitability gap</w:t>
      </w:r>
      <w:r w:rsidRPr="00804E9F">
        <w:rPr>
          <w:rStyle w:val="FootnoteTextChar"/>
        </w:rPr>
        <w:t xml:space="preserve"> unit groups are not considered for the analysis. The majority of </w:t>
      </w:r>
      <w:r w:rsidR="00B73CD4">
        <w:rPr>
          <w:rStyle w:val="FootnoteTextChar"/>
        </w:rPr>
        <w:t>Suitability gap</w:t>
      </w:r>
      <w:r w:rsidRPr="00804E9F">
        <w:rPr>
          <w:rStyle w:val="FootnoteTextChar"/>
        </w:rPr>
        <w:t xml:space="preserve"> unit groups have above average employment growth and above average IVI-to-UE. They are also mostly Professionals unit groups, with a higher education pathway. This is expected as these unit groups are those where there are enough qualified workers in the labour market. Consequently, there are fewer stark implications (compared to training and </w:t>
      </w:r>
      <w:r w:rsidR="00852C30">
        <w:rPr>
          <w:rStyle w:val="FootnoteTextChar"/>
        </w:rPr>
        <w:t>r</w:t>
      </w:r>
      <w:r w:rsidR="006A53B4">
        <w:rPr>
          <w:rStyle w:val="FootnoteTextChar"/>
        </w:rPr>
        <w:t>etention</w:t>
      </w:r>
      <w:r w:rsidR="00B73CD4">
        <w:rPr>
          <w:rStyle w:val="FootnoteTextChar"/>
        </w:rPr>
        <w:t xml:space="preserve"> gap</w:t>
      </w:r>
      <w:r w:rsidRPr="00804E9F">
        <w:rPr>
          <w:rStyle w:val="FootnoteTextChar"/>
        </w:rPr>
        <w:t xml:space="preserve"> unit groups) other than the education and training system (in collaboration with industry) needing to ensure workers are equipped with all skills and experience in demand by employers. </w:t>
      </w:r>
    </w:p>
  </w:footnote>
  <w:footnote w:id="39">
    <w:p w14:paraId="1B1433AA" w14:textId="1DA03F8D" w:rsidR="008E53D6" w:rsidRDefault="008E53D6" w:rsidP="008E53D6">
      <w:pPr>
        <w:pStyle w:val="Source"/>
      </w:pPr>
      <w:r w:rsidRPr="0010167D">
        <w:rPr>
          <w:rStyle w:val="FootnoteReference"/>
        </w:rPr>
        <w:footnoteRef/>
      </w:r>
      <w:r w:rsidRPr="00FC1C13">
        <w:rPr>
          <w:rStyle w:val="FootnoteReference"/>
        </w:rPr>
        <w:t xml:space="preserve"> </w:t>
      </w:r>
      <w:r w:rsidRPr="0010167D">
        <w:rPr>
          <w:rStyle w:val="FootnoteTextChar"/>
        </w:rPr>
        <w:t xml:space="preserve">For more information on the LSI, refer to the </w:t>
      </w:r>
      <w:hyperlink r:id="rId7" w:history="1">
        <w:r w:rsidRPr="00403E9E">
          <w:rPr>
            <w:rStyle w:val="Hyperlink"/>
          </w:rPr>
          <w:t>Occupation Shortage Report – March 2025</w:t>
        </w:r>
      </w:hyperlink>
      <w:r w:rsidRPr="0010167D">
        <w:rPr>
          <w:rStyle w:val="FootnoteText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6A85" w14:textId="77777777" w:rsidR="00A67B12" w:rsidRPr="0030592C" w:rsidRDefault="00A67B12" w:rsidP="00A67B12">
    <w:pPr>
      <w:pStyle w:val="Header"/>
    </w:pPr>
  </w:p>
  <w:p w14:paraId="6D4723CA" w14:textId="77777777" w:rsidR="00A67B12" w:rsidRDefault="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AA453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CA0299"/>
    <w:multiLevelType w:val="multilevel"/>
    <w:tmpl w:val="0D96AACA"/>
    <w:numStyleLink w:val="AppendixHeadingmaster"/>
  </w:abstractNum>
  <w:abstractNum w:abstractNumId="2" w15:restartNumberingAfterBreak="0">
    <w:nsid w:val="03BB57C2"/>
    <w:multiLevelType w:val="hybridMultilevel"/>
    <w:tmpl w:val="02EA4880"/>
    <w:lvl w:ilvl="0" w:tplc="BAB6725C">
      <w:start w:val="1"/>
      <w:numFmt w:val="decimal"/>
      <w:lvlText w:val="%1."/>
      <w:lvlJc w:val="left"/>
      <w:pPr>
        <w:ind w:left="1020" w:hanging="360"/>
      </w:pPr>
    </w:lvl>
    <w:lvl w:ilvl="1" w:tplc="96129F6A">
      <w:start w:val="1"/>
      <w:numFmt w:val="decimal"/>
      <w:lvlText w:val="%2."/>
      <w:lvlJc w:val="left"/>
      <w:pPr>
        <w:ind w:left="1020" w:hanging="360"/>
      </w:pPr>
    </w:lvl>
    <w:lvl w:ilvl="2" w:tplc="2EE09E98">
      <w:start w:val="1"/>
      <w:numFmt w:val="decimal"/>
      <w:lvlText w:val="%3."/>
      <w:lvlJc w:val="left"/>
      <w:pPr>
        <w:ind w:left="1020" w:hanging="360"/>
      </w:pPr>
    </w:lvl>
    <w:lvl w:ilvl="3" w:tplc="C9B6D2F0">
      <w:start w:val="1"/>
      <w:numFmt w:val="decimal"/>
      <w:lvlText w:val="%4."/>
      <w:lvlJc w:val="left"/>
      <w:pPr>
        <w:ind w:left="1020" w:hanging="360"/>
      </w:pPr>
    </w:lvl>
    <w:lvl w:ilvl="4" w:tplc="FDE863C4">
      <w:start w:val="1"/>
      <w:numFmt w:val="decimal"/>
      <w:lvlText w:val="%5."/>
      <w:lvlJc w:val="left"/>
      <w:pPr>
        <w:ind w:left="1020" w:hanging="360"/>
      </w:pPr>
    </w:lvl>
    <w:lvl w:ilvl="5" w:tplc="C3E22B04">
      <w:start w:val="1"/>
      <w:numFmt w:val="decimal"/>
      <w:lvlText w:val="%6."/>
      <w:lvlJc w:val="left"/>
      <w:pPr>
        <w:ind w:left="1020" w:hanging="360"/>
      </w:pPr>
    </w:lvl>
    <w:lvl w:ilvl="6" w:tplc="A3FEE564">
      <w:start w:val="1"/>
      <w:numFmt w:val="decimal"/>
      <w:lvlText w:val="%7."/>
      <w:lvlJc w:val="left"/>
      <w:pPr>
        <w:ind w:left="1020" w:hanging="360"/>
      </w:pPr>
    </w:lvl>
    <w:lvl w:ilvl="7" w:tplc="D3CE46A8">
      <w:start w:val="1"/>
      <w:numFmt w:val="decimal"/>
      <w:lvlText w:val="%8."/>
      <w:lvlJc w:val="left"/>
      <w:pPr>
        <w:ind w:left="1020" w:hanging="360"/>
      </w:pPr>
    </w:lvl>
    <w:lvl w:ilvl="8" w:tplc="F97A4E22">
      <w:start w:val="1"/>
      <w:numFmt w:val="decimal"/>
      <w:lvlText w:val="%9."/>
      <w:lvlJc w:val="left"/>
      <w:pPr>
        <w:ind w:left="1020" w:hanging="360"/>
      </w:pPr>
    </w:lvl>
  </w:abstractNum>
  <w:abstractNum w:abstractNumId="3" w15:restartNumberingAfterBreak="0">
    <w:nsid w:val="045550B2"/>
    <w:multiLevelType w:val="multilevel"/>
    <w:tmpl w:val="12549D74"/>
    <w:numStyleLink w:val="ListBulletmaster"/>
  </w:abstractNum>
  <w:abstractNum w:abstractNumId="4" w15:restartNumberingAfterBreak="0">
    <w:nsid w:val="084F7801"/>
    <w:multiLevelType w:val="multilevel"/>
    <w:tmpl w:val="EAA2F742"/>
    <w:numStyleLink w:val="TableListNumbermaster"/>
  </w:abstractNum>
  <w:abstractNum w:abstractNumId="5"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7C37CD"/>
    <w:multiLevelType w:val="hybridMultilevel"/>
    <w:tmpl w:val="D1A89B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3B60A0"/>
    <w:multiLevelType w:val="hybridMultilevel"/>
    <w:tmpl w:val="DC2E7A14"/>
    <w:lvl w:ilvl="0" w:tplc="A9BC0A72">
      <w:start w:val="1"/>
      <w:numFmt w:val="decimal"/>
      <w:lvlText w:val="%1."/>
      <w:lvlJc w:val="left"/>
      <w:pPr>
        <w:ind w:left="360" w:hanging="360"/>
      </w:pPr>
      <w:rPr>
        <w:rFonts w:hint="default"/>
        <w:b w:val="0"/>
        <w:bCs w:val="0"/>
      </w:rPr>
    </w:lvl>
    <w:lvl w:ilvl="1" w:tplc="A37C64DA">
      <w:start w:val="1"/>
      <w:numFmt w:val="lowerLetter"/>
      <w:lvlText w:val="%2."/>
      <w:lvlJc w:val="left"/>
      <w:pPr>
        <w:ind w:left="1440" w:hanging="360"/>
      </w:pPr>
      <w:rPr>
        <w:b w:val="0"/>
        <w:bCs w:val="0"/>
        <w:i w:val="0"/>
        <w:i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2E010B"/>
    <w:multiLevelType w:val="multilevel"/>
    <w:tmpl w:val="0D96AACA"/>
    <w:numStyleLink w:val="AppendixHeadingmaster"/>
  </w:abstractNum>
  <w:abstractNum w:abstractNumId="9" w15:restartNumberingAfterBreak="0">
    <w:nsid w:val="14913431"/>
    <w:multiLevelType w:val="multilevel"/>
    <w:tmpl w:val="28F46D40"/>
    <w:numStyleLink w:val="ListNumbermaster"/>
  </w:abstractNum>
  <w:abstractNum w:abstractNumId="10" w15:restartNumberingAfterBreak="0">
    <w:nsid w:val="17A434C9"/>
    <w:multiLevelType w:val="multilevel"/>
    <w:tmpl w:val="113457F2"/>
    <w:numStyleLink w:val="Headingsmaster"/>
  </w:abstractNum>
  <w:abstractNum w:abstractNumId="11" w15:restartNumberingAfterBreak="0">
    <w:nsid w:val="18D423CE"/>
    <w:multiLevelType w:val="hybridMultilevel"/>
    <w:tmpl w:val="A12200E4"/>
    <w:lvl w:ilvl="0" w:tplc="A144425C">
      <w:start w:val="1"/>
      <w:numFmt w:val="decimal"/>
      <w:lvlText w:val="%1."/>
      <w:lvlJc w:val="left"/>
      <w:pPr>
        <w:ind w:left="1020" w:hanging="360"/>
      </w:pPr>
    </w:lvl>
    <w:lvl w:ilvl="1" w:tplc="3FAADE4C">
      <w:start w:val="1"/>
      <w:numFmt w:val="decimal"/>
      <w:lvlText w:val="%2."/>
      <w:lvlJc w:val="left"/>
      <w:pPr>
        <w:ind w:left="1020" w:hanging="360"/>
      </w:pPr>
    </w:lvl>
    <w:lvl w:ilvl="2" w:tplc="B6FC8856">
      <w:start w:val="1"/>
      <w:numFmt w:val="decimal"/>
      <w:lvlText w:val="%3."/>
      <w:lvlJc w:val="left"/>
      <w:pPr>
        <w:ind w:left="1020" w:hanging="360"/>
      </w:pPr>
    </w:lvl>
    <w:lvl w:ilvl="3" w:tplc="B5B0B178">
      <w:start w:val="1"/>
      <w:numFmt w:val="decimal"/>
      <w:lvlText w:val="%4."/>
      <w:lvlJc w:val="left"/>
      <w:pPr>
        <w:ind w:left="1020" w:hanging="360"/>
      </w:pPr>
    </w:lvl>
    <w:lvl w:ilvl="4" w:tplc="F4702E48">
      <w:start w:val="1"/>
      <w:numFmt w:val="decimal"/>
      <w:lvlText w:val="%5."/>
      <w:lvlJc w:val="left"/>
      <w:pPr>
        <w:ind w:left="1020" w:hanging="360"/>
      </w:pPr>
    </w:lvl>
    <w:lvl w:ilvl="5" w:tplc="F956FE2C">
      <w:start w:val="1"/>
      <w:numFmt w:val="decimal"/>
      <w:lvlText w:val="%6."/>
      <w:lvlJc w:val="left"/>
      <w:pPr>
        <w:ind w:left="1020" w:hanging="360"/>
      </w:pPr>
    </w:lvl>
    <w:lvl w:ilvl="6" w:tplc="7040B848">
      <w:start w:val="1"/>
      <w:numFmt w:val="decimal"/>
      <w:lvlText w:val="%7."/>
      <w:lvlJc w:val="left"/>
      <w:pPr>
        <w:ind w:left="1020" w:hanging="360"/>
      </w:pPr>
    </w:lvl>
    <w:lvl w:ilvl="7" w:tplc="0F8CD89C">
      <w:start w:val="1"/>
      <w:numFmt w:val="decimal"/>
      <w:lvlText w:val="%8."/>
      <w:lvlJc w:val="left"/>
      <w:pPr>
        <w:ind w:left="1020" w:hanging="360"/>
      </w:pPr>
    </w:lvl>
    <w:lvl w:ilvl="8" w:tplc="9000F720">
      <w:start w:val="1"/>
      <w:numFmt w:val="decimal"/>
      <w:lvlText w:val="%9."/>
      <w:lvlJc w:val="left"/>
      <w:pPr>
        <w:ind w:left="1020" w:hanging="360"/>
      </w:pPr>
    </w:lvl>
  </w:abstractNum>
  <w:abstractNum w:abstractNumId="12"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B76778"/>
    <w:multiLevelType w:val="multilevel"/>
    <w:tmpl w:val="56043EA4"/>
    <w:numStyleLink w:val="TableListBulletmaster"/>
  </w:abstractNum>
  <w:abstractNum w:abstractNumId="14" w15:restartNumberingAfterBreak="0">
    <w:nsid w:val="1CF80E03"/>
    <w:multiLevelType w:val="hybridMultilevel"/>
    <w:tmpl w:val="59E2AB4A"/>
    <w:lvl w:ilvl="0" w:tplc="ABF0BDCE">
      <w:start w:val="1"/>
      <w:numFmt w:val="decimal"/>
      <w:lvlText w:val="%1."/>
      <w:lvlJc w:val="left"/>
      <w:pPr>
        <w:ind w:left="1020" w:hanging="360"/>
      </w:pPr>
    </w:lvl>
    <w:lvl w:ilvl="1" w:tplc="18F8201A">
      <w:start w:val="1"/>
      <w:numFmt w:val="decimal"/>
      <w:lvlText w:val="%2."/>
      <w:lvlJc w:val="left"/>
      <w:pPr>
        <w:ind w:left="1020" w:hanging="360"/>
      </w:pPr>
    </w:lvl>
    <w:lvl w:ilvl="2" w:tplc="093A384E">
      <w:start w:val="1"/>
      <w:numFmt w:val="decimal"/>
      <w:lvlText w:val="%3."/>
      <w:lvlJc w:val="left"/>
      <w:pPr>
        <w:ind w:left="1020" w:hanging="360"/>
      </w:pPr>
    </w:lvl>
    <w:lvl w:ilvl="3" w:tplc="5C9EAC90">
      <w:start w:val="1"/>
      <w:numFmt w:val="decimal"/>
      <w:lvlText w:val="%4."/>
      <w:lvlJc w:val="left"/>
      <w:pPr>
        <w:ind w:left="1020" w:hanging="360"/>
      </w:pPr>
    </w:lvl>
    <w:lvl w:ilvl="4" w:tplc="AFD8A8D2">
      <w:start w:val="1"/>
      <w:numFmt w:val="decimal"/>
      <w:lvlText w:val="%5."/>
      <w:lvlJc w:val="left"/>
      <w:pPr>
        <w:ind w:left="1020" w:hanging="360"/>
      </w:pPr>
    </w:lvl>
    <w:lvl w:ilvl="5" w:tplc="2B4421F8">
      <w:start w:val="1"/>
      <w:numFmt w:val="decimal"/>
      <w:lvlText w:val="%6."/>
      <w:lvlJc w:val="left"/>
      <w:pPr>
        <w:ind w:left="1020" w:hanging="360"/>
      </w:pPr>
    </w:lvl>
    <w:lvl w:ilvl="6" w:tplc="A72CB182">
      <w:start w:val="1"/>
      <w:numFmt w:val="decimal"/>
      <w:lvlText w:val="%7."/>
      <w:lvlJc w:val="left"/>
      <w:pPr>
        <w:ind w:left="1020" w:hanging="360"/>
      </w:pPr>
    </w:lvl>
    <w:lvl w:ilvl="7" w:tplc="72DA7996">
      <w:start w:val="1"/>
      <w:numFmt w:val="decimal"/>
      <w:lvlText w:val="%8."/>
      <w:lvlJc w:val="left"/>
      <w:pPr>
        <w:ind w:left="1020" w:hanging="360"/>
      </w:pPr>
    </w:lvl>
    <w:lvl w:ilvl="8" w:tplc="DD50E2BC">
      <w:start w:val="1"/>
      <w:numFmt w:val="decimal"/>
      <w:lvlText w:val="%9."/>
      <w:lvlJc w:val="left"/>
      <w:pPr>
        <w:ind w:left="1020" w:hanging="360"/>
      </w:pPr>
    </w:lvl>
  </w:abstractNum>
  <w:abstractNum w:abstractNumId="15" w15:restartNumberingAfterBreak="0">
    <w:nsid w:val="1E1304D0"/>
    <w:multiLevelType w:val="multilevel"/>
    <w:tmpl w:val="56043EA4"/>
    <w:numStyleLink w:val="TableListBulletmaster"/>
  </w:abstractNum>
  <w:abstractNum w:abstractNumId="16"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0A40C9"/>
    <w:multiLevelType w:val="multilevel"/>
    <w:tmpl w:val="293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95D78"/>
    <w:multiLevelType w:val="multilevel"/>
    <w:tmpl w:val="EAA2F742"/>
    <w:numStyleLink w:val="TableListNumbermaster"/>
  </w:abstractNum>
  <w:abstractNum w:abstractNumId="19" w15:restartNumberingAfterBreak="0">
    <w:nsid w:val="242839DB"/>
    <w:multiLevelType w:val="multilevel"/>
    <w:tmpl w:val="990AB502"/>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F020A5"/>
    <w:multiLevelType w:val="hybridMultilevel"/>
    <w:tmpl w:val="1E2CC84C"/>
    <w:lvl w:ilvl="0" w:tplc="8F261BCE">
      <w:start w:val="1"/>
      <w:numFmt w:val="bullet"/>
      <w:lvlText w:val=""/>
      <w:lvlJc w:val="left"/>
      <w:pPr>
        <w:ind w:left="1080" w:hanging="360"/>
      </w:pPr>
      <w:rPr>
        <w:rFonts w:ascii="Symbol" w:hAnsi="Symbol"/>
      </w:rPr>
    </w:lvl>
    <w:lvl w:ilvl="1" w:tplc="FDD09C2E">
      <w:start w:val="1"/>
      <w:numFmt w:val="bullet"/>
      <w:lvlText w:val=""/>
      <w:lvlJc w:val="left"/>
      <w:pPr>
        <w:ind w:left="1080" w:hanging="360"/>
      </w:pPr>
      <w:rPr>
        <w:rFonts w:ascii="Symbol" w:hAnsi="Symbol"/>
      </w:rPr>
    </w:lvl>
    <w:lvl w:ilvl="2" w:tplc="293431F0">
      <w:start w:val="1"/>
      <w:numFmt w:val="bullet"/>
      <w:lvlText w:val=""/>
      <w:lvlJc w:val="left"/>
      <w:pPr>
        <w:ind w:left="1080" w:hanging="360"/>
      </w:pPr>
      <w:rPr>
        <w:rFonts w:ascii="Symbol" w:hAnsi="Symbol"/>
      </w:rPr>
    </w:lvl>
    <w:lvl w:ilvl="3" w:tplc="0B1EFD8C">
      <w:start w:val="1"/>
      <w:numFmt w:val="bullet"/>
      <w:lvlText w:val=""/>
      <w:lvlJc w:val="left"/>
      <w:pPr>
        <w:ind w:left="1080" w:hanging="360"/>
      </w:pPr>
      <w:rPr>
        <w:rFonts w:ascii="Symbol" w:hAnsi="Symbol"/>
      </w:rPr>
    </w:lvl>
    <w:lvl w:ilvl="4" w:tplc="86780820">
      <w:start w:val="1"/>
      <w:numFmt w:val="bullet"/>
      <w:lvlText w:val=""/>
      <w:lvlJc w:val="left"/>
      <w:pPr>
        <w:ind w:left="1080" w:hanging="360"/>
      </w:pPr>
      <w:rPr>
        <w:rFonts w:ascii="Symbol" w:hAnsi="Symbol"/>
      </w:rPr>
    </w:lvl>
    <w:lvl w:ilvl="5" w:tplc="04F0C5B8">
      <w:start w:val="1"/>
      <w:numFmt w:val="bullet"/>
      <w:lvlText w:val=""/>
      <w:lvlJc w:val="left"/>
      <w:pPr>
        <w:ind w:left="1080" w:hanging="360"/>
      </w:pPr>
      <w:rPr>
        <w:rFonts w:ascii="Symbol" w:hAnsi="Symbol"/>
      </w:rPr>
    </w:lvl>
    <w:lvl w:ilvl="6" w:tplc="BBE01D8E">
      <w:start w:val="1"/>
      <w:numFmt w:val="bullet"/>
      <w:lvlText w:val=""/>
      <w:lvlJc w:val="left"/>
      <w:pPr>
        <w:ind w:left="1080" w:hanging="360"/>
      </w:pPr>
      <w:rPr>
        <w:rFonts w:ascii="Symbol" w:hAnsi="Symbol"/>
      </w:rPr>
    </w:lvl>
    <w:lvl w:ilvl="7" w:tplc="4C501364">
      <w:start w:val="1"/>
      <w:numFmt w:val="bullet"/>
      <w:lvlText w:val=""/>
      <w:lvlJc w:val="left"/>
      <w:pPr>
        <w:ind w:left="1080" w:hanging="360"/>
      </w:pPr>
      <w:rPr>
        <w:rFonts w:ascii="Symbol" w:hAnsi="Symbol"/>
      </w:rPr>
    </w:lvl>
    <w:lvl w:ilvl="8" w:tplc="53901C9A">
      <w:start w:val="1"/>
      <w:numFmt w:val="bullet"/>
      <w:lvlText w:val=""/>
      <w:lvlJc w:val="left"/>
      <w:pPr>
        <w:ind w:left="1080" w:hanging="360"/>
      </w:pPr>
      <w:rPr>
        <w:rFonts w:ascii="Symbol" w:hAnsi="Symbol"/>
      </w:rPr>
    </w:lvl>
  </w:abstractNum>
  <w:abstractNum w:abstractNumId="21" w15:restartNumberingAfterBreak="0">
    <w:nsid w:val="2C0E4DE9"/>
    <w:multiLevelType w:val="multilevel"/>
    <w:tmpl w:val="56043EA4"/>
    <w:numStyleLink w:val="TableListBulletmaster"/>
  </w:abstractNum>
  <w:abstractNum w:abstractNumId="22"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C92A1B"/>
    <w:multiLevelType w:val="hybridMultilevel"/>
    <w:tmpl w:val="1A48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C415FF"/>
    <w:multiLevelType w:val="multilevel"/>
    <w:tmpl w:val="113457F2"/>
    <w:numStyleLink w:val="Headingsmaster"/>
  </w:abstractNum>
  <w:abstractNum w:abstractNumId="25" w15:restartNumberingAfterBreak="0">
    <w:nsid w:val="311066B6"/>
    <w:multiLevelType w:val="multilevel"/>
    <w:tmpl w:val="113457F2"/>
    <w:numStyleLink w:val="Headingsmaster"/>
  </w:abstractNum>
  <w:abstractNum w:abstractNumId="26" w15:restartNumberingAfterBreak="0">
    <w:nsid w:val="34666B61"/>
    <w:multiLevelType w:val="multilevel"/>
    <w:tmpl w:val="113457F2"/>
    <w:numStyleLink w:val="Headingsmaster"/>
  </w:abstractNum>
  <w:abstractNum w:abstractNumId="27" w15:restartNumberingAfterBreak="0">
    <w:nsid w:val="36B75813"/>
    <w:multiLevelType w:val="multilevel"/>
    <w:tmpl w:val="0D96AACA"/>
    <w:numStyleLink w:val="AppendixHeadingmaster"/>
  </w:abstractNum>
  <w:abstractNum w:abstractNumId="28" w15:restartNumberingAfterBreak="0">
    <w:nsid w:val="3C9723CF"/>
    <w:multiLevelType w:val="multilevel"/>
    <w:tmpl w:val="56043EA4"/>
    <w:numStyleLink w:val="TableListBulletmaster"/>
  </w:abstractNum>
  <w:abstractNum w:abstractNumId="29" w15:restartNumberingAfterBreak="0">
    <w:nsid w:val="3C9F68FB"/>
    <w:multiLevelType w:val="multilevel"/>
    <w:tmpl w:val="113457F2"/>
    <w:numStyleLink w:val="Headingsmaster"/>
  </w:abstractNum>
  <w:abstractNum w:abstractNumId="30"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4D764C"/>
    <w:multiLevelType w:val="multilevel"/>
    <w:tmpl w:val="EAA2F742"/>
    <w:numStyleLink w:val="TableListNumbermaster"/>
  </w:abstractNum>
  <w:abstractNum w:abstractNumId="32" w15:restartNumberingAfterBreak="0">
    <w:nsid w:val="51910100"/>
    <w:multiLevelType w:val="multilevel"/>
    <w:tmpl w:val="113457F2"/>
    <w:numStyleLink w:val="Headingsmaster"/>
  </w:abstractNum>
  <w:abstractNum w:abstractNumId="33"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2C477E9"/>
    <w:multiLevelType w:val="multilevel"/>
    <w:tmpl w:val="DC2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32D74CC"/>
    <w:multiLevelType w:val="multilevel"/>
    <w:tmpl w:val="0D96AACA"/>
    <w:numStyleLink w:val="AppendixHeadingmaster"/>
  </w:abstractNum>
  <w:abstractNum w:abstractNumId="38" w15:restartNumberingAfterBreak="0">
    <w:nsid w:val="64086252"/>
    <w:multiLevelType w:val="multilevel"/>
    <w:tmpl w:val="67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8E6CBA"/>
    <w:multiLevelType w:val="multilevel"/>
    <w:tmpl w:val="12549D74"/>
    <w:styleLink w:val="ListBulletmaster"/>
    <w:lvl w:ilvl="0">
      <w:start w:val="1"/>
      <w:numFmt w:val="bullet"/>
      <w:pStyle w:val="ListBullet"/>
      <w:lvlText w:val=""/>
      <w:lvlJc w:val="left"/>
      <w:pPr>
        <w:tabs>
          <w:tab w:val="num" w:pos="502"/>
        </w:tabs>
        <w:ind w:left="502"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6F25"/>
    <w:multiLevelType w:val="hybridMultilevel"/>
    <w:tmpl w:val="1B2CCD6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E659CA"/>
    <w:multiLevelType w:val="multilevel"/>
    <w:tmpl w:val="12549D74"/>
    <w:numStyleLink w:val="ListBulletmaster"/>
  </w:abstractNum>
  <w:abstractNum w:abstractNumId="42" w15:restartNumberingAfterBreak="0">
    <w:nsid w:val="6B4C12B8"/>
    <w:multiLevelType w:val="multilevel"/>
    <w:tmpl w:val="113457F2"/>
    <w:numStyleLink w:val="Headingsmaster"/>
  </w:abstractNum>
  <w:abstractNum w:abstractNumId="43" w15:restartNumberingAfterBreak="0">
    <w:nsid w:val="6C3F031A"/>
    <w:multiLevelType w:val="multilevel"/>
    <w:tmpl w:val="990AB502"/>
    <w:numStyleLink w:val="ListLegalmaster"/>
  </w:abstractNum>
  <w:abstractNum w:abstractNumId="44" w15:restartNumberingAfterBreak="0">
    <w:nsid w:val="6C932232"/>
    <w:multiLevelType w:val="hybridMultilevel"/>
    <w:tmpl w:val="3B30062E"/>
    <w:lvl w:ilvl="0" w:tplc="59882574">
      <w:start w:val="1"/>
      <w:numFmt w:val="decimal"/>
      <w:lvlText w:val="%1."/>
      <w:lvlJc w:val="left"/>
      <w:pPr>
        <w:ind w:left="1020" w:hanging="360"/>
      </w:pPr>
    </w:lvl>
    <w:lvl w:ilvl="1" w:tplc="2BE8C11E">
      <w:start w:val="1"/>
      <w:numFmt w:val="decimal"/>
      <w:lvlText w:val="%2."/>
      <w:lvlJc w:val="left"/>
      <w:pPr>
        <w:ind w:left="1020" w:hanging="360"/>
      </w:pPr>
    </w:lvl>
    <w:lvl w:ilvl="2" w:tplc="4CF49746">
      <w:start w:val="1"/>
      <w:numFmt w:val="decimal"/>
      <w:lvlText w:val="%3."/>
      <w:lvlJc w:val="left"/>
      <w:pPr>
        <w:ind w:left="1020" w:hanging="360"/>
      </w:pPr>
    </w:lvl>
    <w:lvl w:ilvl="3" w:tplc="BBEE1C34">
      <w:start w:val="1"/>
      <w:numFmt w:val="decimal"/>
      <w:lvlText w:val="%4."/>
      <w:lvlJc w:val="left"/>
      <w:pPr>
        <w:ind w:left="1020" w:hanging="360"/>
      </w:pPr>
    </w:lvl>
    <w:lvl w:ilvl="4" w:tplc="66E858A0">
      <w:start w:val="1"/>
      <w:numFmt w:val="decimal"/>
      <w:lvlText w:val="%5."/>
      <w:lvlJc w:val="left"/>
      <w:pPr>
        <w:ind w:left="1020" w:hanging="360"/>
      </w:pPr>
    </w:lvl>
    <w:lvl w:ilvl="5" w:tplc="455664A6">
      <w:start w:val="1"/>
      <w:numFmt w:val="decimal"/>
      <w:lvlText w:val="%6."/>
      <w:lvlJc w:val="left"/>
      <w:pPr>
        <w:ind w:left="1020" w:hanging="360"/>
      </w:pPr>
    </w:lvl>
    <w:lvl w:ilvl="6" w:tplc="D3529244">
      <w:start w:val="1"/>
      <w:numFmt w:val="decimal"/>
      <w:lvlText w:val="%7."/>
      <w:lvlJc w:val="left"/>
      <w:pPr>
        <w:ind w:left="1020" w:hanging="360"/>
      </w:pPr>
    </w:lvl>
    <w:lvl w:ilvl="7" w:tplc="A510F50E">
      <w:start w:val="1"/>
      <w:numFmt w:val="decimal"/>
      <w:lvlText w:val="%8."/>
      <w:lvlJc w:val="left"/>
      <w:pPr>
        <w:ind w:left="1020" w:hanging="360"/>
      </w:pPr>
    </w:lvl>
    <w:lvl w:ilvl="8" w:tplc="D38E68F8">
      <w:start w:val="1"/>
      <w:numFmt w:val="decimal"/>
      <w:lvlText w:val="%9."/>
      <w:lvlJc w:val="left"/>
      <w:pPr>
        <w:ind w:left="1020" w:hanging="360"/>
      </w:pPr>
    </w:lvl>
  </w:abstractNum>
  <w:abstractNum w:abstractNumId="45" w15:restartNumberingAfterBreak="0">
    <w:nsid w:val="714A7EC6"/>
    <w:multiLevelType w:val="hybridMultilevel"/>
    <w:tmpl w:val="A7EEE032"/>
    <w:lvl w:ilvl="0" w:tplc="8160E54A">
      <w:start w:val="1"/>
      <w:numFmt w:val="decimal"/>
      <w:lvlText w:val="%1."/>
      <w:lvlJc w:val="left"/>
      <w:pPr>
        <w:ind w:left="1020" w:hanging="360"/>
      </w:pPr>
    </w:lvl>
    <w:lvl w:ilvl="1" w:tplc="EFCE6076">
      <w:start w:val="1"/>
      <w:numFmt w:val="decimal"/>
      <w:lvlText w:val="%2."/>
      <w:lvlJc w:val="left"/>
      <w:pPr>
        <w:ind w:left="1020" w:hanging="360"/>
      </w:pPr>
    </w:lvl>
    <w:lvl w:ilvl="2" w:tplc="11CAF1C2">
      <w:start w:val="1"/>
      <w:numFmt w:val="decimal"/>
      <w:lvlText w:val="%3."/>
      <w:lvlJc w:val="left"/>
      <w:pPr>
        <w:ind w:left="1020" w:hanging="360"/>
      </w:pPr>
    </w:lvl>
    <w:lvl w:ilvl="3" w:tplc="5C06B690">
      <w:start w:val="1"/>
      <w:numFmt w:val="decimal"/>
      <w:lvlText w:val="%4."/>
      <w:lvlJc w:val="left"/>
      <w:pPr>
        <w:ind w:left="1020" w:hanging="360"/>
      </w:pPr>
    </w:lvl>
    <w:lvl w:ilvl="4" w:tplc="4210C018">
      <w:start w:val="1"/>
      <w:numFmt w:val="decimal"/>
      <w:lvlText w:val="%5."/>
      <w:lvlJc w:val="left"/>
      <w:pPr>
        <w:ind w:left="1020" w:hanging="360"/>
      </w:pPr>
    </w:lvl>
    <w:lvl w:ilvl="5" w:tplc="EE26C324">
      <w:start w:val="1"/>
      <w:numFmt w:val="decimal"/>
      <w:lvlText w:val="%6."/>
      <w:lvlJc w:val="left"/>
      <w:pPr>
        <w:ind w:left="1020" w:hanging="360"/>
      </w:pPr>
    </w:lvl>
    <w:lvl w:ilvl="6" w:tplc="B4965B52">
      <w:start w:val="1"/>
      <w:numFmt w:val="decimal"/>
      <w:lvlText w:val="%7."/>
      <w:lvlJc w:val="left"/>
      <w:pPr>
        <w:ind w:left="1020" w:hanging="360"/>
      </w:pPr>
    </w:lvl>
    <w:lvl w:ilvl="7" w:tplc="CD26B940">
      <w:start w:val="1"/>
      <w:numFmt w:val="decimal"/>
      <w:lvlText w:val="%8."/>
      <w:lvlJc w:val="left"/>
      <w:pPr>
        <w:ind w:left="1020" w:hanging="360"/>
      </w:pPr>
    </w:lvl>
    <w:lvl w:ilvl="8" w:tplc="825EEA34">
      <w:start w:val="1"/>
      <w:numFmt w:val="decimal"/>
      <w:lvlText w:val="%9."/>
      <w:lvlJc w:val="left"/>
      <w:pPr>
        <w:ind w:left="1020" w:hanging="360"/>
      </w:pPr>
    </w:lvl>
  </w:abstractNum>
  <w:abstractNum w:abstractNumId="46" w15:restartNumberingAfterBreak="0">
    <w:nsid w:val="716C1B69"/>
    <w:multiLevelType w:val="hybridMultilevel"/>
    <w:tmpl w:val="674C7012"/>
    <w:lvl w:ilvl="0" w:tplc="EE8AEE20">
      <w:start w:val="1"/>
      <w:numFmt w:val="bullet"/>
      <w:lvlText w:val=""/>
      <w:lvlJc w:val="left"/>
      <w:pPr>
        <w:ind w:left="720" w:hanging="360"/>
      </w:pPr>
      <w:rPr>
        <w:rFonts w:ascii="Symbol" w:hAnsi="Symbol"/>
      </w:rPr>
    </w:lvl>
    <w:lvl w:ilvl="1" w:tplc="C1F0BBA4">
      <w:start w:val="1"/>
      <w:numFmt w:val="bullet"/>
      <w:lvlText w:val=""/>
      <w:lvlJc w:val="left"/>
      <w:pPr>
        <w:ind w:left="720" w:hanging="360"/>
      </w:pPr>
      <w:rPr>
        <w:rFonts w:ascii="Symbol" w:hAnsi="Symbol"/>
      </w:rPr>
    </w:lvl>
    <w:lvl w:ilvl="2" w:tplc="1EFE6D36">
      <w:start w:val="1"/>
      <w:numFmt w:val="bullet"/>
      <w:lvlText w:val=""/>
      <w:lvlJc w:val="left"/>
      <w:pPr>
        <w:ind w:left="720" w:hanging="360"/>
      </w:pPr>
      <w:rPr>
        <w:rFonts w:ascii="Symbol" w:hAnsi="Symbol"/>
      </w:rPr>
    </w:lvl>
    <w:lvl w:ilvl="3" w:tplc="3E883888">
      <w:start w:val="1"/>
      <w:numFmt w:val="bullet"/>
      <w:lvlText w:val=""/>
      <w:lvlJc w:val="left"/>
      <w:pPr>
        <w:ind w:left="720" w:hanging="360"/>
      </w:pPr>
      <w:rPr>
        <w:rFonts w:ascii="Symbol" w:hAnsi="Symbol"/>
      </w:rPr>
    </w:lvl>
    <w:lvl w:ilvl="4" w:tplc="4AFE6896">
      <w:start w:val="1"/>
      <w:numFmt w:val="bullet"/>
      <w:lvlText w:val=""/>
      <w:lvlJc w:val="left"/>
      <w:pPr>
        <w:ind w:left="720" w:hanging="360"/>
      </w:pPr>
      <w:rPr>
        <w:rFonts w:ascii="Symbol" w:hAnsi="Symbol"/>
      </w:rPr>
    </w:lvl>
    <w:lvl w:ilvl="5" w:tplc="BCBACB1E">
      <w:start w:val="1"/>
      <w:numFmt w:val="bullet"/>
      <w:lvlText w:val=""/>
      <w:lvlJc w:val="left"/>
      <w:pPr>
        <w:ind w:left="720" w:hanging="360"/>
      </w:pPr>
      <w:rPr>
        <w:rFonts w:ascii="Symbol" w:hAnsi="Symbol"/>
      </w:rPr>
    </w:lvl>
    <w:lvl w:ilvl="6" w:tplc="F738E75E">
      <w:start w:val="1"/>
      <w:numFmt w:val="bullet"/>
      <w:lvlText w:val=""/>
      <w:lvlJc w:val="left"/>
      <w:pPr>
        <w:ind w:left="720" w:hanging="360"/>
      </w:pPr>
      <w:rPr>
        <w:rFonts w:ascii="Symbol" w:hAnsi="Symbol"/>
      </w:rPr>
    </w:lvl>
    <w:lvl w:ilvl="7" w:tplc="8E8ADAD0">
      <w:start w:val="1"/>
      <w:numFmt w:val="bullet"/>
      <w:lvlText w:val=""/>
      <w:lvlJc w:val="left"/>
      <w:pPr>
        <w:ind w:left="720" w:hanging="360"/>
      </w:pPr>
      <w:rPr>
        <w:rFonts w:ascii="Symbol" w:hAnsi="Symbol"/>
      </w:rPr>
    </w:lvl>
    <w:lvl w:ilvl="8" w:tplc="EB7CA76E">
      <w:start w:val="1"/>
      <w:numFmt w:val="bullet"/>
      <w:lvlText w:val=""/>
      <w:lvlJc w:val="left"/>
      <w:pPr>
        <w:ind w:left="720" w:hanging="360"/>
      </w:pPr>
      <w:rPr>
        <w:rFonts w:ascii="Symbol" w:hAnsi="Symbol"/>
      </w:rPr>
    </w:lvl>
  </w:abstractNum>
  <w:abstractNum w:abstractNumId="47" w15:restartNumberingAfterBreak="0">
    <w:nsid w:val="75CA1D61"/>
    <w:multiLevelType w:val="hybridMultilevel"/>
    <w:tmpl w:val="7D98D5A6"/>
    <w:lvl w:ilvl="0" w:tplc="E670043A">
      <w:start w:val="1"/>
      <w:numFmt w:val="bullet"/>
      <w:lvlText w:val=""/>
      <w:lvlJc w:val="left"/>
      <w:pPr>
        <w:ind w:left="1080" w:hanging="360"/>
      </w:pPr>
      <w:rPr>
        <w:rFonts w:ascii="Symbol" w:hAnsi="Symbol"/>
      </w:rPr>
    </w:lvl>
    <w:lvl w:ilvl="1" w:tplc="61601F68">
      <w:start w:val="1"/>
      <w:numFmt w:val="bullet"/>
      <w:lvlText w:val=""/>
      <w:lvlJc w:val="left"/>
      <w:pPr>
        <w:ind w:left="1080" w:hanging="360"/>
      </w:pPr>
      <w:rPr>
        <w:rFonts w:ascii="Symbol" w:hAnsi="Symbol"/>
      </w:rPr>
    </w:lvl>
    <w:lvl w:ilvl="2" w:tplc="36D4D66A">
      <w:start w:val="1"/>
      <w:numFmt w:val="bullet"/>
      <w:lvlText w:val=""/>
      <w:lvlJc w:val="left"/>
      <w:pPr>
        <w:ind w:left="1080" w:hanging="360"/>
      </w:pPr>
      <w:rPr>
        <w:rFonts w:ascii="Symbol" w:hAnsi="Symbol"/>
      </w:rPr>
    </w:lvl>
    <w:lvl w:ilvl="3" w:tplc="50F432E8">
      <w:start w:val="1"/>
      <w:numFmt w:val="bullet"/>
      <w:lvlText w:val=""/>
      <w:lvlJc w:val="left"/>
      <w:pPr>
        <w:ind w:left="1080" w:hanging="360"/>
      </w:pPr>
      <w:rPr>
        <w:rFonts w:ascii="Symbol" w:hAnsi="Symbol"/>
      </w:rPr>
    </w:lvl>
    <w:lvl w:ilvl="4" w:tplc="50C2A8F6">
      <w:start w:val="1"/>
      <w:numFmt w:val="bullet"/>
      <w:lvlText w:val=""/>
      <w:lvlJc w:val="left"/>
      <w:pPr>
        <w:ind w:left="1080" w:hanging="360"/>
      </w:pPr>
      <w:rPr>
        <w:rFonts w:ascii="Symbol" w:hAnsi="Symbol"/>
      </w:rPr>
    </w:lvl>
    <w:lvl w:ilvl="5" w:tplc="57027E4E">
      <w:start w:val="1"/>
      <w:numFmt w:val="bullet"/>
      <w:lvlText w:val=""/>
      <w:lvlJc w:val="left"/>
      <w:pPr>
        <w:ind w:left="1080" w:hanging="360"/>
      </w:pPr>
      <w:rPr>
        <w:rFonts w:ascii="Symbol" w:hAnsi="Symbol"/>
      </w:rPr>
    </w:lvl>
    <w:lvl w:ilvl="6" w:tplc="F9B4F5B0">
      <w:start w:val="1"/>
      <w:numFmt w:val="bullet"/>
      <w:lvlText w:val=""/>
      <w:lvlJc w:val="left"/>
      <w:pPr>
        <w:ind w:left="1080" w:hanging="360"/>
      </w:pPr>
      <w:rPr>
        <w:rFonts w:ascii="Symbol" w:hAnsi="Symbol"/>
      </w:rPr>
    </w:lvl>
    <w:lvl w:ilvl="7" w:tplc="227AFB7C">
      <w:start w:val="1"/>
      <w:numFmt w:val="bullet"/>
      <w:lvlText w:val=""/>
      <w:lvlJc w:val="left"/>
      <w:pPr>
        <w:ind w:left="1080" w:hanging="360"/>
      </w:pPr>
      <w:rPr>
        <w:rFonts w:ascii="Symbol" w:hAnsi="Symbol"/>
      </w:rPr>
    </w:lvl>
    <w:lvl w:ilvl="8" w:tplc="47A03CAA">
      <w:start w:val="1"/>
      <w:numFmt w:val="bullet"/>
      <w:lvlText w:val=""/>
      <w:lvlJc w:val="left"/>
      <w:pPr>
        <w:ind w:left="1080" w:hanging="360"/>
      </w:pPr>
      <w:rPr>
        <w:rFonts w:ascii="Symbol" w:hAnsi="Symbol"/>
      </w:rPr>
    </w:lvl>
  </w:abstractNum>
  <w:abstractNum w:abstractNumId="48" w15:restartNumberingAfterBreak="0">
    <w:nsid w:val="76E62E28"/>
    <w:multiLevelType w:val="hybridMultilevel"/>
    <w:tmpl w:val="03B44DA6"/>
    <w:lvl w:ilvl="0" w:tplc="2BA6CF8C">
      <w:start w:val="1"/>
      <w:numFmt w:val="decimal"/>
      <w:lvlText w:val="%1."/>
      <w:lvlJc w:val="left"/>
      <w:pPr>
        <w:ind w:left="1020" w:hanging="360"/>
      </w:pPr>
    </w:lvl>
    <w:lvl w:ilvl="1" w:tplc="BB88E386">
      <w:start w:val="1"/>
      <w:numFmt w:val="decimal"/>
      <w:lvlText w:val="%2."/>
      <w:lvlJc w:val="left"/>
      <w:pPr>
        <w:ind w:left="1020" w:hanging="360"/>
      </w:pPr>
    </w:lvl>
    <w:lvl w:ilvl="2" w:tplc="1EE8F8C0">
      <w:start w:val="1"/>
      <w:numFmt w:val="decimal"/>
      <w:lvlText w:val="%3."/>
      <w:lvlJc w:val="left"/>
      <w:pPr>
        <w:ind w:left="1020" w:hanging="360"/>
      </w:pPr>
    </w:lvl>
    <w:lvl w:ilvl="3" w:tplc="7994A15C">
      <w:start w:val="1"/>
      <w:numFmt w:val="decimal"/>
      <w:lvlText w:val="%4."/>
      <w:lvlJc w:val="left"/>
      <w:pPr>
        <w:ind w:left="1020" w:hanging="360"/>
      </w:pPr>
    </w:lvl>
    <w:lvl w:ilvl="4" w:tplc="E9A86024">
      <w:start w:val="1"/>
      <w:numFmt w:val="decimal"/>
      <w:lvlText w:val="%5."/>
      <w:lvlJc w:val="left"/>
      <w:pPr>
        <w:ind w:left="1020" w:hanging="360"/>
      </w:pPr>
    </w:lvl>
    <w:lvl w:ilvl="5" w:tplc="E12A9CD8">
      <w:start w:val="1"/>
      <w:numFmt w:val="decimal"/>
      <w:lvlText w:val="%6."/>
      <w:lvlJc w:val="left"/>
      <w:pPr>
        <w:ind w:left="1020" w:hanging="360"/>
      </w:pPr>
    </w:lvl>
    <w:lvl w:ilvl="6" w:tplc="9488A172">
      <w:start w:val="1"/>
      <w:numFmt w:val="decimal"/>
      <w:lvlText w:val="%7."/>
      <w:lvlJc w:val="left"/>
      <w:pPr>
        <w:ind w:left="1020" w:hanging="360"/>
      </w:pPr>
    </w:lvl>
    <w:lvl w:ilvl="7" w:tplc="29C8357E">
      <w:start w:val="1"/>
      <w:numFmt w:val="decimal"/>
      <w:lvlText w:val="%8."/>
      <w:lvlJc w:val="left"/>
      <w:pPr>
        <w:ind w:left="1020" w:hanging="360"/>
      </w:pPr>
    </w:lvl>
    <w:lvl w:ilvl="8" w:tplc="7C5665F6">
      <w:start w:val="1"/>
      <w:numFmt w:val="decimal"/>
      <w:lvlText w:val="%9."/>
      <w:lvlJc w:val="left"/>
      <w:pPr>
        <w:ind w:left="1020" w:hanging="360"/>
      </w:pPr>
    </w:lvl>
  </w:abstractNum>
  <w:abstractNum w:abstractNumId="49" w15:restartNumberingAfterBreak="0">
    <w:nsid w:val="79F8707D"/>
    <w:multiLevelType w:val="multilevel"/>
    <w:tmpl w:val="990AB502"/>
    <w:numStyleLink w:val="ListLegalmaster"/>
  </w:abstractNum>
  <w:abstractNum w:abstractNumId="50" w15:restartNumberingAfterBreak="0">
    <w:nsid w:val="7D6D1012"/>
    <w:multiLevelType w:val="multilevel"/>
    <w:tmpl w:val="EAA2F742"/>
    <w:numStyleLink w:val="TableListNumbermaster"/>
  </w:abstractNum>
  <w:abstractNum w:abstractNumId="51" w15:restartNumberingAfterBreak="0">
    <w:nsid w:val="7D881735"/>
    <w:multiLevelType w:val="multilevel"/>
    <w:tmpl w:val="113457F2"/>
    <w:numStyleLink w:val="Headingsmaster"/>
  </w:abstractNum>
  <w:num w:numId="1" w16cid:durableId="328336156">
    <w:abstractNumId w:val="5"/>
  </w:num>
  <w:num w:numId="2" w16cid:durableId="1950045772">
    <w:abstractNumId w:val="36"/>
  </w:num>
  <w:num w:numId="3" w16cid:durableId="290287643">
    <w:abstractNumId w:val="12"/>
  </w:num>
  <w:num w:numId="4" w16cid:durableId="1869679674">
    <w:abstractNumId w:val="39"/>
  </w:num>
  <w:num w:numId="5" w16cid:durableId="2032871560">
    <w:abstractNumId w:val="22"/>
  </w:num>
  <w:num w:numId="6" w16cid:durableId="310910324">
    <w:abstractNumId w:val="35"/>
  </w:num>
  <w:num w:numId="7" w16cid:durableId="753476416">
    <w:abstractNumId w:val="16"/>
  </w:num>
  <w:num w:numId="8" w16cid:durableId="1722048815">
    <w:abstractNumId w:val="4"/>
  </w:num>
  <w:num w:numId="9" w16cid:durableId="1790736337">
    <w:abstractNumId w:val="30"/>
  </w:num>
  <w:num w:numId="10" w16cid:durableId="1926304350">
    <w:abstractNumId w:val="9"/>
  </w:num>
  <w:num w:numId="11" w16cid:durableId="874537139">
    <w:abstractNumId w:val="41"/>
  </w:num>
  <w:num w:numId="12" w16cid:durableId="759377971">
    <w:abstractNumId w:val="13"/>
  </w:num>
  <w:num w:numId="13" w16cid:durableId="107823657">
    <w:abstractNumId w:val="19"/>
  </w:num>
  <w:num w:numId="14" w16cid:durableId="1930505832">
    <w:abstractNumId w:val="49"/>
  </w:num>
  <w:num w:numId="15" w16cid:durableId="1858039008">
    <w:abstractNumId w:val="42"/>
  </w:num>
  <w:num w:numId="16" w16cid:durableId="1409770210">
    <w:abstractNumId w:val="37"/>
  </w:num>
  <w:num w:numId="17" w16cid:durableId="95685893">
    <w:abstractNumId w:val="43"/>
  </w:num>
  <w:num w:numId="18" w16cid:durableId="770515265">
    <w:abstractNumId w:val="19"/>
  </w:num>
  <w:num w:numId="19" w16cid:durableId="713041904">
    <w:abstractNumId w:val="43"/>
  </w:num>
  <w:num w:numId="20" w16cid:durableId="2057582421">
    <w:abstractNumId w:val="43"/>
  </w:num>
  <w:num w:numId="21" w16cid:durableId="2062821214">
    <w:abstractNumId w:val="32"/>
  </w:num>
  <w:num w:numId="22" w16cid:durableId="618410884">
    <w:abstractNumId w:val="51"/>
  </w:num>
  <w:num w:numId="23" w16cid:durableId="1320232845">
    <w:abstractNumId w:val="3"/>
  </w:num>
  <w:num w:numId="24" w16cid:durableId="1249077048">
    <w:abstractNumId w:val="15"/>
  </w:num>
  <w:num w:numId="25" w16cid:durableId="1552837590">
    <w:abstractNumId w:val="28"/>
  </w:num>
  <w:num w:numId="26" w16cid:durableId="734856478">
    <w:abstractNumId w:val="50"/>
  </w:num>
  <w:num w:numId="27" w16cid:durableId="1136530311">
    <w:abstractNumId w:val="31"/>
  </w:num>
  <w:num w:numId="28" w16cid:durableId="1221482542">
    <w:abstractNumId w:val="21"/>
  </w:num>
  <w:num w:numId="29" w16cid:durableId="2087678997">
    <w:abstractNumId w:val="18"/>
  </w:num>
  <w:num w:numId="30" w16cid:durableId="963854149">
    <w:abstractNumId w:val="1"/>
  </w:num>
  <w:num w:numId="31" w16cid:durableId="2035225280">
    <w:abstractNumId w:val="8"/>
  </w:num>
  <w:num w:numId="32" w16cid:durableId="1742405919">
    <w:abstractNumId w:val="27"/>
    <w:lvlOverride w:ilvl="0">
      <w:lvl w:ilvl="0">
        <w:start w:val="1"/>
        <w:numFmt w:val="upperLetter"/>
        <w:pStyle w:val="AppendixHeading1"/>
        <w:lvlText w:val="Appendix %1"/>
        <w:lvlJc w:val="left"/>
        <w:pPr>
          <w:ind w:left="5103" w:hanging="2268"/>
        </w:pPr>
      </w:lvl>
    </w:lvlOverride>
  </w:num>
  <w:num w:numId="33" w16cid:durableId="411391810">
    <w:abstractNumId w:val="29"/>
  </w:num>
  <w:num w:numId="34" w16cid:durableId="1442914095">
    <w:abstractNumId w:val="10"/>
  </w:num>
  <w:num w:numId="35" w16cid:durableId="691956747">
    <w:abstractNumId w:val="26"/>
  </w:num>
  <w:num w:numId="36" w16cid:durableId="1156337329">
    <w:abstractNumId w:val="24"/>
  </w:num>
  <w:num w:numId="37" w16cid:durableId="1349261214">
    <w:abstractNumId w:val="25"/>
  </w:num>
  <w:num w:numId="38" w16cid:durableId="634800952">
    <w:abstractNumId w:val="3"/>
  </w:num>
  <w:num w:numId="39" w16cid:durableId="1079055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069251">
    <w:abstractNumId w:val="47"/>
  </w:num>
  <w:num w:numId="41" w16cid:durableId="1589071732">
    <w:abstractNumId w:val="46"/>
  </w:num>
  <w:num w:numId="42" w16cid:durableId="1640265773">
    <w:abstractNumId w:val="20"/>
  </w:num>
  <w:num w:numId="43" w16cid:durableId="690765267">
    <w:abstractNumId w:val="7"/>
  </w:num>
  <w:num w:numId="44" w16cid:durableId="1248879270">
    <w:abstractNumId w:val="0"/>
  </w:num>
  <w:num w:numId="45" w16cid:durableId="244458523">
    <w:abstractNumId w:val="11"/>
  </w:num>
  <w:num w:numId="46" w16cid:durableId="1641691167">
    <w:abstractNumId w:val="2"/>
  </w:num>
  <w:num w:numId="47" w16cid:durableId="878123628">
    <w:abstractNumId w:val="44"/>
  </w:num>
  <w:num w:numId="48" w16cid:durableId="961494396">
    <w:abstractNumId w:val="45"/>
  </w:num>
  <w:num w:numId="49" w16cid:durableId="2093622330">
    <w:abstractNumId w:val="14"/>
  </w:num>
  <w:num w:numId="50" w16cid:durableId="58283355">
    <w:abstractNumId w:val="48"/>
  </w:num>
  <w:num w:numId="51" w16cid:durableId="751319458">
    <w:abstractNumId w:val="23"/>
  </w:num>
  <w:num w:numId="52" w16cid:durableId="1601832401">
    <w:abstractNumId w:val="40"/>
  </w:num>
  <w:num w:numId="53" w16cid:durableId="651636457">
    <w:abstractNumId w:val="6"/>
  </w:num>
  <w:num w:numId="54" w16cid:durableId="2050298569">
    <w:abstractNumId w:val="34"/>
  </w:num>
  <w:num w:numId="55" w16cid:durableId="1075931161">
    <w:abstractNumId w:val="38"/>
  </w:num>
  <w:num w:numId="56" w16cid:durableId="731276883">
    <w:abstractNumId w:val="17"/>
  </w:num>
  <w:num w:numId="57" w16cid:durableId="1272082073">
    <w:abstractNumId w:val="27"/>
    <w:lvlOverride w:ilvl="0">
      <w:lvl w:ilvl="0">
        <w:start w:val="1"/>
        <w:numFmt w:val="upperLetter"/>
        <w:pStyle w:val="AppendixHeading1"/>
        <w:lvlText w:val="Appendix %1"/>
        <w:lvlJc w:val="left"/>
        <w:pPr>
          <w:ind w:left="4820" w:hanging="2268"/>
        </w:pPr>
      </w:lvl>
    </w:lvlOverride>
  </w:num>
  <w:num w:numId="58" w16cid:durableId="498927056">
    <w:abstractNumId w:val="27"/>
    <w:lvlOverride w:ilvl="0">
      <w:lvl w:ilvl="0">
        <w:start w:val="1"/>
        <w:numFmt w:val="upperLetter"/>
        <w:pStyle w:val="AppendixHeading1"/>
        <w:lvlText w:val="Appendix %1"/>
        <w:lvlJc w:val="left"/>
        <w:pPr>
          <w:ind w:left="4820" w:hanging="2268"/>
        </w:pPr>
      </w:lvl>
    </w:lvlOverride>
  </w:num>
  <w:num w:numId="59" w16cid:durableId="1027414152">
    <w:abstractNumId w:val="27"/>
    <w:lvlOverride w:ilvl="0">
      <w:lvl w:ilvl="0">
        <w:start w:val="1"/>
        <w:numFmt w:val="upperLetter"/>
        <w:pStyle w:val="AppendixHeading1"/>
        <w:lvlText w:val="Appendix %1"/>
        <w:lvlJc w:val="left"/>
        <w:pPr>
          <w:ind w:left="4820" w:hanging="2268"/>
        </w:pPr>
      </w:lvl>
    </w:lvlOverride>
  </w:num>
  <w:num w:numId="60" w16cid:durableId="2104914406">
    <w:abstractNumId w:val="27"/>
    <w:lvlOverride w:ilvl="0">
      <w:lvl w:ilvl="0">
        <w:start w:val="1"/>
        <w:numFmt w:val="upperLetter"/>
        <w:pStyle w:val="AppendixHeading1"/>
        <w:lvlText w:val="Appendix %1"/>
        <w:lvlJc w:val="left"/>
        <w:pPr>
          <w:ind w:left="4820" w:hanging="2268"/>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AE3940"/>
    <w:rsid w:val="00000178"/>
    <w:rsid w:val="00000291"/>
    <w:rsid w:val="000003DC"/>
    <w:rsid w:val="000005BF"/>
    <w:rsid w:val="00000750"/>
    <w:rsid w:val="00000771"/>
    <w:rsid w:val="00000845"/>
    <w:rsid w:val="00000861"/>
    <w:rsid w:val="00000933"/>
    <w:rsid w:val="00000D97"/>
    <w:rsid w:val="00000E5A"/>
    <w:rsid w:val="00000EF6"/>
    <w:rsid w:val="000011FA"/>
    <w:rsid w:val="00001394"/>
    <w:rsid w:val="000016A3"/>
    <w:rsid w:val="00001774"/>
    <w:rsid w:val="000018BA"/>
    <w:rsid w:val="00001934"/>
    <w:rsid w:val="00001AE7"/>
    <w:rsid w:val="00001B9F"/>
    <w:rsid w:val="00001BB7"/>
    <w:rsid w:val="00001CD2"/>
    <w:rsid w:val="00002059"/>
    <w:rsid w:val="0000229C"/>
    <w:rsid w:val="00002411"/>
    <w:rsid w:val="00002713"/>
    <w:rsid w:val="00002776"/>
    <w:rsid w:val="000027A8"/>
    <w:rsid w:val="000028F4"/>
    <w:rsid w:val="00002B97"/>
    <w:rsid w:val="00002BAA"/>
    <w:rsid w:val="00002C4D"/>
    <w:rsid w:val="00002D79"/>
    <w:rsid w:val="00002D8C"/>
    <w:rsid w:val="00002D98"/>
    <w:rsid w:val="00002DD2"/>
    <w:rsid w:val="00002DE0"/>
    <w:rsid w:val="00002FE1"/>
    <w:rsid w:val="00003124"/>
    <w:rsid w:val="00003173"/>
    <w:rsid w:val="0000327F"/>
    <w:rsid w:val="000032E3"/>
    <w:rsid w:val="000033AA"/>
    <w:rsid w:val="000033B3"/>
    <w:rsid w:val="00003402"/>
    <w:rsid w:val="000037AD"/>
    <w:rsid w:val="000038BB"/>
    <w:rsid w:val="000038ED"/>
    <w:rsid w:val="00003A83"/>
    <w:rsid w:val="00003CB6"/>
    <w:rsid w:val="00003E83"/>
    <w:rsid w:val="0000425F"/>
    <w:rsid w:val="00004347"/>
    <w:rsid w:val="000043E4"/>
    <w:rsid w:val="00004450"/>
    <w:rsid w:val="000044D1"/>
    <w:rsid w:val="00004531"/>
    <w:rsid w:val="00004598"/>
    <w:rsid w:val="000045B7"/>
    <w:rsid w:val="00004687"/>
    <w:rsid w:val="00004715"/>
    <w:rsid w:val="00004748"/>
    <w:rsid w:val="0000478D"/>
    <w:rsid w:val="000048EF"/>
    <w:rsid w:val="00004A5F"/>
    <w:rsid w:val="00004D50"/>
    <w:rsid w:val="00004EF4"/>
    <w:rsid w:val="00004F51"/>
    <w:rsid w:val="000052D1"/>
    <w:rsid w:val="000052D8"/>
    <w:rsid w:val="000052EC"/>
    <w:rsid w:val="000053F1"/>
    <w:rsid w:val="00005410"/>
    <w:rsid w:val="00005430"/>
    <w:rsid w:val="0000560E"/>
    <w:rsid w:val="00005E76"/>
    <w:rsid w:val="00005ECE"/>
    <w:rsid w:val="000060DE"/>
    <w:rsid w:val="00006266"/>
    <w:rsid w:val="00006278"/>
    <w:rsid w:val="0000643F"/>
    <w:rsid w:val="000064E0"/>
    <w:rsid w:val="000068AA"/>
    <w:rsid w:val="00006978"/>
    <w:rsid w:val="000069E4"/>
    <w:rsid w:val="00006B2E"/>
    <w:rsid w:val="00006B32"/>
    <w:rsid w:val="00006F6D"/>
    <w:rsid w:val="00006F9E"/>
    <w:rsid w:val="0000703E"/>
    <w:rsid w:val="00007070"/>
    <w:rsid w:val="00007105"/>
    <w:rsid w:val="0000774C"/>
    <w:rsid w:val="000077A7"/>
    <w:rsid w:val="00007A01"/>
    <w:rsid w:val="00007A4C"/>
    <w:rsid w:val="00007AA9"/>
    <w:rsid w:val="00007D8D"/>
    <w:rsid w:val="00007FF0"/>
    <w:rsid w:val="0001040D"/>
    <w:rsid w:val="000105A9"/>
    <w:rsid w:val="000105B1"/>
    <w:rsid w:val="000106C3"/>
    <w:rsid w:val="00010764"/>
    <w:rsid w:val="0001093A"/>
    <w:rsid w:val="00010BC1"/>
    <w:rsid w:val="00010CB2"/>
    <w:rsid w:val="00010F22"/>
    <w:rsid w:val="00010FBC"/>
    <w:rsid w:val="0001112F"/>
    <w:rsid w:val="00011665"/>
    <w:rsid w:val="000116DE"/>
    <w:rsid w:val="00011874"/>
    <w:rsid w:val="000118B6"/>
    <w:rsid w:val="00011A69"/>
    <w:rsid w:val="00011CE5"/>
    <w:rsid w:val="00011D2A"/>
    <w:rsid w:val="00011F7D"/>
    <w:rsid w:val="00012069"/>
    <w:rsid w:val="000121BF"/>
    <w:rsid w:val="000122BB"/>
    <w:rsid w:val="00012324"/>
    <w:rsid w:val="0001232E"/>
    <w:rsid w:val="00012740"/>
    <w:rsid w:val="000127C8"/>
    <w:rsid w:val="00012982"/>
    <w:rsid w:val="00012A0A"/>
    <w:rsid w:val="00012CDE"/>
    <w:rsid w:val="00013016"/>
    <w:rsid w:val="00013091"/>
    <w:rsid w:val="0001324F"/>
    <w:rsid w:val="00013479"/>
    <w:rsid w:val="0001365E"/>
    <w:rsid w:val="00013790"/>
    <w:rsid w:val="000139A4"/>
    <w:rsid w:val="00013A2C"/>
    <w:rsid w:val="00013B12"/>
    <w:rsid w:val="00013BDD"/>
    <w:rsid w:val="00013D1F"/>
    <w:rsid w:val="00013DBE"/>
    <w:rsid w:val="00013E10"/>
    <w:rsid w:val="000140AC"/>
    <w:rsid w:val="0001429E"/>
    <w:rsid w:val="00014648"/>
    <w:rsid w:val="000146AE"/>
    <w:rsid w:val="000148F0"/>
    <w:rsid w:val="00014903"/>
    <w:rsid w:val="000149A3"/>
    <w:rsid w:val="00014A36"/>
    <w:rsid w:val="00014B60"/>
    <w:rsid w:val="00014C33"/>
    <w:rsid w:val="00014E9D"/>
    <w:rsid w:val="00014F4F"/>
    <w:rsid w:val="0001539B"/>
    <w:rsid w:val="0001565F"/>
    <w:rsid w:val="0001583A"/>
    <w:rsid w:val="000159B3"/>
    <w:rsid w:val="00015B15"/>
    <w:rsid w:val="00015CAF"/>
    <w:rsid w:val="00015F52"/>
    <w:rsid w:val="0001619E"/>
    <w:rsid w:val="00016213"/>
    <w:rsid w:val="00016260"/>
    <w:rsid w:val="0001629D"/>
    <w:rsid w:val="000163E9"/>
    <w:rsid w:val="00016548"/>
    <w:rsid w:val="000165BB"/>
    <w:rsid w:val="00016689"/>
    <w:rsid w:val="00016702"/>
    <w:rsid w:val="000169A4"/>
    <w:rsid w:val="00016BD1"/>
    <w:rsid w:val="00016DA6"/>
    <w:rsid w:val="0001718A"/>
    <w:rsid w:val="00017235"/>
    <w:rsid w:val="0001729A"/>
    <w:rsid w:val="00017453"/>
    <w:rsid w:val="000174C9"/>
    <w:rsid w:val="0001752C"/>
    <w:rsid w:val="00017A45"/>
    <w:rsid w:val="00017A9D"/>
    <w:rsid w:val="00017B56"/>
    <w:rsid w:val="00017C76"/>
    <w:rsid w:val="00017D88"/>
    <w:rsid w:val="00017D9B"/>
    <w:rsid w:val="00017E76"/>
    <w:rsid w:val="00020473"/>
    <w:rsid w:val="000204A7"/>
    <w:rsid w:val="0002052A"/>
    <w:rsid w:val="00020744"/>
    <w:rsid w:val="0002075F"/>
    <w:rsid w:val="000208B8"/>
    <w:rsid w:val="000208E8"/>
    <w:rsid w:val="00020925"/>
    <w:rsid w:val="000209DA"/>
    <w:rsid w:val="00020A0D"/>
    <w:rsid w:val="00020BC1"/>
    <w:rsid w:val="00020BF9"/>
    <w:rsid w:val="00020CD9"/>
    <w:rsid w:val="00020D2F"/>
    <w:rsid w:val="00020E60"/>
    <w:rsid w:val="00021364"/>
    <w:rsid w:val="00021818"/>
    <w:rsid w:val="0002189B"/>
    <w:rsid w:val="000218A4"/>
    <w:rsid w:val="000218C9"/>
    <w:rsid w:val="000218F4"/>
    <w:rsid w:val="00021964"/>
    <w:rsid w:val="000219E0"/>
    <w:rsid w:val="00021B1C"/>
    <w:rsid w:val="00021B65"/>
    <w:rsid w:val="00021C3A"/>
    <w:rsid w:val="00021ED0"/>
    <w:rsid w:val="00021FA2"/>
    <w:rsid w:val="0002205D"/>
    <w:rsid w:val="0002213A"/>
    <w:rsid w:val="0002243B"/>
    <w:rsid w:val="0002266A"/>
    <w:rsid w:val="0002270B"/>
    <w:rsid w:val="0002279A"/>
    <w:rsid w:val="00022A58"/>
    <w:rsid w:val="00022AA0"/>
    <w:rsid w:val="00022B2E"/>
    <w:rsid w:val="00022B76"/>
    <w:rsid w:val="00022D7A"/>
    <w:rsid w:val="00023106"/>
    <w:rsid w:val="0002320B"/>
    <w:rsid w:val="00023281"/>
    <w:rsid w:val="000235B6"/>
    <w:rsid w:val="0002360E"/>
    <w:rsid w:val="000236E3"/>
    <w:rsid w:val="0002375A"/>
    <w:rsid w:val="0002375F"/>
    <w:rsid w:val="00023A86"/>
    <w:rsid w:val="00023ABF"/>
    <w:rsid w:val="00023B11"/>
    <w:rsid w:val="00023B33"/>
    <w:rsid w:val="00023B73"/>
    <w:rsid w:val="00023BC2"/>
    <w:rsid w:val="00023C12"/>
    <w:rsid w:val="00023F30"/>
    <w:rsid w:val="00023F92"/>
    <w:rsid w:val="00024178"/>
    <w:rsid w:val="0002434B"/>
    <w:rsid w:val="000244B2"/>
    <w:rsid w:val="000246A1"/>
    <w:rsid w:val="000248A9"/>
    <w:rsid w:val="000248E2"/>
    <w:rsid w:val="000249A6"/>
    <w:rsid w:val="00024A00"/>
    <w:rsid w:val="00024D2B"/>
    <w:rsid w:val="00024D76"/>
    <w:rsid w:val="00024D81"/>
    <w:rsid w:val="00024E36"/>
    <w:rsid w:val="00025384"/>
    <w:rsid w:val="000257F1"/>
    <w:rsid w:val="000258DE"/>
    <w:rsid w:val="000258F8"/>
    <w:rsid w:val="000259FB"/>
    <w:rsid w:val="00025E4B"/>
    <w:rsid w:val="00025FFC"/>
    <w:rsid w:val="00025FFF"/>
    <w:rsid w:val="000260A5"/>
    <w:rsid w:val="00026125"/>
    <w:rsid w:val="00026136"/>
    <w:rsid w:val="000262AF"/>
    <w:rsid w:val="000262DF"/>
    <w:rsid w:val="00026873"/>
    <w:rsid w:val="00026B28"/>
    <w:rsid w:val="00026BED"/>
    <w:rsid w:val="000270BA"/>
    <w:rsid w:val="000271AE"/>
    <w:rsid w:val="000271E8"/>
    <w:rsid w:val="00027378"/>
    <w:rsid w:val="0002738A"/>
    <w:rsid w:val="00027433"/>
    <w:rsid w:val="0002745C"/>
    <w:rsid w:val="000274E6"/>
    <w:rsid w:val="0002771E"/>
    <w:rsid w:val="000278F6"/>
    <w:rsid w:val="000279A9"/>
    <w:rsid w:val="000279B8"/>
    <w:rsid w:val="000279FE"/>
    <w:rsid w:val="00027A15"/>
    <w:rsid w:val="00027A45"/>
    <w:rsid w:val="00027C15"/>
    <w:rsid w:val="00027C1C"/>
    <w:rsid w:val="00027E6B"/>
    <w:rsid w:val="00027E88"/>
    <w:rsid w:val="00027F67"/>
    <w:rsid w:val="000300AB"/>
    <w:rsid w:val="00030197"/>
    <w:rsid w:val="00030302"/>
    <w:rsid w:val="000303F2"/>
    <w:rsid w:val="00030479"/>
    <w:rsid w:val="000305B4"/>
    <w:rsid w:val="00030762"/>
    <w:rsid w:val="000307F0"/>
    <w:rsid w:val="00030EE0"/>
    <w:rsid w:val="000311D6"/>
    <w:rsid w:val="00031393"/>
    <w:rsid w:val="000313C6"/>
    <w:rsid w:val="00031459"/>
    <w:rsid w:val="0003149B"/>
    <w:rsid w:val="0003151E"/>
    <w:rsid w:val="0003159A"/>
    <w:rsid w:val="0003166A"/>
    <w:rsid w:val="00031689"/>
    <w:rsid w:val="000316B8"/>
    <w:rsid w:val="00031725"/>
    <w:rsid w:val="00031A53"/>
    <w:rsid w:val="00031A6E"/>
    <w:rsid w:val="00031BB6"/>
    <w:rsid w:val="00031BF6"/>
    <w:rsid w:val="00031C3B"/>
    <w:rsid w:val="00031D02"/>
    <w:rsid w:val="00031D79"/>
    <w:rsid w:val="00031DDF"/>
    <w:rsid w:val="00031E6B"/>
    <w:rsid w:val="000320C3"/>
    <w:rsid w:val="000321FA"/>
    <w:rsid w:val="000322B5"/>
    <w:rsid w:val="0003257F"/>
    <w:rsid w:val="000327F3"/>
    <w:rsid w:val="0003285F"/>
    <w:rsid w:val="0003296B"/>
    <w:rsid w:val="00032C29"/>
    <w:rsid w:val="00032C4F"/>
    <w:rsid w:val="00032D5E"/>
    <w:rsid w:val="00032D7E"/>
    <w:rsid w:val="00032D80"/>
    <w:rsid w:val="00033063"/>
    <w:rsid w:val="000331A1"/>
    <w:rsid w:val="00033A30"/>
    <w:rsid w:val="00033B22"/>
    <w:rsid w:val="00033F65"/>
    <w:rsid w:val="00033FFD"/>
    <w:rsid w:val="0003403E"/>
    <w:rsid w:val="00034239"/>
    <w:rsid w:val="00034327"/>
    <w:rsid w:val="0003458F"/>
    <w:rsid w:val="00034650"/>
    <w:rsid w:val="00034982"/>
    <w:rsid w:val="00034B44"/>
    <w:rsid w:val="00034E00"/>
    <w:rsid w:val="00034E3E"/>
    <w:rsid w:val="00034E5F"/>
    <w:rsid w:val="00034E70"/>
    <w:rsid w:val="00035072"/>
    <w:rsid w:val="0003569C"/>
    <w:rsid w:val="00035739"/>
    <w:rsid w:val="0003581E"/>
    <w:rsid w:val="00035821"/>
    <w:rsid w:val="00035BF0"/>
    <w:rsid w:val="00035C09"/>
    <w:rsid w:val="00035C0E"/>
    <w:rsid w:val="00035E28"/>
    <w:rsid w:val="00035E2C"/>
    <w:rsid w:val="00035EEA"/>
    <w:rsid w:val="00035F9C"/>
    <w:rsid w:val="00036025"/>
    <w:rsid w:val="000360BD"/>
    <w:rsid w:val="000360DD"/>
    <w:rsid w:val="000360F8"/>
    <w:rsid w:val="000362A7"/>
    <w:rsid w:val="000362FD"/>
    <w:rsid w:val="00036408"/>
    <w:rsid w:val="0003647E"/>
    <w:rsid w:val="00036531"/>
    <w:rsid w:val="000366BC"/>
    <w:rsid w:val="0003677F"/>
    <w:rsid w:val="000367EF"/>
    <w:rsid w:val="00036860"/>
    <w:rsid w:val="0003691A"/>
    <w:rsid w:val="00036998"/>
    <w:rsid w:val="00036B98"/>
    <w:rsid w:val="00036DE2"/>
    <w:rsid w:val="00036FEE"/>
    <w:rsid w:val="000371C9"/>
    <w:rsid w:val="000371F4"/>
    <w:rsid w:val="000372DE"/>
    <w:rsid w:val="000373FA"/>
    <w:rsid w:val="0003764E"/>
    <w:rsid w:val="00037798"/>
    <w:rsid w:val="000377C6"/>
    <w:rsid w:val="00037812"/>
    <w:rsid w:val="00037899"/>
    <w:rsid w:val="00037C5D"/>
    <w:rsid w:val="00037CFB"/>
    <w:rsid w:val="00037D6A"/>
    <w:rsid w:val="000400A2"/>
    <w:rsid w:val="00040248"/>
    <w:rsid w:val="000402ED"/>
    <w:rsid w:val="00040322"/>
    <w:rsid w:val="0004036B"/>
    <w:rsid w:val="00040579"/>
    <w:rsid w:val="00040630"/>
    <w:rsid w:val="000407B6"/>
    <w:rsid w:val="00040956"/>
    <w:rsid w:val="00040A55"/>
    <w:rsid w:val="00040B99"/>
    <w:rsid w:val="00040C13"/>
    <w:rsid w:val="00040C6D"/>
    <w:rsid w:val="00040F4A"/>
    <w:rsid w:val="000411DE"/>
    <w:rsid w:val="00041330"/>
    <w:rsid w:val="000413B8"/>
    <w:rsid w:val="0004158E"/>
    <w:rsid w:val="0004161E"/>
    <w:rsid w:val="00041691"/>
    <w:rsid w:val="000416D1"/>
    <w:rsid w:val="0004175F"/>
    <w:rsid w:val="000418B4"/>
    <w:rsid w:val="000419F4"/>
    <w:rsid w:val="00041AFC"/>
    <w:rsid w:val="00041B44"/>
    <w:rsid w:val="00041EA7"/>
    <w:rsid w:val="00041F28"/>
    <w:rsid w:val="00041FE5"/>
    <w:rsid w:val="00042180"/>
    <w:rsid w:val="00042191"/>
    <w:rsid w:val="000423CC"/>
    <w:rsid w:val="000423D2"/>
    <w:rsid w:val="0004248E"/>
    <w:rsid w:val="000424A4"/>
    <w:rsid w:val="00042548"/>
    <w:rsid w:val="000430DD"/>
    <w:rsid w:val="000431A2"/>
    <w:rsid w:val="000431BA"/>
    <w:rsid w:val="000431BB"/>
    <w:rsid w:val="00043266"/>
    <w:rsid w:val="00043407"/>
    <w:rsid w:val="00043457"/>
    <w:rsid w:val="00043B0B"/>
    <w:rsid w:val="00043C07"/>
    <w:rsid w:val="00043C4D"/>
    <w:rsid w:val="00043C57"/>
    <w:rsid w:val="00043EA9"/>
    <w:rsid w:val="00043F0E"/>
    <w:rsid w:val="000441A4"/>
    <w:rsid w:val="000441F8"/>
    <w:rsid w:val="000443CD"/>
    <w:rsid w:val="000444BF"/>
    <w:rsid w:val="000445BA"/>
    <w:rsid w:val="000446C0"/>
    <w:rsid w:val="000446DF"/>
    <w:rsid w:val="000447BD"/>
    <w:rsid w:val="0004487A"/>
    <w:rsid w:val="0004497B"/>
    <w:rsid w:val="00044A2B"/>
    <w:rsid w:val="00044BCB"/>
    <w:rsid w:val="00044E8B"/>
    <w:rsid w:val="00044ED3"/>
    <w:rsid w:val="00044F66"/>
    <w:rsid w:val="0004509C"/>
    <w:rsid w:val="0004511E"/>
    <w:rsid w:val="000456C7"/>
    <w:rsid w:val="000456FD"/>
    <w:rsid w:val="00045873"/>
    <w:rsid w:val="00045990"/>
    <w:rsid w:val="00045A73"/>
    <w:rsid w:val="00045AA6"/>
    <w:rsid w:val="00045C99"/>
    <w:rsid w:val="00045F04"/>
    <w:rsid w:val="00045F4A"/>
    <w:rsid w:val="00046054"/>
    <w:rsid w:val="000460DD"/>
    <w:rsid w:val="000460E3"/>
    <w:rsid w:val="00046225"/>
    <w:rsid w:val="00046431"/>
    <w:rsid w:val="000465BC"/>
    <w:rsid w:val="0004665E"/>
    <w:rsid w:val="0004666D"/>
    <w:rsid w:val="0004685F"/>
    <w:rsid w:val="00046975"/>
    <w:rsid w:val="00046A4C"/>
    <w:rsid w:val="00046A96"/>
    <w:rsid w:val="00046C4D"/>
    <w:rsid w:val="00046EB1"/>
    <w:rsid w:val="0004709C"/>
    <w:rsid w:val="00047142"/>
    <w:rsid w:val="00047246"/>
    <w:rsid w:val="000472BC"/>
    <w:rsid w:val="000476B7"/>
    <w:rsid w:val="000478C8"/>
    <w:rsid w:val="0004790E"/>
    <w:rsid w:val="00047AD4"/>
    <w:rsid w:val="00047C66"/>
    <w:rsid w:val="00047C72"/>
    <w:rsid w:val="00047E26"/>
    <w:rsid w:val="00047EF0"/>
    <w:rsid w:val="00047EF9"/>
    <w:rsid w:val="00050143"/>
    <w:rsid w:val="000501A4"/>
    <w:rsid w:val="000502F4"/>
    <w:rsid w:val="00050310"/>
    <w:rsid w:val="000503AF"/>
    <w:rsid w:val="000504DF"/>
    <w:rsid w:val="00050523"/>
    <w:rsid w:val="000507DC"/>
    <w:rsid w:val="0005084D"/>
    <w:rsid w:val="00050B79"/>
    <w:rsid w:val="00050F15"/>
    <w:rsid w:val="00050F54"/>
    <w:rsid w:val="0005116B"/>
    <w:rsid w:val="00051265"/>
    <w:rsid w:val="0005152A"/>
    <w:rsid w:val="00051941"/>
    <w:rsid w:val="000519F9"/>
    <w:rsid w:val="00051B22"/>
    <w:rsid w:val="00051CB1"/>
    <w:rsid w:val="00051D0A"/>
    <w:rsid w:val="00051D47"/>
    <w:rsid w:val="00051F15"/>
    <w:rsid w:val="00051FEE"/>
    <w:rsid w:val="00052020"/>
    <w:rsid w:val="000520FA"/>
    <w:rsid w:val="00052115"/>
    <w:rsid w:val="0005228C"/>
    <w:rsid w:val="000522DD"/>
    <w:rsid w:val="00052397"/>
    <w:rsid w:val="00052606"/>
    <w:rsid w:val="0005265F"/>
    <w:rsid w:val="000526D8"/>
    <w:rsid w:val="00052957"/>
    <w:rsid w:val="00052AD1"/>
    <w:rsid w:val="00052B44"/>
    <w:rsid w:val="00052C6A"/>
    <w:rsid w:val="00052D25"/>
    <w:rsid w:val="00052DCE"/>
    <w:rsid w:val="00052EEE"/>
    <w:rsid w:val="00053121"/>
    <w:rsid w:val="0005326D"/>
    <w:rsid w:val="00053311"/>
    <w:rsid w:val="00053809"/>
    <w:rsid w:val="00053994"/>
    <w:rsid w:val="00053D2F"/>
    <w:rsid w:val="00053D6E"/>
    <w:rsid w:val="00053DA8"/>
    <w:rsid w:val="00053EE1"/>
    <w:rsid w:val="00054105"/>
    <w:rsid w:val="0005413D"/>
    <w:rsid w:val="000541A1"/>
    <w:rsid w:val="00054293"/>
    <w:rsid w:val="00054295"/>
    <w:rsid w:val="000542DB"/>
    <w:rsid w:val="0005436A"/>
    <w:rsid w:val="00054428"/>
    <w:rsid w:val="00054545"/>
    <w:rsid w:val="000545D7"/>
    <w:rsid w:val="0005476F"/>
    <w:rsid w:val="0005486A"/>
    <w:rsid w:val="00054983"/>
    <w:rsid w:val="00054984"/>
    <w:rsid w:val="00054A13"/>
    <w:rsid w:val="00054A65"/>
    <w:rsid w:val="00054B4F"/>
    <w:rsid w:val="00054F2B"/>
    <w:rsid w:val="00055177"/>
    <w:rsid w:val="00055205"/>
    <w:rsid w:val="0005527C"/>
    <w:rsid w:val="000552A7"/>
    <w:rsid w:val="000552AC"/>
    <w:rsid w:val="0005539E"/>
    <w:rsid w:val="00055430"/>
    <w:rsid w:val="0005552C"/>
    <w:rsid w:val="00055628"/>
    <w:rsid w:val="00055726"/>
    <w:rsid w:val="00055816"/>
    <w:rsid w:val="000558A8"/>
    <w:rsid w:val="000559A6"/>
    <w:rsid w:val="00055B4D"/>
    <w:rsid w:val="00055F80"/>
    <w:rsid w:val="000560EE"/>
    <w:rsid w:val="0005619B"/>
    <w:rsid w:val="000561EA"/>
    <w:rsid w:val="00056772"/>
    <w:rsid w:val="000567E3"/>
    <w:rsid w:val="00056AF9"/>
    <w:rsid w:val="00056B67"/>
    <w:rsid w:val="00056C5F"/>
    <w:rsid w:val="00056E15"/>
    <w:rsid w:val="0005705F"/>
    <w:rsid w:val="0005710C"/>
    <w:rsid w:val="00057227"/>
    <w:rsid w:val="0005724C"/>
    <w:rsid w:val="00057288"/>
    <w:rsid w:val="000573D3"/>
    <w:rsid w:val="000573E7"/>
    <w:rsid w:val="00057719"/>
    <w:rsid w:val="00057AC5"/>
    <w:rsid w:val="00057AE0"/>
    <w:rsid w:val="00057B27"/>
    <w:rsid w:val="00057B2C"/>
    <w:rsid w:val="00057C35"/>
    <w:rsid w:val="00057EBA"/>
    <w:rsid w:val="00060195"/>
    <w:rsid w:val="00060281"/>
    <w:rsid w:val="000602EF"/>
    <w:rsid w:val="000602F9"/>
    <w:rsid w:val="00060522"/>
    <w:rsid w:val="0006058E"/>
    <w:rsid w:val="000606F4"/>
    <w:rsid w:val="000608F0"/>
    <w:rsid w:val="00060A69"/>
    <w:rsid w:val="00060D10"/>
    <w:rsid w:val="00060FEE"/>
    <w:rsid w:val="00061073"/>
    <w:rsid w:val="000610EE"/>
    <w:rsid w:val="00061166"/>
    <w:rsid w:val="00061267"/>
    <w:rsid w:val="00061334"/>
    <w:rsid w:val="0006150A"/>
    <w:rsid w:val="00061618"/>
    <w:rsid w:val="000617D9"/>
    <w:rsid w:val="00061A2A"/>
    <w:rsid w:val="00061AB5"/>
    <w:rsid w:val="00061BC3"/>
    <w:rsid w:val="00061CF1"/>
    <w:rsid w:val="00061DDC"/>
    <w:rsid w:val="00062039"/>
    <w:rsid w:val="000621C6"/>
    <w:rsid w:val="000623F0"/>
    <w:rsid w:val="00062415"/>
    <w:rsid w:val="000625CC"/>
    <w:rsid w:val="00062A3E"/>
    <w:rsid w:val="00062A95"/>
    <w:rsid w:val="00062AF3"/>
    <w:rsid w:val="00062B38"/>
    <w:rsid w:val="00062B4F"/>
    <w:rsid w:val="0006323D"/>
    <w:rsid w:val="000632B6"/>
    <w:rsid w:val="0006361A"/>
    <w:rsid w:val="00063750"/>
    <w:rsid w:val="0006381D"/>
    <w:rsid w:val="000639B0"/>
    <w:rsid w:val="00063AF3"/>
    <w:rsid w:val="00063B52"/>
    <w:rsid w:val="00063DAE"/>
    <w:rsid w:val="00063FB1"/>
    <w:rsid w:val="00064118"/>
    <w:rsid w:val="00064121"/>
    <w:rsid w:val="000645C0"/>
    <w:rsid w:val="0006465E"/>
    <w:rsid w:val="000646F8"/>
    <w:rsid w:val="00064787"/>
    <w:rsid w:val="00064A52"/>
    <w:rsid w:val="00064BBC"/>
    <w:rsid w:val="00064DC4"/>
    <w:rsid w:val="00064F96"/>
    <w:rsid w:val="00064FBC"/>
    <w:rsid w:val="000651D1"/>
    <w:rsid w:val="000654A3"/>
    <w:rsid w:val="0006565F"/>
    <w:rsid w:val="0006579A"/>
    <w:rsid w:val="0006589C"/>
    <w:rsid w:val="000658E2"/>
    <w:rsid w:val="00065ADD"/>
    <w:rsid w:val="00065B23"/>
    <w:rsid w:val="00065B6E"/>
    <w:rsid w:val="00065C7A"/>
    <w:rsid w:val="00065E31"/>
    <w:rsid w:val="000660FB"/>
    <w:rsid w:val="000662BF"/>
    <w:rsid w:val="000664AF"/>
    <w:rsid w:val="000664B1"/>
    <w:rsid w:val="000664EC"/>
    <w:rsid w:val="000665C2"/>
    <w:rsid w:val="00066928"/>
    <w:rsid w:val="00066A6A"/>
    <w:rsid w:val="00066AC9"/>
    <w:rsid w:val="00066B58"/>
    <w:rsid w:val="00066C43"/>
    <w:rsid w:val="00066D29"/>
    <w:rsid w:val="000670EA"/>
    <w:rsid w:val="000673C4"/>
    <w:rsid w:val="00067434"/>
    <w:rsid w:val="00067448"/>
    <w:rsid w:val="0006754A"/>
    <w:rsid w:val="00067553"/>
    <w:rsid w:val="000675F0"/>
    <w:rsid w:val="00067714"/>
    <w:rsid w:val="00067837"/>
    <w:rsid w:val="000679B9"/>
    <w:rsid w:val="00067B9E"/>
    <w:rsid w:val="00067E88"/>
    <w:rsid w:val="00070139"/>
    <w:rsid w:val="000701E4"/>
    <w:rsid w:val="000701EB"/>
    <w:rsid w:val="0007021B"/>
    <w:rsid w:val="00070282"/>
    <w:rsid w:val="00070489"/>
    <w:rsid w:val="00070CA3"/>
    <w:rsid w:val="00070D51"/>
    <w:rsid w:val="00070E06"/>
    <w:rsid w:val="00070E48"/>
    <w:rsid w:val="00070FDF"/>
    <w:rsid w:val="0007141B"/>
    <w:rsid w:val="000715F9"/>
    <w:rsid w:val="00071610"/>
    <w:rsid w:val="00071936"/>
    <w:rsid w:val="0007195A"/>
    <w:rsid w:val="00071B0D"/>
    <w:rsid w:val="00071BA0"/>
    <w:rsid w:val="00071C7B"/>
    <w:rsid w:val="00071CF6"/>
    <w:rsid w:val="00072047"/>
    <w:rsid w:val="0007215D"/>
    <w:rsid w:val="000722E1"/>
    <w:rsid w:val="0007257D"/>
    <w:rsid w:val="00072770"/>
    <w:rsid w:val="00072978"/>
    <w:rsid w:val="00072ACE"/>
    <w:rsid w:val="00072B3C"/>
    <w:rsid w:val="00072CDF"/>
    <w:rsid w:val="00072D05"/>
    <w:rsid w:val="00072DD5"/>
    <w:rsid w:val="00072E17"/>
    <w:rsid w:val="00072E59"/>
    <w:rsid w:val="00072F59"/>
    <w:rsid w:val="00073049"/>
    <w:rsid w:val="000731E4"/>
    <w:rsid w:val="00073260"/>
    <w:rsid w:val="000733DC"/>
    <w:rsid w:val="000733DD"/>
    <w:rsid w:val="000736F2"/>
    <w:rsid w:val="00073712"/>
    <w:rsid w:val="00073737"/>
    <w:rsid w:val="00073984"/>
    <w:rsid w:val="00073A91"/>
    <w:rsid w:val="00073B2D"/>
    <w:rsid w:val="00073BEE"/>
    <w:rsid w:val="00073EA2"/>
    <w:rsid w:val="00073F63"/>
    <w:rsid w:val="0007404A"/>
    <w:rsid w:val="000740D5"/>
    <w:rsid w:val="00074266"/>
    <w:rsid w:val="00074351"/>
    <w:rsid w:val="00074704"/>
    <w:rsid w:val="000748FA"/>
    <w:rsid w:val="00074BAC"/>
    <w:rsid w:val="00074CD2"/>
    <w:rsid w:val="00074F53"/>
    <w:rsid w:val="00075441"/>
    <w:rsid w:val="0007551F"/>
    <w:rsid w:val="00075585"/>
    <w:rsid w:val="00075599"/>
    <w:rsid w:val="000755EF"/>
    <w:rsid w:val="00075671"/>
    <w:rsid w:val="00075828"/>
    <w:rsid w:val="000758B0"/>
    <w:rsid w:val="000758C7"/>
    <w:rsid w:val="00075979"/>
    <w:rsid w:val="00075D55"/>
    <w:rsid w:val="00075D7B"/>
    <w:rsid w:val="00075EFE"/>
    <w:rsid w:val="000760C6"/>
    <w:rsid w:val="00076155"/>
    <w:rsid w:val="00076162"/>
    <w:rsid w:val="0007626F"/>
    <w:rsid w:val="000762F8"/>
    <w:rsid w:val="00076309"/>
    <w:rsid w:val="00076386"/>
    <w:rsid w:val="00076390"/>
    <w:rsid w:val="000764A1"/>
    <w:rsid w:val="0007674C"/>
    <w:rsid w:val="00076A9D"/>
    <w:rsid w:val="00076B11"/>
    <w:rsid w:val="00076B39"/>
    <w:rsid w:val="00076BBF"/>
    <w:rsid w:val="00076CEB"/>
    <w:rsid w:val="00076F19"/>
    <w:rsid w:val="000771E7"/>
    <w:rsid w:val="0007726E"/>
    <w:rsid w:val="0007737D"/>
    <w:rsid w:val="000773D1"/>
    <w:rsid w:val="000773FE"/>
    <w:rsid w:val="00077779"/>
    <w:rsid w:val="0007779A"/>
    <w:rsid w:val="00077851"/>
    <w:rsid w:val="0007796D"/>
    <w:rsid w:val="000779C4"/>
    <w:rsid w:val="00077A6A"/>
    <w:rsid w:val="00077BB4"/>
    <w:rsid w:val="00077C29"/>
    <w:rsid w:val="00077CBC"/>
    <w:rsid w:val="00077D0E"/>
    <w:rsid w:val="00077F70"/>
    <w:rsid w:val="00077FF1"/>
    <w:rsid w:val="00077FF7"/>
    <w:rsid w:val="00080019"/>
    <w:rsid w:val="000803B6"/>
    <w:rsid w:val="000803F0"/>
    <w:rsid w:val="00080431"/>
    <w:rsid w:val="000804D8"/>
    <w:rsid w:val="0008067D"/>
    <w:rsid w:val="0008086C"/>
    <w:rsid w:val="000808FA"/>
    <w:rsid w:val="0008097A"/>
    <w:rsid w:val="00080B8B"/>
    <w:rsid w:val="00080CF6"/>
    <w:rsid w:val="00080DE3"/>
    <w:rsid w:val="00080F8E"/>
    <w:rsid w:val="000811F2"/>
    <w:rsid w:val="00081255"/>
    <w:rsid w:val="000812D7"/>
    <w:rsid w:val="00081415"/>
    <w:rsid w:val="000814CA"/>
    <w:rsid w:val="000815A9"/>
    <w:rsid w:val="000817EA"/>
    <w:rsid w:val="0008192E"/>
    <w:rsid w:val="00081A9B"/>
    <w:rsid w:val="00081AD5"/>
    <w:rsid w:val="00081CA5"/>
    <w:rsid w:val="00081E7F"/>
    <w:rsid w:val="00081E81"/>
    <w:rsid w:val="0008202E"/>
    <w:rsid w:val="00082147"/>
    <w:rsid w:val="0008218C"/>
    <w:rsid w:val="000822BB"/>
    <w:rsid w:val="000822DB"/>
    <w:rsid w:val="000822DF"/>
    <w:rsid w:val="0008238F"/>
    <w:rsid w:val="000827F4"/>
    <w:rsid w:val="000828E6"/>
    <w:rsid w:val="0008294F"/>
    <w:rsid w:val="00082DD8"/>
    <w:rsid w:val="00082F52"/>
    <w:rsid w:val="00083002"/>
    <w:rsid w:val="0008313B"/>
    <w:rsid w:val="0008313C"/>
    <w:rsid w:val="000831F6"/>
    <w:rsid w:val="00083276"/>
    <w:rsid w:val="0008335B"/>
    <w:rsid w:val="000837B1"/>
    <w:rsid w:val="000837EF"/>
    <w:rsid w:val="000837F4"/>
    <w:rsid w:val="00083A5E"/>
    <w:rsid w:val="00083AAC"/>
    <w:rsid w:val="00083DA5"/>
    <w:rsid w:val="00083E9C"/>
    <w:rsid w:val="00083EB1"/>
    <w:rsid w:val="00084063"/>
    <w:rsid w:val="000841D4"/>
    <w:rsid w:val="000842B1"/>
    <w:rsid w:val="000842B3"/>
    <w:rsid w:val="00084500"/>
    <w:rsid w:val="000845DB"/>
    <w:rsid w:val="000846E5"/>
    <w:rsid w:val="000847FE"/>
    <w:rsid w:val="00084ABB"/>
    <w:rsid w:val="00084C97"/>
    <w:rsid w:val="00084D41"/>
    <w:rsid w:val="00084D4A"/>
    <w:rsid w:val="00084DFB"/>
    <w:rsid w:val="00084E6F"/>
    <w:rsid w:val="00084E9F"/>
    <w:rsid w:val="00085280"/>
    <w:rsid w:val="00085392"/>
    <w:rsid w:val="000853C5"/>
    <w:rsid w:val="00085407"/>
    <w:rsid w:val="0008547C"/>
    <w:rsid w:val="000856D4"/>
    <w:rsid w:val="00085803"/>
    <w:rsid w:val="00085A90"/>
    <w:rsid w:val="00085C3B"/>
    <w:rsid w:val="00085C6C"/>
    <w:rsid w:val="00085CC8"/>
    <w:rsid w:val="00085ED0"/>
    <w:rsid w:val="0008605C"/>
    <w:rsid w:val="00086091"/>
    <w:rsid w:val="000861E6"/>
    <w:rsid w:val="00086249"/>
    <w:rsid w:val="0008624C"/>
    <w:rsid w:val="00086263"/>
    <w:rsid w:val="000863E1"/>
    <w:rsid w:val="00086486"/>
    <w:rsid w:val="000865F7"/>
    <w:rsid w:val="00086657"/>
    <w:rsid w:val="00086804"/>
    <w:rsid w:val="00086C24"/>
    <w:rsid w:val="00086E86"/>
    <w:rsid w:val="00086EC7"/>
    <w:rsid w:val="00086F0C"/>
    <w:rsid w:val="00086FFA"/>
    <w:rsid w:val="000870F1"/>
    <w:rsid w:val="00087105"/>
    <w:rsid w:val="0008733D"/>
    <w:rsid w:val="0008743E"/>
    <w:rsid w:val="0008762F"/>
    <w:rsid w:val="00087638"/>
    <w:rsid w:val="000876F8"/>
    <w:rsid w:val="00087772"/>
    <w:rsid w:val="00087B3F"/>
    <w:rsid w:val="00087C1E"/>
    <w:rsid w:val="00087D0C"/>
    <w:rsid w:val="00087E34"/>
    <w:rsid w:val="00090006"/>
    <w:rsid w:val="000901C9"/>
    <w:rsid w:val="0009025E"/>
    <w:rsid w:val="00090300"/>
    <w:rsid w:val="00090548"/>
    <w:rsid w:val="00090848"/>
    <w:rsid w:val="00090866"/>
    <w:rsid w:val="00090945"/>
    <w:rsid w:val="00090A7C"/>
    <w:rsid w:val="00090B66"/>
    <w:rsid w:val="00090B91"/>
    <w:rsid w:val="00090C13"/>
    <w:rsid w:val="00090F90"/>
    <w:rsid w:val="0009107E"/>
    <w:rsid w:val="000911BF"/>
    <w:rsid w:val="00091A66"/>
    <w:rsid w:val="00091AD7"/>
    <w:rsid w:val="00091C78"/>
    <w:rsid w:val="00091D1D"/>
    <w:rsid w:val="00091D75"/>
    <w:rsid w:val="00091ED5"/>
    <w:rsid w:val="00091F1F"/>
    <w:rsid w:val="00092011"/>
    <w:rsid w:val="00092066"/>
    <w:rsid w:val="00092144"/>
    <w:rsid w:val="00092292"/>
    <w:rsid w:val="00092339"/>
    <w:rsid w:val="000923AE"/>
    <w:rsid w:val="000923D1"/>
    <w:rsid w:val="00092425"/>
    <w:rsid w:val="00092443"/>
    <w:rsid w:val="00092492"/>
    <w:rsid w:val="000924BB"/>
    <w:rsid w:val="00092501"/>
    <w:rsid w:val="00092806"/>
    <w:rsid w:val="000929A4"/>
    <w:rsid w:val="000929F0"/>
    <w:rsid w:val="00092A53"/>
    <w:rsid w:val="00092A96"/>
    <w:rsid w:val="00092D14"/>
    <w:rsid w:val="00092DC4"/>
    <w:rsid w:val="00092E41"/>
    <w:rsid w:val="00092E72"/>
    <w:rsid w:val="00092F2C"/>
    <w:rsid w:val="00092F72"/>
    <w:rsid w:val="00093021"/>
    <w:rsid w:val="00093037"/>
    <w:rsid w:val="00093314"/>
    <w:rsid w:val="0009340B"/>
    <w:rsid w:val="0009365C"/>
    <w:rsid w:val="0009375B"/>
    <w:rsid w:val="000937BB"/>
    <w:rsid w:val="000937FF"/>
    <w:rsid w:val="0009387D"/>
    <w:rsid w:val="00093934"/>
    <w:rsid w:val="000939ED"/>
    <w:rsid w:val="00093A40"/>
    <w:rsid w:val="00093B26"/>
    <w:rsid w:val="00093DEF"/>
    <w:rsid w:val="00093E0B"/>
    <w:rsid w:val="00093F46"/>
    <w:rsid w:val="00093FD3"/>
    <w:rsid w:val="0009431C"/>
    <w:rsid w:val="0009452D"/>
    <w:rsid w:val="000946C6"/>
    <w:rsid w:val="000948AC"/>
    <w:rsid w:val="000949DE"/>
    <w:rsid w:val="00094BBF"/>
    <w:rsid w:val="00094E27"/>
    <w:rsid w:val="00095105"/>
    <w:rsid w:val="00095319"/>
    <w:rsid w:val="000957FC"/>
    <w:rsid w:val="00095B71"/>
    <w:rsid w:val="00095C2D"/>
    <w:rsid w:val="00095E93"/>
    <w:rsid w:val="00095FF3"/>
    <w:rsid w:val="0009621A"/>
    <w:rsid w:val="000962A0"/>
    <w:rsid w:val="00096384"/>
    <w:rsid w:val="000963CB"/>
    <w:rsid w:val="0009640E"/>
    <w:rsid w:val="0009644B"/>
    <w:rsid w:val="000966CF"/>
    <w:rsid w:val="0009676E"/>
    <w:rsid w:val="000968E6"/>
    <w:rsid w:val="00096A33"/>
    <w:rsid w:val="00096AC0"/>
    <w:rsid w:val="00096B6A"/>
    <w:rsid w:val="00096C61"/>
    <w:rsid w:val="00096E16"/>
    <w:rsid w:val="00096F23"/>
    <w:rsid w:val="00096F32"/>
    <w:rsid w:val="00097123"/>
    <w:rsid w:val="000971DF"/>
    <w:rsid w:val="000974DF"/>
    <w:rsid w:val="0009755C"/>
    <w:rsid w:val="000975A0"/>
    <w:rsid w:val="00097658"/>
    <w:rsid w:val="00097970"/>
    <w:rsid w:val="00097CCE"/>
    <w:rsid w:val="00097D3A"/>
    <w:rsid w:val="00097D3C"/>
    <w:rsid w:val="00097D93"/>
    <w:rsid w:val="00097FDE"/>
    <w:rsid w:val="00097FE2"/>
    <w:rsid w:val="000A015B"/>
    <w:rsid w:val="000A02ED"/>
    <w:rsid w:val="000A02F6"/>
    <w:rsid w:val="000A0317"/>
    <w:rsid w:val="000A041F"/>
    <w:rsid w:val="000A04A3"/>
    <w:rsid w:val="000A04B7"/>
    <w:rsid w:val="000A053D"/>
    <w:rsid w:val="000A05F9"/>
    <w:rsid w:val="000A0657"/>
    <w:rsid w:val="000A06F3"/>
    <w:rsid w:val="000A0739"/>
    <w:rsid w:val="000A07C4"/>
    <w:rsid w:val="000A0947"/>
    <w:rsid w:val="000A09CB"/>
    <w:rsid w:val="000A0A0E"/>
    <w:rsid w:val="000A0DCA"/>
    <w:rsid w:val="000A0EFC"/>
    <w:rsid w:val="000A0F17"/>
    <w:rsid w:val="000A0FEF"/>
    <w:rsid w:val="000A1187"/>
    <w:rsid w:val="000A118E"/>
    <w:rsid w:val="000A1314"/>
    <w:rsid w:val="000A14A3"/>
    <w:rsid w:val="000A1571"/>
    <w:rsid w:val="000A1606"/>
    <w:rsid w:val="000A161F"/>
    <w:rsid w:val="000A19E0"/>
    <w:rsid w:val="000A2160"/>
    <w:rsid w:val="000A253F"/>
    <w:rsid w:val="000A26B5"/>
    <w:rsid w:val="000A27BD"/>
    <w:rsid w:val="000A28F7"/>
    <w:rsid w:val="000A2B37"/>
    <w:rsid w:val="000A2B47"/>
    <w:rsid w:val="000A2B5F"/>
    <w:rsid w:val="000A2CB7"/>
    <w:rsid w:val="000A2CE9"/>
    <w:rsid w:val="000A2DC7"/>
    <w:rsid w:val="000A2ECB"/>
    <w:rsid w:val="000A2EFE"/>
    <w:rsid w:val="000A2F5D"/>
    <w:rsid w:val="000A31CA"/>
    <w:rsid w:val="000A32B7"/>
    <w:rsid w:val="000A33D5"/>
    <w:rsid w:val="000A3403"/>
    <w:rsid w:val="000A34BF"/>
    <w:rsid w:val="000A38B4"/>
    <w:rsid w:val="000A399F"/>
    <w:rsid w:val="000A3B10"/>
    <w:rsid w:val="000A3B59"/>
    <w:rsid w:val="000A3C03"/>
    <w:rsid w:val="000A3D32"/>
    <w:rsid w:val="000A3F97"/>
    <w:rsid w:val="000A4355"/>
    <w:rsid w:val="000A44C7"/>
    <w:rsid w:val="000A4514"/>
    <w:rsid w:val="000A4571"/>
    <w:rsid w:val="000A45C9"/>
    <w:rsid w:val="000A4668"/>
    <w:rsid w:val="000A4900"/>
    <w:rsid w:val="000A49B0"/>
    <w:rsid w:val="000A4AC9"/>
    <w:rsid w:val="000A4ADC"/>
    <w:rsid w:val="000A4C46"/>
    <w:rsid w:val="000A4D2F"/>
    <w:rsid w:val="000A4F60"/>
    <w:rsid w:val="000A505E"/>
    <w:rsid w:val="000A51D0"/>
    <w:rsid w:val="000A5397"/>
    <w:rsid w:val="000A53F7"/>
    <w:rsid w:val="000A559D"/>
    <w:rsid w:val="000A55A8"/>
    <w:rsid w:val="000A5614"/>
    <w:rsid w:val="000A567A"/>
    <w:rsid w:val="000A56D0"/>
    <w:rsid w:val="000A5899"/>
    <w:rsid w:val="000A5A2A"/>
    <w:rsid w:val="000A5BEB"/>
    <w:rsid w:val="000A5DA7"/>
    <w:rsid w:val="000A5DAE"/>
    <w:rsid w:val="000A5DFA"/>
    <w:rsid w:val="000A5F21"/>
    <w:rsid w:val="000A5F8F"/>
    <w:rsid w:val="000A607C"/>
    <w:rsid w:val="000A622C"/>
    <w:rsid w:val="000A649F"/>
    <w:rsid w:val="000A65F3"/>
    <w:rsid w:val="000A67CA"/>
    <w:rsid w:val="000A680B"/>
    <w:rsid w:val="000A68BA"/>
    <w:rsid w:val="000A6C2E"/>
    <w:rsid w:val="000A6C5D"/>
    <w:rsid w:val="000A6CE8"/>
    <w:rsid w:val="000A6E63"/>
    <w:rsid w:val="000A6F30"/>
    <w:rsid w:val="000A7074"/>
    <w:rsid w:val="000A723B"/>
    <w:rsid w:val="000A7563"/>
    <w:rsid w:val="000A75D0"/>
    <w:rsid w:val="000A7721"/>
    <w:rsid w:val="000A778A"/>
    <w:rsid w:val="000A793A"/>
    <w:rsid w:val="000A795B"/>
    <w:rsid w:val="000A7D47"/>
    <w:rsid w:val="000A7FBA"/>
    <w:rsid w:val="000B0036"/>
    <w:rsid w:val="000B007F"/>
    <w:rsid w:val="000B0174"/>
    <w:rsid w:val="000B01B8"/>
    <w:rsid w:val="000B0377"/>
    <w:rsid w:val="000B041F"/>
    <w:rsid w:val="000B0518"/>
    <w:rsid w:val="000B0630"/>
    <w:rsid w:val="000B0679"/>
    <w:rsid w:val="000B07DF"/>
    <w:rsid w:val="000B082D"/>
    <w:rsid w:val="000B0D59"/>
    <w:rsid w:val="000B0F71"/>
    <w:rsid w:val="000B11A2"/>
    <w:rsid w:val="000B1263"/>
    <w:rsid w:val="000B12AA"/>
    <w:rsid w:val="000B12E2"/>
    <w:rsid w:val="000B13B5"/>
    <w:rsid w:val="000B1515"/>
    <w:rsid w:val="000B1657"/>
    <w:rsid w:val="000B16B0"/>
    <w:rsid w:val="000B1709"/>
    <w:rsid w:val="000B17D6"/>
    <w:rsid w:val="000B19FC"/>
    <w:rsid w:val="000B1A27"/>
    <w:rsid w:val="000B1A69"/>
    <w:rsid w:val="000B1AA1"/>
    <w:rsid w:val="000B1BB8"/>
    <w:rsid w:val="000B1E7C"/>
    <w:rsid w:val="000B1F73"/>
    <w:rsid w:val="000B2416"/>
    <w:rsid w:val="000B266F"/>
    <w:rsid w:val="000B2858"/>
    <w:rsid w:val="000B2910"/>
    <w:rsid w:val="000B29B5"/>
    <w:rsid w:val="000B29D3"/>
    <w:rsid w:val="000B2A07"/>
    <w:rsid w:val="000B2B19"/>
    <w:rsid w:val="000B2C43"/>
    <w:rsid w:val="000B2CA1"/>
    <w:rsid w:val="000B2CFB"/>
    <w:rsid w:val="000B2D6F"/>
    <w:rsid w:val="000B2DC0"/>
    <w:rsid w:val="000B2E74"/>
    <w:rsid w:val="000B2ECF"/>
    <w:rsid w:val="000B2F17"/>
    <w:rsid w:val="000B2F18"/>
    <w:rsid w:val="000B32A2"/>
    <w:rsid w:val="000B35BC"/>
    <w:rsid w:val="000B378F"/>
    <w:rsid w:val="000B39DB"/>
    <w:rsid w:val="000B3AFD"/>
    <w:rsid w:val="000B3BD7"/>
    <w:rsid w:val="000B3BE6"/>
    <w:rsid w:val="000B3C92"/>
    <w:rsid w:val="000B3CB9"/>
    <w:rsid w:val="000B3D70"/>
    <w:rsid w:val="000B3F1B"/>
    <w:rsid w:val="000B3FCD"/>
    <w:rsid w:val="000B40AE"/>
    <w:rsid w:val="000B41BC"/>
    <w:rsid w:val="000B420A"/>
    <w:rsid w:val="000B4515"/>
    <w:rsid w:val="000B455C"/>
    <w:rsid w:val="000B4652"/>
    <w:rsid w:val="000B47A3"/>
    <w:rsid w:val="000B4825"/>
    <w:rsid w:val="000B48B0"/>
    <w:rsid w:val="000B49D2"/>
    <w:rsid w:val="000B4AFA"/>
    <w:rsid w:val="000B4CE2"/>
    <w:rsid w:val="000B4D0B"/>
    <w:rsid w:val="000B4DD8"/>
    <w:rsid w:val="000B5173"/>
    <w:rsid w:val="000B51E9"/>
    <w:rsid w:val="000B5202"/>
    <w:rsid w:val="000B5315"/>
    <w:rsid w:val="000B543D"/>
    <w:rsid w:val="000B55BA"/>
    <w:rsid w:val="000B57E1"/>
    <w:rsid w:val="000B590D"/>
    <w:rsid w:val="000B5C1B"/>
    <w:rsid w:val="000B5D02"/>
    <w:rsid w:val="000B5D05"/>
    <w:rsid w:val="000B6081"/>
    <w:rsid w:val="000B615E"/>
    <w:rsid w:val="000B65D3"/>
    <w:rsid w:val="000B6810"/>
    <w:rsid w:val="000B69B2"/>
    <w:rsid w:val="000B6B38"/>
    <w:rsid w:val="000B6C97"/>
    <w:rsid w:val="000B6EB0"/>
    <w:rsid w:val="000B6F80"/>
    <w:rsid w:val="000B703C"/>
    <w:rsid w:val="000B7395"/>
    <w:rsid w:val="000B75F5"/>
    <w:rsid w:val="000B762F"/>
    <w:rsid w:val="000B7661"/>
    <w:rsid w:val="000B76BA"/>
    <w:rsid w:val="000B7803"/>
    <w:rsid w:val="000B7829"/>
    <w:rsid w:val="000B78A0"/>
    <w:rsid w:val="000B790D"/>
    <w:rsid w:val="000B79E9"/>
    <w:rsid w:val="000B7B9E"/>
    <w:rsid w:val="000B7D2B"/>
    <w:rsid w:val="000B7DCD"/>
    <w:rsid w:val="000B7E5D"/>
    <w:rsid w:val="000C0197"/>
    <w:rsid w:val="000C019F"/>
    <w:rsid w:val="000C0355"/>
    <w:rsid w:val="000C0502"/>
    <w:rsid w:val="000C07EA"/>
    <w:rsid w:val="000C08CF"/>
    <w:rsid w:val="000C09AA"/>
    <w:rsid w:val="000C09DC"/>
    <w:rsid w:val="000C0B6A"/>
    <w:rsid w:val="000C0F13"/>
    <w:rsid w:val="000C1249"/>
    <w:rsid w:val="000C1362"/>
    <w:rsid w:val="000C15E1"/>
    <w:rsid w:val="000C171F"/>
    <w:rsid w:val="000C1736"/>
    <w:rsid w:val="000C192E"/>
    <w:rsid w:val="000C1B69"/>
    <w:rsid w:val="000C1C44"/>
    <w:rsid w:val="000C1D8B"/>
    <w:rsid w:val="000C21C0"/>
    <w:rsid w:val="000C21E7"/>
    <w:rsid w:val="000C22F0"/>
    <w:rsid w:val="000C236B"/>
    <w:rsid w:val="000C254B"/>
    <w:rsid w:val="000C262A"/>
    <w:rsid w:val="000C279C"/>
    <w:rsid w:val="000C2968"/>
    <w:rsid w:val="000C29AE"/>
    <w:rsid w:val="000C2A97"/>
    <w:rsid w:val="000C2B61"/>
    <w:rsid w:val="000C2F78"/>
    <w:rsid w:val="000C34B5"/>
    <w:rsid w:val="000C3682"/>
    <w:rsid w:val="000C36E4"/>
    <w:rsid w:val="000C3820"/>
    <w:rsid w:val="000C3894"/>
    <w:rsid w:val="000C3A48"/>
    <w:rsid w:val="000C3B6A"/>
    <w:rsid w:val="000C3B7D"/>
    <w:rsid w:val="000C3B98"/>
    <w:rsid w:val="000C3C7B"/>
    <w:rsid w:val="000C3C80"/>
    <w:rsid w:val="000C3E1F"/>
    <w:rsid w:val="000C40F0"/>
    <w:rsid w:val="000C4381"/>
    <w:rsid w:val="000C45FB"/>
    <w:rsid w:val="000C4772"/>
    <w:rsid w:val="000C47DD"/>
    <w:rsid w:val="000C4854"/>
    <w:rsid w:val="000C4BA8"/>
    <w:rsid w:val="000C4BBE"/>
    <w:rsid w:val="000C4CA7"/>
    <w:rsid w:val="000C4D26"/>
    <w:rsid w:val="000C4D71"/>
    <w:rsid w:val="000C4E2A"/>
    <w:rsid w:val="000C4FE2"/>
    <w:rsid w:val="000C528E"/>
    <w:rsid w:val="000C52B2"/>
    <w:rsid w:val="000C52D6"/>
    <w:rsid w:val="000C5355"/>
    <w:rsid w:val="000C5425"/>
    <w:rsid w:val="000C563C"/>
    <w:rsid w:val="000C569F"/>
    <w:rsid w:val="000C5719"/>
    <w:rsid w:val="000C5746"/>
    <w:rsid w:val="000C5780"/>
    <w:rsid w:val="000C5789"/>
    <w:rsid w:val="000C5849"/>
    <w:rsid w:val="000C5B16"/>
    <w:rsid w:val="000C5BD1"/>
    <w:rsid w:val="000C5F1C"/>
    <w:rsid w:val="000C629D"/>
    <w:rsid w:val="000C64A5"/>
    <w:rsid w:val="000C65A6"/>
    <w:rsid w:val="000C65E4"/>
    <w:rsid w:val="000C65F6"/>
    <w:rsid w:val="000C6848"/>
    <w:rsid w:val="000C6A90"/>
    <w:rsid w:val="000C6A96"/>
    <w:rsid w:val="000C6C8C"/>
    <w:rsid w:val="000C6C90"/>
    <w:rsid w:val="000C6DB1"/>
    <w:rsid w:val="000C6F6F"/>
    <w:rsid w:val="000C7030"/>
    <w:rsid w:val="000C70B7"/>
    <w:rsid w:val="000C7148"/>
    <w:rsid w:val="000C719B"/>
    <w:rsid w:val="000C7372"/>
    <w:rsid w:val="000C74B9"/>
    <w:rsid w:val="000C74D5"/>
    <w:rsid w:val="000C74EB"/>
    <w:rsid w:val="000C764B"/>
    <w:rsid w:val="000C7920"/>
    <w:rsid w:val="000C79A9"/>
    <w:rsid w:val="000C79CF"/>
    <w:rsid w:val="000C7A31"/>
    <w:rsid w:val="000C7A32"/>
    <w:rsid w:val="000C7A66"/>
    <w:rsid w:val="000C7B7D"/>
    <w:rsid w:val="000C7BAA"/>
    <w:rsid w:val="000C7DC9"/>
    <w:rsid w:val="000C7DDF"/>
    <w:rsid w:val="000C7E08"/>
    <w:rsid w:val="000C7EE9"/>
    <w:rsid w:val="000C7FA7"/>
    <w:rsid w:val="000C7FB6"/>
    <w:rsid w:val="000D02EB"/>
    <w:rsid w:val="000D02FA"/>
    <w:rsid w:val="000D0385"/>
    <w:rsid w:val="000D0464"/>
    <w:rsid w:val="000D0474"/>
    <w:rsid w:val="000D061D"/>
    <w:rsid w:val="000D09A3"/>
    <w:rsid w:val="000D09AF"/>
    <w:rsid w:val="000D09C9"/>
    <w:rsid w:val="000D0A14"/>
    <w:rsid w:val="000D0AE2"/>
    <w:rsid w:val="000D0B25"/>
    <w:rsid w:val="000D0B66"/>
    <w:rsid w:val="000D0C28"/>
    <w:rsid w:val="000D0D7D"/>
    <w:rsid w:val="000D0F74"/>
    <w:rsid w:val="000D0FDE"/>
    <w:rsid w:val="000D11E3"/>
    <w:rsid w:val="000D1506"/>
    <w:rsid w:val="000D1742"/>
    <w:rsid w:val="000D1976"/>
    <w:rsid w:val="000D1A29"/>
    <w:rsid w:val="000D1D18"/>
    <w:rsid w:val="000D20C7"/>
    <w:rsid w:val="000D2312"/>
    <w:rsid w:val="000D2486"/>
    <w:rsid w:val="000D24BE"/>
    <w:rsid w:val="000D2797"/>
    <w:rsid w:val="000D2A6C"/>
    <w:rsid w:val="000D2A85"/>
    <w:rsid w:val="000D2A90"/>
    <w:rsid w:val="000D2D89"/>
    <w:rsid w:val="000D2DCD"/>
    <w:rsid w:val="000D2DFD"/>
    <w:rsid w:val="000D2E58"/>
    <w:rsid w:val="000D2E82"/>
    <w:rsid w:val="000D2EE2"/>
    <w:rsid w:val="000D30DC"/>
    <w:rsid w:val="000D30EA"/>
    <w:rsid w:val="000D3499"/>
    <w:rsid w:val="000D34C6"/>
    <w:rsid w:val="000D36E1"/>
    <w:rsid w:val="000D3847"/>
    <w:rsid w:val="000D3CA0"/>
    <w:rsid w:val="000D3E84"/>
    <w:rsid w:val="000D3F8E"/>
    <w:rsid w:val="000D4169"/>
    <w:rsid w:val="000D428A"/>
    <w:rsid w:val="000D4522"/>
    <w:rsid w:val="000D455F"/>
    <w:rsid w:val="000D4572"/>
    <w:rsid w:val="000D468F"/>
    <w:rsid w:val="000D469A"/>
    <w:rsid w:val="000D4806"/>
    <w:rsid w:val="000D481C"/>
    <w:rsid w:val="000D4ED7"/>
    <w:rsid w:val="000D503D"/>
    <w:rsid w:val="000D5087"/>
    <w:rsid w:val="000D53EF"/>
    <w:rsid w:val="000D563E"/>
    <w:rsid w:val="000D58AB"/>
    <w:rsid w:val="000D5B2E"/>
    <w:rsid w:val="000D5B51"/>
    <w:rsid w:val="000D5B87"/>
    <w:rsid w:val="000D5DC5"/>
    <w:rsid w:val="000D5E52"/>
    <w:rsid w:val="000D5F0B"/>
    <w:rsid w:val="000D6020"/>
    <w:rsid w:val="000D6121"/>
    <w:rsid w:val="000D6215"/>
    <w:rsid w:val="000D6290"/>
    <w:rsid w:val="000D6370"/>
    <w:rsid w:val="000D658A"/>
    <w:rsid w:val="000D6650"/>
    <w:rsid w:val="000D68B3"/>
    <w:rsid w:val="000D6A83"/>
    <w:rsid w:val="000D6D72"/>
    <w:rsid w:val="000D71EB"/>
    <w:rsid w:val="000D72FA"/>
    <w:rsid w:val="000D765A"/>
    <w:rsid w:val="000D76B9"/>
    <w:rsid w:val="000D7AA8"/>
    <w:rsid w:val="000D7AD0"/>
    <w:rsid w:val="000D7C99"/>
    <w:rsid w:val="000D7FCD"/>
    <w:rsid w:val="000E00B6"/>
    <w:rsid w:val="000E0153"/>
    <w:rsid w:val="000E02AD"/>
    <w:rsid w:val="000E0667"/>
    <w:rsid w:val="000E0709"/>
    <w:rsid w:val="000E0BC7"/>
    <w:rsid w:val="000E0C1A"/>
    <w:rsid w:val="000E0F10"/>
    <w:rsid w:val="000E0F68"/>
    <w:rsid w:val="000E1251"/>
    <w:rsid w:val="000E13E4"/>
    <w:rsid w:val="000E14CF"/>
    <w:rsid w:val="000E15AD"/>
    <w:rsid w:val="000E1723"/>
    <w:rsid w:val="000E1762"/>
    <w:rsid w:val="000E1A00"/>
    <w:rsid w:val="000E1A60"/>
    <w:rsid w:val="000E1BCA"/>
    <w:rsid w:val="000E1BD3"/>
    <w:rsid w:val="000E1C36"/>
    <w:rsid w:val="000E1E0E"/>
    <w:rsid w:val="000E1EF9"/>
    <w:rsid w:val="000E22C5"/>
    <w:rsid w:val="000E2379"/>
    <w:rsid w:val="000E2398"/>
    <w:rsid w:val="000E23F0"/>
    <w:rsid w:val="000E24C1"/>
    <w:rsid w:val="000E2784"/>
    <w:rsid w:val="000E28F6"/>
    <w:rsid w:val="000E2A58"/>
    <w:rsid w:val="000E2BCD"/>
    <w:rsid w:val="000E2C98"/>
    <w:rsid w:val="000E2EC1"/>
    <w:rsid w:val="000E30F8"/>
    <w:rsid w:val="000E35D1"/>
    <w:rsid w:val="000E35FA"/>
    <w:rsid w:val="000E36F3"/>
    <w:rsid w:val="000E375E"/>
    <w:rsid w:val="000E3847"/>
    <w:rsid w:val="000E394F"/>
    <w:rsid w:val="000E3A64"/>
    <w:rsid w:val="000E3D1A"/>
    <w:rsid w:val="000E3DE5"/>
    <w:rsid w:val="000E3E20"/>
    <w:rsid w:val="000E3F02"/>
    <w:rsid w:val="000E3F70"/>
    <w:rsid w:val="000E3F84"/>
    <w:rsid w:val="000E3FA4"/>
    <w:rsid w:val="000E409C"/>
    <w:rsid w:val="000E421A"/>
    <w:rsid w:val="000E4476"/>
    <w:rsid w:val="000E45A0"/>
    <w:rsid w:val="000E475B"/>
    <w:rsid w:val="000E4F5A"/>
    <w:rsid w:val="000E541F"/>
    <w:rsid w:val="000E5484"/>
    <w:rsid w:val="000E54FB"/>
    <w:rsid w:val="000E567F"/>
    <w:rsid w:val="000E568A"/>
    <w:rsid w:val="000E56D5"/>
    <w:rsid w:val="000E57CE"/>
    <w:rsid w:val="000E5817"/>
    <w:rsid w:val="000E588B"/>
    <w:rsid w:val="000E59E4"/>
    <w:rsid w:val="000E5A3C"/>
    <w:rsid w:val="000E5B8D"/>
    <w:rsid w:val="000E5B9C"/>
    <w:rsid w:val="000E5BEC"/>
    <w:rsid w:val="000E5D0C"/>
    <w:rsid w:val="000E5DB3"/>
    <w:rsid w:val="000E5E8F"/>
    <w:rsid w:val="000E6049"/>
    <w:rsid w:val="000E60AF"/>
    <w:rsid w:val="000E638A"/>
    <w:rsid w:val="000E6638"/>
    <w:rsid w:val="000E668E"/>
    <w:rsid w:val="000E6DCB"/>
    <w:rsid w:val="000E6E07"/>
    <w:rsid w:val="000E714D"/>
    <w:rsid w:val="000E756F"/>
    <w:rsid w:val="000E786D"/>
    <w:rsid w:val="000E7907"/>
    <w:rsid w:val="000E7C4B"/>
    <w:rsid w:val="000E7C87"/>
    <w:rsid w:val="000E7CC3"/>
    <w:rsid w:val="000E7EDE"/>
    <w:rsid w:val="000E7FA6"/>
    <w:rsid w:val="000F0019"/>
    <w:rsid w:val="000F0101"/>
    <w:rsid w:val="000F040C"/>
    <w:rsid w:val="000F0531"/>
    <w:rsid w:val="000F074D"/>
    <w:rsid w:val="000F0BCC"/>
    <w:rsid w:val="000F0CDC"/>
    <w:rsid w:val="000F0F64"/>
    <w:rsid w:val="000F14E7"/>
    <w:rsid w:val="000F16A4"/>
    <w:rsid w:val="000F16DD"/>
    <w:rsid w:val="000F1736"/>
    <w:rsid w:val="000F1760"/>
    <w:rsid w:val="000F196A"/>
    <w:rsid w:val="000F1A6B"/>
    <w:rsid w:val="000F1A9F"/>
    <w:rsid w:val="000F1BC8"/>
    <w:rsid w:val="000F1CFD"/>
    <w:rsid w:val="000F2172"/>
    <w:rsid w:val="000F21C4"/>
    <w:rsid w:val="000F226D"/>
    <w:rsid w:val="000F27C2"/>
    <w:rsid w:val="000F28ED"/>
    <w:rsid w:val="000F2910"/>
    <w:rsid w:val="000F2C47"/>
    <w:rsid w:val="000F2FEF"/>
    <w:rsid w:val="000F3012"/>
    <w:rsid w:val="000F30C3"/>
    <w:rsid w:val="000F354E"/>
    <w:rsid w:val="000F35ED"/>
    <w:rsid w:val="000F3D15"/>
    <w:rsid w:val="000F3FD6"/>
    <w:rsid w:val="000F3FDB"/>
    <w:rsid w:val="000F4578"/>
    <w:rsid w:val="000F4641"/>
    <w:rsid w:val="000F47F5"/>
    <w:rsid w:val="000F49C5"/>
    <w:rsid w:val="000F49FD"/>
    <w:rsid w:val="000F4C76"/>
    <w:rsid w:val="000F50BF"/>
    <w:rsid w:val="000F51F6"/>
    <w:rsid w:val="000F5224"/>
    <w:rsid w:val="000F5624"/>
    <w:rsid w:val="000F584F"/>
    <w:rsid w:val="000F5B4E"/>
    <w:rsid w:val="000F5CD2"/>
    <w:rsid w:val="000F5DB0"/>
    <w:rsid w:val="000F5DEF"/>
    <w:rsid w:val="000F5E7F"/>
    <w:rsid w:val="000F5F3E"/>
    <w:rsid w:val="000F6317"/>
    <w:rsid w:val="000F6514"/>
    <w:rsid w:val="000F6541"/>
    <w:rsid w:val="000F6735"/>
    <w:rsid w:val="000F6883"/>
    <w:rsid w:val="000F6AE8"/>
    <w:rsid w:val="000F6B3E"/>
    <w:rsid w:val="000F6B4F"/>
    <w:rsid w:val="000F6BED"/>
    <w:rsid w:val="000F6DC0"/>
    <w:rsid w:val="000F7303"/>
    <w:rsid w:val="000F7413"/>
    <w:rsid w:val="000F787F"/>
    <w:rsid w:val="000F78C3"/>
    <w:rsid w:val="000F7924"/>
    <w:rsid w:val="000F7ADE"/>
    <w:rsid w:val="000F7CA8"/>
    <w:rsid w:val="000F7DEA"/>
    <w:rsid w:val="000F7F44"/>
    <w:rsid w:val="000F7FFC"/>
    <w:rsid w:val="00100002"/>
    <w:rsid w:val="0010000F"/>
    <w:rsid w:val="00100081"/>
    <w:rsid w:val="00100085"/>
    <w:rsid w:val="00100555"/>
    <w:rsid w:val="0010085B"/>
    <w:rsid w:val="00100AD8"/>
    <w:rsid w:val="00100B9E"/>
    <w:rsid w:val="00100EE2"/>
    <w:rsid w:val="0010102D"/>
    <w:rsid w:val="0010109F"/>
    <w:rsid w:val="001010FF"/>
    <w:rsid w:val="00101190"/>
    <w:rsid w:val="001011E7"/>
    <w:rsid w:val="001011F3"/>
    <w:rsid w:val="00101331"/>
    <w:rsid w:val="001013D0"/>
    <w:rsid w:val="00101485"/>
    <w:rsid w:val="0010167D"/>
    <w:rsid w:val="001016BA"/>
    <w:rsid w:val="0010175F"/>
    <w:rsid w:val="00101942"/>
    <w:rsid w:val="001019B6"/>
    <w:rsid w:val="00101C8F"/>
    <w:rsid w:val="00101F71"/>
    <w:rsid w:val="00102056"/>
    <w:rsid w:val="0010214F"/>
    <w:rsid w:val="00102278"/>
    <w:rsid w:val="0010227B"/>
    <w:rsid w:val="00102293"/>
    <w:rsid w:val="001024D7"/>
    <w:rsid w:val="0010254B"/>
    <w:rsid w:val="001027BE"/>
    <w:rsid w:val="0010282B"/>
    <w:rsid w:val="00102843"/>
    <w:rsid w:val="0010285E"/>
    <w:rsid w:val="0010286E"/>
    <w:rsid w:val="00102D70"/>
    <w:rsid w:val="00102DD0"/>
    <w:rsid w:val="00102F8B"/>
    <w:rsid w:val="00103021"/>
    <w:rsid w:val="00103157"/>
    <w:rsid w:val="001036CE"/>
    <w:rsid w:val="001036CF"/>
    <w:rsid w:val="00103888"/>
    <w:rsid w:val="001038FA"/>
    <w:rsid w:val="00103903"/>
    <w:rsid w:val="001039C2"/>
    <w:rsid w:val="00103A93"/>
    <w:rsid w:val="00103AC7"/>
    <w:rsid w:val="00103CD2"/>
    <w:rsid w:val="001040FD"/>
    <w:rsid w:val="0010413B"/>
    <w:rsid w:val="00104263"/>
    <w:rsid w:val="001043C7"/>
    <w:rsid w:val="00104447"/>
    <w:rsid w:val="001044CA"/>
    <w:rsid w:val="0010460C"/>
    <w:rsid w:val="00104750"/>
    <w:rsid w:val="00104782"/>
    <w:rsid w:val="00104823"/>
    <w:rsid w:val="00104A25"/>
    <w:rsid w:val="00104A84"/>
    <w:rsid w:val="00104A89"/>
    <w:rsid w:val="00104DBA"/>
    <w:rsid w:val="00104DE7"/>
    <w:rsid w:val="00104F7D"/>
    <w:rsid w:val="0010504A"/>
    <w:rsid w:val="0010505B"/>
    <w:rsid w:val="00105200"/>
    <w:rsid w:val="00105408"/>
    <w:rsid w:val="0010576C"/>
    <w:rsid w:val="001057A3"/>
    <w:rsid w:val="0010599C"/>
    <w:rsid w:val="00105D77"/>
    <w:rsid w:val="00105DCF"/>
    <w:rsid w:val="00106111"/>
    <w:rsid w:val="001061F7"/>
    <w:rsid w:val="001062A1"/>
    <w:rsid w:val="001063B0"/>
    <w:rsid w:val="00106535"/>
    <w:rsid w:val="00106626"/>
    <w:rsid w:val="001068DF"/>
    <w:rsid w:val="00106909"/>
    <w:rsid w:val="00106BB8"/>
    <w:rsid w:val="00106CAE"/>
    <w:rsid w:val="00106D18"/>
    <w:rsid w:val="00106E26"/>
    <w:rsid w:val="00106F8F"/>
    <w:rsid w:val="0010701F"/>
    <w:rsid w:val="001070B9"/>
    <w:rsid w:val="00107103"/>
    <w:rsid w:val="001076B4"/>
    <w:rsid w:val="001077C0"/>
    <w:rsid w:val="0010785D"/>
    <w:rsid w:val="001078FE"/>
    <w:rsid w:val="00107B64"/>
    <w:rsid w:val="00107C2A"/>
    <w:rsid w:val="00107C38"/>
    <w:rsid w:val="00107DCA"/>
    <w:rsid w:val="00107E2E"/>
    <w:rsid w:val="001100B7"/>
    <w:rsid w:val="001100DA"/>
    <w:rsid w:val="0011033E"/>
    <w:rsid w:val="00110435"/>
    <w:rsid w:val="001104FB"/>
    <w:rsid w:val="001106B9"/>
    <w:rsid w:val="001107EA"/>
    <w:rsid w:val="0011088B"/>
    <w:rsid w:val="00110950"/>
    <w:rsid w:val="00110A3F"/>
    <w:rsid w:val="00110DA2"/>
    <w:rsid w:val="00110E0C"/>
    <w:rsid w:val="00110E6E"/>
    <w:rsid w:val="001111F3"/>
    <w:rsid w:val="001112AD"/>
    <w:rsid w:val="00111439"/>
    <w:rsid w:val="001115A2"/>
    <w:rsid w:val="00111675"/>
    <w:rsid w:val="001116DF"/>
    <w:rsid w:val="0011186D"/>
    <w:rsid w:val="00111ABE"/>
    <w:rsid w:val="00111BE3"/>
    <w:rsid w:val="00111C56"/>
    <w:rsid w:val="00111EE6"/>
    <w:rsid w:val="00112029"/>
    <w:rsid w:val="0011202C"/>
    <w:rsid w:val="00112259"/>
    <w:rsid w:val="001123AB"/>
    <w:rsid w:val="0011242E"/>
    <w:rsid w:val="001124A0"/>
    <w:rsid w:val="001124EC"/>
    <w:rsid w:val="0011281B"/>
    <w:rsid w:val="00112959"/>
    <w:rsid w:val="00112A89"/>
    <w:rsid w:val="00112C20"/>
    <w:rsid w:val="00112C68"/>
    <w:rsid w:val="00113096"/>
    <w:rsid w:val="001131BA"/>
    <w:rsid w:val="00113316"/>
    <w:rsid w:val="00113473"/>
    <w:rsid w:val="001134AC"/>
    <w:rsid w:val="001135E7"/>
    <w:rsid w:val="001135F8"/>
    <w:rsid w:val="00113674"/>
    <w:rsid w:val="0011381A"/>
    <w:rsid w:val="00113F24"/>
    <w:rsid w:val="00113FDE"/>
    <w:rsid w:val="00113FE9"/>
    <w:rsid w:val="0011409C"/>
    <w:rsid w:val="001143D3"/>
    <w:rsid w:val="0011441E"/>
    <w:rsid w:val="0011447C"/>
    <w:rsid w:val="00114514"/>
    <w:rsid w:val="0011455E"/>
    <w:rsid w:val="00114589"/>
    <w:rsid w:val="001146A9"/>
    <w:rsid w:val="001146C6"/>
    <w:rsid w:val="00114CA6"/>
    <w:rsid w:val="00114DD4"/>
    <w:rsid w:val="00114F63"/>
    <w:rsid w:val="00114FBF"/>
    <w:rsid w:val="001157D0"/>
    <w:rsid w:val="001158E3"/>
    <w:rsid w:val="0011599A"/>
    <w:rsid w:val="00115ACF"/>
    <w:rsid w:val="00115B33"/>
    <w:rsid w:val="00115B40"/>
    <w:rsid w:val="00115B42"/>
    <w:rsid w:val="00115B75"/>
    <w:rsid w:val="00115C4C"/>
    <w:rsid w:val="00115C90"/>
    <w:rsid w:val="00116031"/>
    <w:rsid w:val="001160E1"/>
    <w:rsid w:val="00116177"/>
    <w:rsid w:val="001161C8"/>
    <w:rsid w:val="00116482"/>
    <w:rsid w:val="00116656"/>
    <w:rsid w:val="001166DC"/>
    <w:rsid w:val="0011674D"/>
    <w:rsid w:val="00116ABF"/>
    <w:rsid w:val="00116CC5"/>
    <w:rsid w:val="00116D9E"/>
    <w:rsid w:val="00116DA2"/>
    <w:rsid w:val="00116E27"/>
    <w:rsid w:val="00116E81"/>
    <w:rsid w:val="001170EE"/>
    <w:rsid w:val="0011722F"/>
    <w:rsid w:val="001172E7"/>
    <w:rsid w:val="00117430"/>
    <w:rsid w:val="001174B8"/>
    <w:rsid w:val="001174F2"/>
    <w:rsid w:val="00117510"/>
    <w:rsid w:val="00117563"/>
    <w:rsid w:val="00117734"/>
    <w:rsid w:val="00117A6C"/>
    <w:rsid w:val="00117AEB"/>
    <w:rsid w:val="00117C1A"/>
    <w:rsid w:val="00117D6C"/>
    <w:rsid w:val="001202B1"/>
    <w:rsid w:val="0012042B"/>
    <w:rsid w:val="00120618"/>
    <w:rsid w:val="0012069A"/>
    <w:rsid w:val="0012070D"/>
    <w:rsid w:val="00120737"/>
    <w:rsid w:val="00120AB3"/>
    <w:rsid w:val="00120CED"/>
    <w:rsid w:val="00120E4F"/>
    <w:rsid w:val="00121027"/>
    <w:rsid w:val="00121169"/>
    <w:rsid w:val="00121262"/>
    <w:rsid w:val="00121746"/>
    <w:rsid w:val="00121759"/>
    <w:rsid w:val="00121950"/>
    <w:rsid w:val="00121ADD"/>
    <w:rsid w:val="00121B57"/>
    <w:rsid w:val="00121C8D"/>
    <w:rsid w:val="00122349"/>
    <w:rsid w:val="001224AE"/>
    <w:rsid w:val="001224F7"/>
    <w:rsid w:val="001225F9"/>
    <w:rsid w:val="001226A7"/>
    <w:rsid w:val="00122827"/>
    <w:rsid w:val="00122C12"/>
    <w:rsid w:val="00122C96"/>
    <w:rsid w:val="00122CDF"/>
    <w:rsid w:val="00122D59"/>
    <w:rsid w:val="00122DE1"/>
    <w:rsid w:val="00122E4C"/>
    <w:rsid w:val="00122F29"/>
    <w:rsid w:val="00122FA3"/>
    <w:rsid w:val="00122FEB"/>
    <w:rsid w:val="00123115"/>
    <w:rsid w:val="00123262"/>
    <w:rsid w:val="00123330"/>
    <w:rsid w:val="00123449"/>
    <w:rsid w:val="001234FD"/>
    <w:rsid w:val="00123615"/>
    <w:rsid w:val="001239BA"/>
    <w:rsid w:val="001239FA"/>
    <w:rsid w:val="00123BA4"/>
    <w:rsid w:val="00123BBC"/>
    <w:rsid w:val="00123BFA"/>
    <w:rsid w:val="00123C7A"/>
    <w:rsid w:val="00123DFF"/>
    <w:rsid w:val="001242BE"/>
    <w:rsid w:val="00124553"/>
    <w:rsid w:val="0012457F"/>
    <w:rsid w:val="0012461E"/>
    <w:rsid w:val="00124880"/>
    <w:rsid w:val="00124958"/>
    <w:rsid w:val="00124B19"/>
    <w:rsid w:val="00124CA4"/>
    <w:rsid w:val="00124D44"/>
    <w:rsid w:val="00124DC8"/>
    <w:rsid w:val="00125012"/>
    <w:rsid w:val="00125153"/>
    <w:rsid w:val="00125231"/>
    <w:rsid w:val="00125233"/>
    <w:rsid w:val="001252F7"/>
    <w:rsid w:val="001254FD"/>
    <w:rsid w:val="001256AC"/>
    <w:rsid w:val="001258D7"/>
    <w:rsid w:val="0012592D"/>
    <w:rsid w:val="0012593B"/>
    <w:rsid w:val="001259A2"/>
    <w:rsid w:val="00125ABE"/>
    <w:rsid w:val="00125CC7"/>
    <w:rsid w:val="00126130"/>
    <w:rsid w:val="00126412"/>
    <w:rsid w:val="0012651D"/>
    <w:rsid w:val="001265B1"/>
    <w:rsid w:val="00126612"/>
    <w:rsid w:val="001267B4"/>
    <w:rsid w:val="001268DA"/>
    <w:rsid w:val="001268FA"/>
    <w:rsid w:val="00126939"/>
    <w:rsid w:val="001269CB"/>
    <w:rsid w:val="00126A05"/>
    <w:rsid w:val="00126AF8"/>
    <w:rsid w:val="00126C87"/>
    <w:rsid w:val="00126D0E"/>
    <w:rsid w:val="00126D31"/>
    <w:rsid w:val="00126D6D"/>
    <w:rsid w:val="00126E89"/>
    <w:rsid w:val="00126F95"/>
    <w:rsid w:val="00127044"/>
    <w:rsid w:val="0012705F"/>
    <w:rsid w:val="00127108"/>
    <w:rsid w:val="00127123"/>
    <w:rsid w:val="0012712D"/>
    <w:rsid w:val="0012716D"/>
    <w:rsid w:val="001272A5"/>
    <w:rsid w:val="00127489"/>
    <w:rsid w:val="001274D8"/>
    <w:rsid w:val="0012780F"/>
    <w:rsid w:val="0012793C"/>
    <w:rsid w:val="00127C27"/>
    <w:rsid w:val="00127D72"/>
    <w:rsid w:val="00127F9F"/>
    <w:rsid w:val="00127FB9"/>
    <w:rsid w:val="0013000B"/>
    <w:rsid w:val="00130055"/>
    <w:rsid w:val="00130102"/>
    <w:rsid w:val="00130108"/>
    <w:rsid w:val="0013032E"/>
    <w:rsid w:val="00130598"/>
    <w:rsid w:val="001306DE"/>
    <w:rsid w:val="001309C3"/>
    <w:rsid w:val="00130CB3"/>
    <w:rsid w:val="00130CF3"/>
    <w:rsid w:val="00130F70"/>
    <w:rsid w:val="00130F7D"/>
    <w:rsid w:val="0013112D"/>
    <w:rsid w:val="0013119B"/>
    <w:rsid w:val="00131399"/>
    <w:rsid w:val="00131575"/>
    <w:rsid w:val="0013177F"/>
    <w:rsid w:val="001317AC"/>
    <w:rsid w:val="0013186D"/>
    <w:rsid w:val="00131C07"/>
    <w:rsid w:val="00131C8E"/>
    <w:rsid w:val="00131DBE"/>
    <w:rsid w:val="00131EB2"/>
    <w:rsid w:val="00131F6B"/>
    <w:rsid w:val="00131FB0"/>
    <w:rsid w:val="00132090"/>
    <w:rsid w:val="001320A0"/>
    <w:rsid w:val="00132198"/>
    <w:rsid w:val="00132325"/>
    <w:rsid w:val="00132352"/>
    <w:rsid w:val="0013258A"/>
    <w:rsid w:val="00132637"/>
    <w:rsid w:val="00132674"/>
    <w:rsid w:val="00132766"/>
    <w:rsid w:val="00132A20"/>
    <w:rsid w:val="00132AD2"/>
    <w:rsid w:val="00132B68"/>
    <w:rsid w:val="00132D43"/>
    <w:rsid w:val="00132E15"/>
    <w:rsid w:val="00132EEC"/>
    <w:rsid w:val="00132F72"/>
    <w:rsid w:val="00132F89"/>
    <w:rsid w:val="001330BE"/>
    <w:rsid w:val="001334D8"/>
    <w:rsid w:val="001335D8"/>
    <w:rsid w:val="001335F5"/>
    <w:rsid w:val="0013365D"/>
    <w:rsid w:val="001336B4"/>
    <w:rsid w:val="001336C3"/>
    <w:rsid w:val="001336FF"/>
    <w:rsid w:val="0013370C"/>
    <w:rsid w:val="00133796"/>
    <w:rsid w:val="00133841"/>
    <w:rsid w:val="0013398C"/>
    <w:rsid w:val="00133A12"/>
    <w:rsid w:val="00133C26"/>
    <w:rsid w:val="00133DAB"/>
    <w:rsid w:val="00133DEE"/>
    <w:rsid w:val="00134122"/>
    <w:rsid w:val="001345D1"/>
    <w:rsid w:val="001346AE"/>
    <w:rsid w:val="001349CB"/>
    <w:rsid w:val="00134B4E"/>
    <w:rsid w:val="00134B55"/>
    <w:rsid w:val="00134C72"/>
    <w:rsid w:val="00135199"/>
    <w:rsid w:val="001352F1"/>
    <w:rsid w:val="0013530A"/>
    <w:rsid w:val="00135397"/>
    <w:rsid w:val="0013559E"/>
    <w:rsid w:val="001358D9"/>
    <w:rsid w:val="001358FD"/>
    <w:rsid w:val="00135A21"/>
    <w:rsid w:val="00135C90"/>
    <w:rsid w:val="00135CCC"/>
    <w:rsid w:val="00135D7D"/>
    <w:rsid w:val="00135D9E"/>
    <w:rsid w:val="00135DE5"/>
    <w:rsid w:val="00135DF5"/>
    <w:rsid w:val="00135F26"/>
    <w:rsid w:val="00136023"/>
    <w:rsid w:val="001360B7"/>
    <w:rsid w:val="001360C0"/>
    <w:rsid w:val="0013620E"/>
    <w:rsid w:val="00136231"/>
    <w:rsid w:val="0013635E"/>
    <w:rsid w:val="00136476"/>
    <w:rsid w:val="00136488"/>
    <w:rsid w:val="00136667"/>
    <w:rsid w:val="001366AA"/>
    <w:rsid w:val="00136744"/>
    <w:rsid w:val="001368EE"/>
    <w:rsid w:val="00136916"/>
    <w:rsid w:val="00136B0A"/>
    <w:rsid w:val="00136C19"/>
    <w:rsid w:val="00136C3E"/>
    <w:rsid w:val="00136D43"/>
    <w:rsid w:val="00136FAD"/>
    <w:rsid w:val="00137359"/>
    <w:rsid w:val="0013746A"/>
    <w:rsid w:val="00137819"/>
    <w:rsid w:val="00137946"/>
    <w:rsid w:val="00137C21"/>
    <w:rsid w:val="00137D3B"/>
    <w:rsid w:val="00137DFB"/>
    <w:rsid w:val="00137E20"/>
    <w:rsid w:val="00137E45"/>
    <w:rsid w:val="00137FDA"/>
    <w:rsid w:val="001401FD"/>
    <w:rsid w:val="001406A4"/>
    <w:rsid w:val="001407F6"/>
    <w:rsid w:val="00140885"/>
    <w:rsid w:val="001408DB"/>
    <w:rsid w:val="00140C68"/>
    <w:rsid w:val="00140CEA"/>
    <w:rsid w:val="00140E7F"/>
    <w:rsid w:val="00140F4C"/>
    <w:rsid w:val="00140F81"/>
    <w:rsid w:val="001410DE"/>
    <w:rsid w:val="001411FC"/>
    <w:rsid w:val="00141466"/>
    <w:rsid w:val="0014146F"/>
    <w:rsid w:val="001415B1"/>
    <w:rsid w:val="00141797"/>
    <w:rsid w:val="0014187F"/>
    <w:rsid w:val="001419B8"/>
    <w:rsid w:val="00141C45"/>
    <w:rsid w:val="00141CCC"/>
    <w:rsid w:val="00141E29"/>
    <w:rsid w:val="00142198"/>
    <w:rsid w:val="001422E2"/>
    <w:rsid w:val="00142350"/>
    <w:rsid w:val="0014235A"/>
    <w:rsid w:val="001423D2"/>
    <w:rsid w:val="00142575"/>
    <w:rsid w:val="00142584"/>
    <w:rsid w:val="0014267E"/>
    <w:rsid w:val="00142A2E"/>
    <w:rsid w:val="00142D2D"/>
    <w:rsid w:val="00142F1E"/>
    <w:rsid w:val="00142F7A"/>
    <w:rsid w:val="00142FF6"/>
    <w:rsid w:val="00143089"/>
    <w:rsid w:val="001431AF"/>
    <w:rsid w:val="001431FF"/>
    <w:rsid w:val="0014341A"/>
    <w:rsid w:val="001434A7"/>
    <w:rsid w:val="001434B9"/>
    <w:rsid w:val="001435DE"/>
    <w:rsid w:val="001436BE"/>
    <w:rsid w:val="00143747"/>
    <w:rsid w:val="001437F2"/>
    <w:rsid w:val="00143992"/>
    <w:rsid w:val="001439F9"/>
    <w:rsid w:val="00143A76"/>
    <w:rsid w:val="00143AA4"/>
    <w:rsid w:val="00143AF0"/>
    <w:rsid w:val="00143AFE"/>
    <w:rsid w:val="00143B62"/>
    <w:rsid w:val="00143C78"/>
    <w:rsid w:val="00143CE7"/>
    <w:rsid w:val="00143D10"/>
    <w:rsid w:val="00143D47"/>
    <w:rsid w:val="00143E27"/>
    <w:rsid w:val="00143E51"/>
    <w:rsid w:val="00143E95"/>
    <w:rsid w:val="00144271"/>
    <w:rsid w:val="0014447A"/>
    <w:rsid w:val="001444B2"/>
    <w:rsid w:val="0014463A"/>
    <w:rsid w:val="0014465B"/>
    <w:rsid w:val="00144694"/>
    <w:rsid w:val="0014471D"/>
    <w:rsid w:val="001448B1"/>
    <w:rsid w:val="00144A04"/>
    <w:rsid w:val="00144DA0"/>
    <w:rsid w:val="00144F03"/>
    <w:rsid w:val="00144FF3"/>
    <w:rsid w:val="00145154"/>
    <w:rsid w:val="00145252"/>
    <w:rsid w:val="0014547D"/>
    <w:rsid w:val="001455C2"/>
    <w:rsid w:val="00145B80"/>
    <w:rsid w:val="00145C2B"/>
    <w:rsid w:val="00145C8F"/>
    <w:rsid w:val="00145DA5"/>
    <w:rsid w:val="00145E77"/>
    <w:rsid w:val="00145F87"/>
    <w:rsid w:val="00146041"/>
    <w:rsid w:val="0014609C"/>
    <w:rsid w:val="00146468"/>
    <w:rsid w:val="0014667F"/>
    <w:rsid w:val="001466A5"/>
    <w:rsid w:val="001466E4"/>
    <w:rsid w:val="0014678C"/>
    <w:rsid w:val="001467E9"/>
    <w:rsid w:val="001467F7"/>
    <w:rsid w:val="0014696C"/>
    <w:rsid w:val="00146987"/>
    <w:rsid w:val="00146A3C"/>
    <w:rsid w:val="00146D4F"/>
    <w:rsid w:val="00146EC6"/>
    <w:rsid w:val="001470C7"/>
    <w:rsid w:val="0014738C"/>
    <w:rsid w:val="001475A5"/>
    <w:rsid w:val="001476B3"/>
    <w:rsid w:val="00147875"/>
    <w:rsid w:val="001478D7"/>
    <w:rsid w:val="001478FC"/>
    <w:rsid w:val="001479E3"/>
    <w:rsid w:val="00147A26"/>
    <w:rsid w:val="00147B84"/>
    <w:rsid w:val="00147BAE"/>
    <w:rsid w:val="00147D49"/>
    <w:rsid w:val="001504A7"/>
    <w:rsid w:val="00150541"/>
    <w:rsid w:val="001505C5"/>
    <w:rsid w:val="001505DA"/>
    <w:rsid w:val="0015091E"/>
    <w:rsid w:val="00150943"/>
    <w:rsid w:val="00150A00"/>
    <w:rsid w:val="00150AA7"/>
    <w:rsid w:val="00150AFA"/>
    <w:rsid w:val="00150BB8"/>
    <w:rsid w:val="00150DE8"/>
    <w:rsid w:val="001511D4"/>
    <w:rsid w:val="00151316"/>
    <w:rsid w:val="00151596"/>
    <w:rsid w:val="001517E2"/>
    <w:rsid w:val="00151905"/>
    <w:rsid w:val="00151A40"/>
    <w:rsid w:val="00151A4A"/>
    <w:rsid w:val="00151B2D"/>
    <w:rsid w:val="00151CBD"/>
    <w:rsid w:val="00151EDD"/>
    <w:rsid w:val="00152021"/>
    <w:rsid w:val="0015218A"/>
    <w:rsid w:val="001521E5"/>
    <w:rsid w:val="001521FE"/>
    <w:rsid w:val="00152312"/>
    <w:rsid w:val="00152362"/>
    <w:rsid w:val="00152622"/>
    <w:rsid w:val="0015267D"/>
    <w:rsid w:val="0015268B"/>
    <w:rsid w:val="001526D5"/>
    <w:rsid w:val="00152948"/>
    <w:rsid w:val="0015296C"/>
    <w:rsid w:val="00152A8C"/>
    <w:rsid w:val="00152EF7"/>
    <w:rsid w:val="00152FFB"/>
    <w:rsid w:val="001531C4"/>
    <w:rsid w:val="001534F6"/>
    <w:rsid w:val="0015356C"/>
    <w:rsid w:val="00153636"/>
    <w:rsid w:val="001536EC"/>
    <w:rsid w:val="001536FA"/>
    <w:rsid w:val="00153BD1"/>
    <w:rsid w:val="00153C17"/>
    <w:rsid w:val="00153D9F"/>
    <w:rsid w:val="00153ED1"/>
    <w:rsid w:val="00154117"/>
    <w:rsid w:val="0015413D"/>
    <w:rsid w:val="001541BC"/>
    <w:rsid w:val="00154477"/>
    <w:rsid w:val="00154523"/>
    <w:rsid w:val="001546E1"/>
    <w:rsid w:val="001547A5"/>
    <w:rsid w:val="00154900"/>
    <w:rsid w:val="00154A5B"/>
    <w:rsid w:val="00154D24"/>
    <w:rsid w:val="00155076"/>
    <w:rsid w:val="0015531E"/>
    <w:rsid w:val="00155378"/>
    <w:rsid w:val="00155533"/>
    <w:rsid w:val="001555C0"/>
    <w:rsid w:val="001557C8"/>
    <w:rsid w:val="001557D2"/>
    <w:rsid w:val="001558DF"/>
    <w:rsid w:val="00155982"/>
    <w:rsid w:val="00155A0E"/>
    <w:rsid w:val="00155E30"/>
    <w:rsid w:val="00155E88"/>
    <w:rsid w:val="00155F73"/>
    <w:rsid w:val="001562CE"/>
    <w:rsid w:val="0015657B"/>
    <w:rsid w:val="00156683"/>
    <w:rsid w:val="001567EB"/>
    <w:rsid w:val="00156A68"/>
    <w:rsid w:val="00156B85"/>
    <w:rsid w:val="00156BC0"/>
    <w:rsid w:val="00156E83"/>
    <w:rsid w:val="00156E85"/>
    <w:rsid w:val="00156EDD"/>
    <w:rsid w:val="00156F01"/>
    <w:rsid w:val="0015719D"/>
    <w:rsid w:val="001571DB"/>
    <w:rsid w:val="001572B7"/>
    <w:rsid w:val="00157333"/>
    <w:rsid w:val="00157577"/>
    <w:rsid w:val="001576A6"/>
    <w:rsid w:val="00157871"/>
    <w:rsid w:val="00157943"/>
    <w:rsid w:val="00157A77"/>
    <w:rsid w:val="00157D96"/>
    <w:rsid w:val="00157E70"/>
    <w:rsid w:val="00157EF9"/>
    <w:rsid w:val="0016006A"/>
    <w:rsid w:val="001600D7"/>
    <w:rsid w:val="00160198"/>
    <w:rsid w:val="0016046F"/>
    <w:rsid w:val="0016053A"/>
    <w:rsid w:val="0016060E"/>
    <w:rsid w:val="001607AD"/>
    <w:rsid w:val="0016090A"/>
    <w:rsid w:val="00160CA3"/>
    <w:rsid w:val="00160FC6"/>
    <w:rsid w:val="001610DA"/>
    <w:rsid w:val="001613AA"/>
    <w:rsid w:val="00161435"/>
    <w:rsid w:val="00161982"/>
    <w:rsid w:val="00161A85"/>
    <w:rsid w:val="00161B10"/>
    <w:rsid w:val="00161DAA"/>
    <w:rsid w:val="00162100"/>
    <w:rsid w:val="00162107"/>
    <w:rsid w:val="001621A0"/>
    <w:rsid w:val="001622F1"/>
    <w:rsid w:val="001625A2"/>
    <w:rsid w:val="00162684"/>
    <w:rsid w:val="00162741"/>
    <w:rsid w:val="0016275B"/>
    <w:rsid w:val="001627DE"/>
    <w:rsid w:val="00162A2B"/>
    <w:rsid w:val="00162C62"/>
    <w:rsid w:val="00162F02"/>
    <w:rsid w:val="00162F77"/>
    <w:rsid w:val="00163025"/>
    <w:rsid w:val="001630A4"/>
    <w:rsid w:val="00163140"/>
    <w:rsid w:val="00163252"/>
    <w:rsid w:val="00163535"/>
    <w:rsid w:val="001635C0"/>
    <w:rsid w:val="00163A41"/>
    <w:rsid w:val="00163A95"/>
    <w:rsid w:val="00163C28"/>
    <w:rsid w:val="00163D83"/>
    <w:rsid w:val="00163FF6"/>
    <w:rsid w:val="00164046"/>
    <w:rsid w:val="00164219"/>
    <w:rsid w:val="00164286"/>
    <w:rsid w:val="00164356"/>
    <w:rsid w:val="00164484"/>
    <w:rsid w:val="001645EA"/>
    <w:rsid w:val="001646CD"/>
    <w:rsid w:val="001647BA"/>
    <w:rsid w:val="00164831"/>
    <w:rsid w:val="00164842"/>
    <w:rsid w:val="00164895"/>
    <w:rsid w:val="00164A77"/>
    <w:rsid w:val="00164BAC"/>
    <w:rsid w:val="00164C9F"/>
    <w:rsid w:val="00164E69"/>
    <w:rsid w:val="00164ECA"/>
    <w:rsid w:val="00165076"/>
    <w:rsid w:val="00165078"/>
    <w:rsid w:val="00165222"/>
    <w:rsid w:val="00165297"/>
    <w:rsid w:val="001652C5"/>
    <w:rsid w:val="00165303"/>
    <w:rsid w:val="0016548D"/>
    <w:rsid w:val="00165527"/>
    <w:rsid w:val="00165628"/>
    <w:rsid w:val="00165716"/>
    <w:rsid w:val="0016575B"/>
    <w:rsid w:val="001658B7"/>
    <w:rsid w:val="00165BC8"/>
    <w:rsid w:val="00165FA3"/>
    <w:rsid w:val="001660DD"/>
    <w:rsid w:val="001660ED"/>
    <w:rsid w:val="00166384"/>
    <w:rsid w:val="00166419"/>
    <w:rsid w:val="00166609"/>
    <w:rsid w:val="0016661B"/>
    <w:rsid w:val="00166752"/>
    <w:rsid w:val="00166812"/>
    <w:rsid w:val="00166BAB"/>
    <w:rsid w:val="00166D1D"/>
    <w:rsid w:val="00166F49"/>
    <w:rsid w:val="001673CD"/>
    <w:rsid w:val="0016776A"/>
    <w:rsid w:val="001677F3"/>
    <w:rsid w:val="0016784D"/>
    <w:rsid w:val="00167872"/>
    <w:rsid w:val="00167B00"/>
    <w:rsid w:val="00167D44"/>
    <w:rsid w:val="00167F67"/>
    <w:rsid w:val="0017000D"/>
    <w:rsid w:val="00170123"/>
    <w:rsid w:val="0017049C"/>
    <w:rsid w:val="001705AC"/>
    <w:rsid w:val="00170624"/>
    <w:rsid w:val="001706A7"/>
    <w:rsid w:val="001709DA"/>
    <w:rsid w:val="00170C69"/>
    <w:rsid w:val="00170D05"/>
    <w:rsid w:val="00170D0F"/>
    <w:rsid w:val="00170E51"/>
    <w:rsid w:val="00170FE8"/>
    <w:rsid w:val="001710F5"/>
    <w:rsid w:val="00171616"/>
    <w:rsid w:val="0017164A"/>
    <w:rsid w:val="001717E1"/>
    <w:rsid w:val="001719A8"/>
    <w:rsid w:val="00171D78"/>
    <w:rsid w:val="001720A6"/>
    <w:rsid w:val="001720E2"/>
    <w:rsid w:val="001723E0"/>
    <w:rsid w:val="001723EC"/>
    <w:rsid w:val="0017243F"/>
    <w:rsid w:val="00172474"/>
    <w:rsid w:val="00172538"/>
    <w:rsid w:val="00172775"/>
    <w:rsid w:val="001728AE"/>
    <w:rsid w:val="00172A71"/>
    <w:rsid w:val="00172B4C"/>
    <w:rsid w:val="00172ECC"/>
    <w:rsid w:val="00173015"/>
    <w:rsid w:val="0017339B"/>
    <w:rsid w:val="0017355E"/>
    <w:rsid w:val="0017359A"/>
    <w:rsid w:val="001735D8"/>
    <w:rsid w:val="00173794"/>
    <w:rsid w:val="001738A5"/>
    <w:rsid w:val="00173AAA"/>
    <w:rsid w:val="00173CAC"/>
    <w:rsid w:val="0017427F"/>
    <w:rsid w:val="00174556"/>
    <w:rsid w:val="0017459C"/>
    <w:rsid w:val="001745C6"/>
    <w:rsid w:val="001746D6"/>
    <w:rsid w:val="00174EF0"/>
    <w:rsid w:val="00174F15"/>
    <w:rsid w:val="00174FA9"/>
    <w:rsid w:val="0017505D"/>
    <w:rsid w:val="0017534F"/>
    <w:rsid w:val="001753F0"/>
    <w:rsid w:val="001754C3"/>
    <w:rsid w:val="00175549"/>
    <w:rsid w:val="00175599"/>
    <w:rsid w:val="00175673"/>
    <w:rsid w:val="0017583B"/>
    <w:rsid w:val="00175B31"/>
    <w:rsid w:val="00175BE0"/>
    <w:rsid w:val="00175D58"/>
    <w:rsid w:val="00175D7B"/>
    <w:rsid w:val="001760E5"/>
    <w:rsid w:val="001765DA"/>
    <w:rsid w:val="00176687"/>
    <w:rsid w:val="00176746"/>
    <w:rsid w:val="00176759"/>
    <w:rsid w:val="001767F7"/>
    <w:rsid w:val="00176838"/>
    <w:rsid w:val="001768BF"/>
    <w:rsid w:val="001768F2"/>
    <w:rsid w:val="001768FF"/>
    <w:rsid w:val="00176A80"/>
    <w:rsid w:val="00176B9C"/>
    <w:rsid w:val="001770FB"/>
    <w:rsid w:val="00177105"/>
    <w:rsid w:val="001771D0"/>
    <w:rsid w:val="001778E7"/>
    <w:rsid w:val="00177953"/>
    <w:rsid w:val="001779FE"/>
    <w:rsid w:val="00177A0F"/>
    <w:rsid w:val="00177B56"/>
    <w:rsid w:val="00177D05"/>
    <w:rsid w:val="0018003F"/>
    <w:rsid w:val="001800D9"/>
    <w:rsid w:val="00180245"/>
    <w:rsid w:val="0018044B"/>
    <w:rsid w:val="00180773"/>
    <w:rsid w:val="001807B0"/>
    <w:rsid w:val="0018080A"/>
    <w:rsid w:val="00180897"/>
    <w:rsid w:val="00180917"/>
    <w:rsid w:val="001809A2"/>
    <w:rsid w:val="00180C0E"/>
    <w:rsid w:val="00180DC4"/>
    <w:rsid w:val="00180E54"/>
    <w:rsid w:val="00180E8B"/>
    <w:rsid w:val="0018112A"/>
    <w:rsid w:val="00181301"/>
    <w:rsid w:val="00181725"/>
    <w:rsid w:val="0018192E"/>
    <w:rsid w:val="00181980"/>
    <w:rsid w:val="00181B98"/>
    <w:rsid w:val="00181D40"/>
    <w:rsid w:val="00181DE9"/>
    <w:rsid w:val="00181F66"/>
    <w:rsid w:val="00181FAE"/>
    <w:rsid w:val="00182020"/>
    <w:rsid w:val="0018222E"/>
    <w:rsid w:val="0018251F"/>
    <w:rsid w:val="00182630"/>
    <w:rsid w:val="00182766"/>
    <w:rsid w:val="00182A08"/>
    <w:rsid w:val="00182B6F"/>
    <w:rsid w:val="00182BB3"/>
    <w:rsid w:val="00182BBE"/>
    <w:rsid w:val="00182BC0"/>
    <w:rsid w:val="00182E62"/>
    <w:rsid w:val="00182EF2"/>
    <w:rsid w:val="0018311B"/>
    <w:rsid w:val="001831BD"/>
    <w:rsid w:val="0018328F"/>
    <w:rsid w:val="00183491"/>
    <w:rsid w:val="0018357B"/>
    <w:rsid w:val="001835C4"/>
    <w:rsid w:val="00183851"/>
    <w:rsid w:val="00183871"/>
    <w:rsid w:val="00183A0D"/>
    <w:rsid w:val="00183A46"/>
    <w:rsid w:val="00183D37"/>
    <w:rsid w:val="00183DFE"/>
    <w:rsid w:val="00183F50"/>
    <w:rsid w:val="00184007"/>
    <w:rsid w:val="00184096"/>
    <w:rsid w:val="0018416E"/>
    <w:rsid w:val="0018422A"/>
    <w:rsid w:val="0018424E"/>
    <w:rsid w:val="001842F0"/>
    <w:rsid w:val="00184451"/>
    <w:rsid w:val="0018451A"/>
    <w:rsid w:val="0018453E"/>
    <w:rsid w:val="0018465F"/>
    <w:rsid w:val="001846CD"/>
    <w:rsid w:val="00184734"/>
    <w:rsid w:val="00184792"/>
    <w:rsid w:val="001848E9"/>
    <w:rsid w:val="00184AD4"/>
    <w:rsid w:val="00184B33"/>
    <w:rsid w:val="00184B55"/>
    <w:rsid w:val="00184B81"/>
    <w:rsid w:val="00184D3C"/>
    <w:rsid w:val="00185050"/>
    <w:rsid w:val="001851EE"/>
    <w:rsid w:val="0018538A"/>
    <w:rsid w:val="001853CA"/>
    <w:rsid w:val="00185478"/>
    <w:rsid w:val="00185608"/>
    <w:rsid w:val="00185747"/>
    <w:rsid w:val="001857A9"/>
    <w:rsid w:val="001857E0"/>
    <w:rsid w:val="00185A38"/>
    <w:rsid w:val="00185AC8"/>
    <w:rsid w:val="00185BBD"/>
    <w:rsid w:val="00185BCD"/>
    <w:rsid w:val="00185C07"/>
    <w:rsid w:val="00185C2B"/>
    <w:rsid w:val="00185DAB"/>
    <w:rsid w:val="00185F0C"/>
    <w:rsid w:val="00186154"/>
    <w:rsid w:val="00186429"/>
    <w:rsid w:val="00186C83"/>
    <w:rsid w:val="00186D0E"/>
    <w:rsid w:val="00186D49"/>
    <w:rsid w:val="00186DFF"/>
    <w:rsid w:val="00186E96"/>
    <w:rsid w:val="0018704F"/>
    <w:rsid w:val="0018705F"/>
    <w:rsid w:val="001871D1"/>
    <w:rsid w:val="001872A0"/>
    <w:rsid w:val="001872C7"/>
    <w:rsid w:val="001872E0"/>
    <w:rsid w:val="001873EE"/>
    <w:rsid w:val="001873F3"/>
    <w:rsid w:val="001873F9"/>
    <w:rsid w:val="00187604"/>
    <w:rsid w:val="001877D1"/>
    <w:rsid w:val="00187919"/>
    <w:rsid w:val="0018793B"/>
    <w:rsid w:val="00187A2E"/>
    <w:rsid w:val="00187A3F"/>
    <w:rsid w:val="00187B5A"/>
    <w:rsid w:val="00187BA7"/>
    <w:rsid w:val="00187DFE"/>
    <w:rsid w:val="00187E1D"/>
    <w:rsid w:val="00187EF7"/>
    <w:rsid w:val="00187F24"/>
    <w:rsid w:val="00187F45"/>
    <w:rsid w:val="00187F9E"/>
    <w:rsid w:val="001908C3"/>
    <w:rsid w:val="00190D36"/>
    <w:rsid w:val="00190D55"/>
    <w:rsid w:val="00190DA8"/>
    <w:rsid w:val="00190DAD"/>
    <w:rsid w:val="00190F8D"/>
    <w:rsid w:val="00191077"/>
    <w:rsid w:val="00191105"/>
    <w:rsid w:val="001913C0"/>
    <w:rsid w:val="001913EB"/>
    <w:rsid w:val="00191842"/>
    <w:rsid w:val="00191ACA"/>
    <w:rsid w:val="00191AF1"/>
    <w:rsid w:val="00191B27"/>
    <w:rsid w:val="00191D74"/>
    <w:rsid w:val="00192382"/>
    <w:rsid w:val="00192670"/>
    <w:rsid w:val="00192AAE"/>
    <w:rsid w:val="00192C22"/>
    <w:rsid w:val="00192C2E"/>
    <w:rsid w:val="00192E3F"/>
    <w:rsid w:val="00192F7D"/>
    <w:rsid w:val="00192FDB"/>
    <w:rsid w:val="00193003"/>
    <w:rsid w:val="00193107"/>
    <w:rsid w:val="00193147"/>
    <w:rsid w:val="0019324D"/>
    <w:rsid w:val="001934E0"/>
    <w:rsid w:val="00193700"/>
    <w:rsid w:val="0019373C"/>
    <w:rsid w:val="0019384A"/>
    <w:rsid w:val="0019412C"/>
    <w:rsid w:val="0019419A"/>
    <w:rsid w:val="001942F8"/>
    <w:rsid w:val="00194468"/>
    <w:rsid w:val="00194473"/>
    <w:rsid w:val="001945C8"/>
    <w:rsid w:val="001945EC"/>
    <w:rsid w:val="00194611"/>
    <w:rsid w:val="00194832"/>
    <w:rsid w:val="00194873"/>
    <w:rsid w:val="001949F9"/>
    <w:rsid w:val="00194AE0"/>
    <w:rsid w:val="00194C7D"/>
    <w:rsid w:val="00194DB4"/>
    <w:rsid w:val="00194E15"/>
    <w:rsid w:val="00195107"/>
    <w:rsid w:val="001952DB"/>
    <w:rsid w:val="00195384"/>
    <w:rsid w:val="001955FD"/>
    <w:rsid w:val="001957B8"/>
    <w:rsid w:val="001958B6"/>
    <w:rsid w:val="00195902"/>
    <w:rsid w:val="00195A69"/>
    <w:rsid w:val="00195AA1"/>
    <w:rsid w:val="00195B61"/>
    <w:rsid w:val="00195D50"/>
    <w:rsid w:val="00195EBE"/>
    <w:rsid w:val="00195F34"/>
    <w:rsid w:val="00195F5D"/>
    <w:rsid w:val="0019600C"/>
    <w:rsid w:val="001961E7"/>
    <w:rsid w:val="00196665"/>
    <w:rsid w:val="001966FD"/>
    <w:rsid w:val="001967C5"/>
    <w:rsid w:val="0019692D"/>
    <w:rsid w:val="0019697F"/>
    <w:rsid w:val="00196F6F"/>
    <w:rsid w:val="0019704D"/>
    <w:rsid w:val="001971B0"/>
    <w:rsid w:val="001971C0"/>
    <w:rsid w:val="0019749A"/>
    <w:rsid w:val="00197563"/>
    <w:rsid w:val="00197690"/>
    <w:rsid w:val="0019782B"/>
    <w:rsid w:val="00197BC0"/>
    <w:rsid w:val="00197C31"/>
    <w:rsid w:val="00197D54"/>
    <w:rsid w:val="00197FBB"/>
    <w:rsid w:val="001A004D"/>
    <w:rsid w:val="001A00DA"/>
    <w:rsid w:val="001A00EE"/>
    <w:rsid w:val="001A0127"/>
    <w:rsid w:val="001A06A1"/>
    <w:rsid w:val="001A07A0"/>
    <w:rsid w:val="001A07C6"/>
    <w:rsid w:val="001A07E3"/>
    <w:rsid w:val="001A0ACA"/>
    <w:rsid w:val="001A0B19"/>
    <w:rsid w:val="001A0B87"/>
    <w:rsid w:val="001A0D78"/>
    <w:rsid w:val="001A0E21"/>
    <w:rsid w:val="001A0ED2"/>
    <w:rsid w:val="001A1040"/>
    <w:rsid w:val="001A1115"/>
    <w:rsid w:val="001A111C"/>
    <w:rsid w:val="001A1281"/>
    <w:rsid w:val="001A1445"/>
    <w:rsid w:val="001A14A7"/>
    <w:rsid w:val="001A15C0"/>
    <w:rsid w:val="001A162D"/>
    <w:rsid w:val="001A18BF"/>
    <w:rsid w:val="001A190B"/>
    <w:rsid w:val="001A1A7A"/>
    <w:rsid w:val="001A1AD6"/>
    <w:rsid w:val="001A1AFF"/>
    <w:rsid w:val="001A1B33"/>
    <w:rsid w:val="001A1C2C"/>
    <w:rsid w:val="001A1EC2"/>
    <w:rsid w:val="001A2073"/>
    <w:rsid w:val="001A20A4"/>
    <w:rsid w:val="001A20FE"/>
    <w:rsid w:val="001A2180"/>
    <w:rsid w:val="001A2264"/>
    <w:rsid w:val="001A227F"/>
    <w:rsid w:val="001A24AD"/>
    <w:rsid w:val="001A25D1"/>
    <w:rsid w:val="001A2833"/>
    <w:rsid w:val="001A2EC9"/>
    <w:rsid w:val="001A3304"/>
    <w:rsid w:val="001A330C"/>
    <w:rsid w:val="001A341D"/>
    <w:rsid w:val="001A345F"/>
    <w:rsid w:val="001A36E9"/>
    <w:rsid w:val="001A375A"/>
    <w:rsid w:val="001A3908"/>
    <w:rsid w:val="001A391E"/>
    <w:rsid w:val="001A3B29"/>
    <w:rsid w:val="001A3B5F"/>
    <w:rsid w:val="001A3C0C"/>
    <w:rsid w:val="001A3DE4"/>
    <w:rsid w:val="001A4163"/>
    <w:rsid w:val="001A4175"/>
    <w:rsid w:val="001A41DB"/>
    <w:rsid w:val="001A449A"/>
    <w:rsid w:val="001A47C8"/>
    <w:rsid w:val="001A4AAD"/>
    <w:rsid w:val="001A4AC0"/>
    <w:rsid w:val="001A4AE4"/>
    <w:rsid w:val="001A4CA3"/>
    <w:rsid w:val="001A4CA4"/>
    <w:rsid w:val="001A4CBE"/>
    <w:rsid w:val="001A4D77"/>
    <w:rsid w:val="001A4EE4"/>
    <w:rsid w:val="001A4FE9"/>
    <w:rsid w:val="001A50A7"/>
    <w:rsid w:val="001A5134"/>
    <w:rsid w:val="001A5279"/>
    <w:rsid w:val="001A52DA"/>
    <w:rsid w:val="001A53A8"/>
    <w:rsid w:val="001A541F"/>
    <w:rsid w:val="001A54AA"/>
    <w:rsid w:val="001A5734"/>
    <w:rsid w:val="001A5791"/>
    <w:rsid w:val="001A5953"/>
    <w:rsid w:val="001A5D8A"/>
    <w:rsid w:val="001A5E2C"/>
    <w:rsid w:val="001A5FCD"/>
    <w:rsid w:val="001A61FF"/>
    <w:rsid w:val="001A6326"/>
    <w:rsid w:val="001A641D"/>
    <w:rsid w:val="001A6507"/>
    <w:rsid w:val="001A6A9D"/>
    <w:rsid w:val="001A6B0B"/>
    <w:rsid w:val="001A70B3"/>
    <w:rsid w:val="001A70F3"/>
    <w:rsid w:val="001A74DE"/>
    <w:rsid w:val="001A76C5"/>
    <w:rsid w:val="001A77ED"/>
    <w:rsid w:val="001A791D"/>
    <w:rsid w:val="001A7B11"/>
    <w:rsid w:val="001A7B22"/>
    <w:rsid w:val="001A7BDE"/>
    <w:rsid w:val="001A7DE5"/>
    <w:rsid w:val="001A7E36"/>
    <w:rsid w:val="001B0082"/>
    <w:rsid w:val="001B0188"/>
    <w:rsid w:val="001B01C7"/>
    <w:rsid w:val="001B0356"/>
    <w:rsid w:val="001B0483"/>
    <w:rsid w:val="001B06C1"/>
    <w:rsid w:val="001B0786"/>
    <w:rsid w:val="001B09DC"/>
    <w:rsid w:val="001B0A40"/>
    <w:rsid w:val="001B0AB6"/>
    <w:rsid w:val="001B0B20"/>
    <w:rsid w:val="001B0BDE"/>
    <w:rsid w:val="001B0EF3"/>
    <w:rsid w:val="001B0FFE"/>
    <w:rsid w:val="001B10E0"/>
    <w:rsid w:val="001B1112"/>
    <w:rsid w:val="001B1197"/>
    <w:rsid w:val="001B11B1"/>
    <w:rsid w:val="001B11D7"/>
    <w:rsid w:val="001B126D"/>
    <w:rsid w:val="001B12F1"/>
    <w:rsid w:val="001B1547"/>
    <w:rsid w:val="001B15C6"/>
    <w:rsid w:val="001B1691"/>
    <w:rsid w:val="001B1A8B"/>
    <w:rsid w:val="001B1AF8"/>
    <w:rsid w:val="001B1CA1"/>
    <w:rsid w:val="001B1D1B"/>
    <w:rsid w:val="001B1DCF"/>
    <w:rsid w:val="001B1DEF"/>
    <w:rsid w:val="001B1E70"/>
    <w:rsid w:val="001B20A8"/>
    <w:rsid w:val="001B223C"/>
    <w:rsid w:val="001B226A"/>
    <w:rsid w:val="001B2696"/>
    <w:rsid w:val="001B282E"/>
    <w:rsid w:val="001B296F"/>
    <w:rsid w:val="001B2AD1"/>
    <w:rsid w:val="001B2B5B"/>
    <w:rsid w:val="001B2BA0"/>
    <w:rsid w:val="001B2E7E"/>
    <w:rsid w:val="001B2EC7"/>
    <w:rsid w:val="001B3334"/>
    <w:rsid w:val="001B355E"/>
    <w:rsid w:val="001B36C8"/>
    <w:rsid w:val="001B3AD7"/>
    <w:rsid w:val="001B3D07"/>
    <w:rsid w:val="001B402F"/>
    <w:rsid w:val="001B4074"/>
    <w:rsid w:val="001B423D"/>
    <w:rsid w:val="001B4360"/>
    <w:rsid w:val="001B43DB"/>
    <w:rsid w:val="001B44F4"/>
    <w:rsid w:val="001B472A"/>
    <w:rsid w:val="001B4826"/>
    <w:rsid w:val="001B48FC"/>
    <w:rsid w:val="001B49A1"/>
    <w:rsid w:val="001B4B57"/>
    <w:rsid w:val="001B4BF5"/>
    <w:rsid w:val="001B4C66"/>
    <w:rsid w:val="001B4E1B"/>
    <w:rsid w:val="001B4ECB"/>
    <w:rsid w:val="001B4F44"/>
    <w:rsid w:val="001B5117"/>
    <w:rsid w:val="001B514D"/>
    <w:rsid w:val="001B52FE"/>
    <w:rsid w:val="001B546D"/>
    <w:rsid w:val="001B54F7"/>
    <w:rsid w:val="001B5511"/>
    <w:rsid w:val="001B567F"/>
    <w:rsid w:val="001B5733"/>
    <w:rsid w:val="001B5ABF"/>
    <w:rsid w:val="001B5DAD"/>
    <w:rsid w:val="001B5DD4"/>
    <w:rsid w:val="001B5E99"/>
    <w:rsid w:val="001B6527"/>
    <w:rsid w:val="001B65FB"/>
    <w:rsid w:val="001B66B5"/>
    <w:rsid w:val="001B6870"/>
    <w:rsid w:val="001B6AEF"/>
    <w:rsid w:val="001B6B7B"/>
    <w:rsid w:val="001B6EE2"/>
    <w:rsid w:val="001B6FF1"/>
    <w:rsid w:val="001B72FD"/>
    <w:rsid w:val="001B732C"/>
    <w:rsid w:val="001B737C"/>
    <w:rsid w:val="001B742F"/>
    <w:rsid w:val="001B74D0"/>
    <w:rsid w:val="001B7545"/>
    <w:rsid w:val="001B7550"/>
    <w:rsid w:val="001B757E"/>
    <w:rsid w:val="001B75EB"/>
    <w:rsid w:val="001B764E"/>
    <w:rsid w:val="001B7948"/>
    <w:rsid w:val="001B7A58"/>
    <w:rsid w:val="001B7AD7"/>
    <w:rsid w:val="001B7B2B"/>
    <w:rsid w:val="001B7B9E"/>
    <w:rsid w:val="001B7C3F"/>
    <w:rsid w:val="001B7CFC"/>
    <w:rsid w:val="001B7D74"/>
    <w:rsid w:val="001B7F39"/>
    <w:rsid w:val="001C0020"/>
    <w:rsid w:val="001C0180"/>
    <w:rsid w:val="001C019F"/>
    <w:rsid w:val="001C06E6"/>
    <w:rsid w:val="001C0DB0"/>
    <w:rsid w:val="001C0FF7"/>
    <w:rsid w:val="001C1021"/>
    <w:rsid w:val="001C10A6"/>
    <w:rsid w:val="001C1156"/>
    <w:rsid w:val="001C13B7"/>
    <w:rsid w:val="001C14B3"/>
    <w:rsid w:val="001C158C"/>
    <w:rsid w:val="001C15BB"/>
    <w:rsid w:val="001C15DB"/>
    <w:rsid w:val="001C15EC"/>
    <w:rsid w:val="001C164F"/>
    <w:rsid w:val="001C16EB"/>
    <w:rsid w:val="001C1938"/>
    <w:rsid w:val="001C1C10"/>
    <w:rsid w:val="001C1CF7"/>
    <w:rsid w:val="001C1DC2"/>
    <w:rsid w:val="001C2062"/>
    <w:rsid w:val="001C2064"/>
    <w:rsid w:val="001C21DF"/>
    <w:rsid w:val="001C2260"/>
    <w:rsid w:val="001C2374"/>
    <w:rsid w:val="001C2409"/>
    <w:rsid w:val="001C2602"/>
    <w:rsid w:val="001C260D"/>
    <w:rsid w:val="001C263C"/>
    <w:rsid w:val="001C26DE"/>
    <w:rsid w:val="001C27A0"/>
    <w:rsid w:val="001C27BF"/>
    <w:rsid w:val="001C283B"/>
    <w:rsid w:val="001C284D"/>
    <w:rsid w:val="001C293A"/>
    <w:rsid w:val="001C2A93"/>
    <w:rsid w:val="001C2CE3"/>
    <w:rsid w:val="001C2D2E"/>
    <w:rsid w:val="001C2D9C"/>
    <w:rsid w:val="001C2DFF"/>
    <w:rsid w:val="001C3081"/>
    <w:rsid w:val="001C30B1"/>
    <w:rsid w:val="001C31A5"/>
    <w:rsid w:val="001C31CE"/>
    <w:rsid w:val="001C3316"/>
    <w:rsid w:val="001C3433"/>
    <w:rsid w:val="001C3532"/>
    <w:rsid w:val="001C358F"/>
    <w:rsid w:val="001C35A5"/>
    <w:rsid w:val="001C36BA"/>
    <w:rsid w:val="001C375C"/>
    <w:rsid w:val="001C3853"/>
    <w:rsid w:val="001C3A00"/>
    <w:rsid w:val="001C3CAE"/>
    <w:rsid w:val="001C3DDF"/>
    <w:rsid w:val="001C3DF0"/>
    <w:rsid w:val="001C3F3E"/>
    <w:rsid w:val="001C4183"/>
    <w:rsid w:val="001C4310"/>
    <w:rsid w:val="001C438E"/>
    <w:rsid w:val="001C43E1"/>
    <w:rsid w:val="001C44AC"/>
    <w:rsid w:val="001C4571"/>
    <w:rsid w:val="001C4694"/>
    <w:rsid w:val="001C471E"/>
    <w:rsid w:val="001C480E"/>
    <w:rsid w:val="001C4A8D"/>
    <w:rsid w:val="001C4AA9"/>
    <w:rsid w:val="001C4E36"/>
    <w:rsid w:val="001C4FE3"/>
    <w:rsid w:val="001C526C"/>
    <w:rsid w:val="001C52D3"/>
    <w:rsid w:val="001C530F"/>
    <w:rsid w:val="001C5489"/>
    <w:rsid w:val="001C5508"/>
    <w:rsid w:val="001C5702"/>
    <w:rsid w:val="001C570B"/>
    <w:rsid w:val="001C58B4"/>
    <w:rsid w:val="001C59E2"/>
    <w:rsid w:val="001C5B8F"/>
    <w:rsid w:val="001C5BBD"/>
    <w:rsid w:val="001C5C00"/>
    <w:rsid w:val="001C5C35"/>
    <w:rsid w:val="001C5E52"/>
    <w:rsid w:val="001C613A"/>
    <w:rsid w:val="001C61CD"/>
    <w:rsid w:val="001C62D6"/>
    <w:rsid w:val="001C63B6"/>
    <w:rsid w:val="001C68CB"/>
    <w:rsid w:val="001C6A50"/>
    <w:rsid w:val="001C6A58"/>
    <w:rsid w:val="001C6C63"/>
    <w:rsid w:val="001C6C9E"/>
    <w:rsid w:val="001C6D72"/>
    <w:rsid w:val="001C6E4F"/>
    <w:rsid w:val="001C6F20"/>
    <w:rsid w:val="001C74A1"/>
    <w:rsid w:val="001C7509"/>
    <w:rsid w:val="001C7557"/>
    <w:rsid w:val="001C77EC"/>
    <w:rsid w:val="001C7BF2"/>
    <w:rsid w:val="001C7D63"/>
    <w:rsid w:val="001C7F1D"/>
    <w:rsid w:val="001C7FEF"/>
    <w:rsid w:val="001D0251"/>
    <w:rsid w:val="001D02AB"/>
    <w:rsid w:val="001D02E4"/>
    <w:rsid w:val="001D0355"/>
    <w:rsid w:val="001D03FE"/>
    <w:rsid w:val="001D0528"/>
    <w:rsid w:val="001D05BE"/>
    <w:rsid w:val="001D08CA"/>
    <w:rsid w:val="001D09D8"/>
    <w:rsid w:val="001D0B80"/>
    <w:rsid w:val="001D0CD0"/>
    <w:rsid w:val="001D0DEA"/>
    <w:rsid w:val="001D0F0D"/>
    <w:rsid w:val="001D1057"/>
    <w:rsid w:val="001D10EB"/>
    <w:rsid w:val="001D114A"/>
    <w:rsid w:val="001D125A"/>
    <w:rsid w:val="001D13A9"/>
    <w:rsid w:val="001D13F1"/>
    <w:rsid w:val="001D14BE"/>
    <w:rsid w:val="001D161F"/>
    <w:rsid w:val="001D164E"/>
    <w:rsid w:val="001D16D0"/>
    <w:rsid w:val="001D178E"/>
    <w:rsid w:val="001D180C"/>
    <w:rsid w:val="001D1821"/>
    <w:rsid w:val="001D19CA"/>
    <w:rsid w:val="001D1C1A"/>
    <w:rsid w:val="001D1C96"/>
    <w:rsid w:val="001D1CEA"/>
    <w:rsid w:val="001D1E20"/>
    <w:rsid w:val="001D1E44"/>
    <w:rsid w:val="001D1EAC"/>
    <w:rsid w:val="001D2100"/>
    <w:rsid w:val="001D233F"/>
    <w:rsid w:val="001D25BA"/>
    <w:rsid w:val="001D25D9"/>
    <w:rsid w:val="001D2766"/>
    <w:rsid w:val="001D27D7"/>
    <w:rsid w:val="001D2BB0"/>
    <w:rsid w:val="001D2BCF"/>
    <w:rsid w:val="001D2E6C"/>
    <w:rsid w:val="001D2EC3"/>
    <w:rsid w:val="001D302D"/>
    <w:rsid w:val="001D306B"/>
    <w:rsid w:val="001D30CD"/>
    <w:rsid w:val="001D3147"/>
    <w:rsid w:val="001D3189"/>
    <w:rsid w:val="001D32D9"/>
    <w:rsid w:val="001D37EA"/>
    <w:rsid w:val="001D3873"/>
    <w:rsid w:val="001D3DA1"/>
    <w:rsid w:val="001D4081"/>
    <w:rsid w:val="001D429B"/>
    <w:rsid w:val="001D433B"/>
    <w:rsid w:val="001D43EE"/>
    <w:rsid w:val="001D4415"/>
    <w:rsid w:val="001D4497"/>
    <w:rsid w:val="001D450D"/>
    <w:rsid w:val="001D4572"/>
    <w:rsid w:val="001D48F3"/>
    <w:rsid w:val="001D496F"/>
    <w:rsid w:val="001D4A30"/>
    <w:rsid w:val="001D4C05"/>
    <w:rsid w:val="001D4CC9"/>
    <w:rsid w:val="001D4F51"/>
    <w:rsid w:val="001D4F88"/>
    <w:rsid w:val="001D5072"/>
    <w:rsid w:val="001D5150"/>
    <w:rsid w:val="001D519D"/>
    <w:rsid w:val="001D5236"/>
    <w:rsid w:val="001D555A"/>
    <w:rsid w:val="001D5702"/>
    <w:rsid w:val="001D5A53"/>
    <w:rsid w:val="001D5EE8"/>
    <w:rsid w:val="001D5F32"/>
    <w:rsid w:val="001D5FD7"/>
    <w:rsid w:val="001D60C6"/>
    <w:rsid w:val="001D6286"/>
    <w:rsid w:val="001D6296"/>
    <w:rsid w:val="001D64D7"/>
    <w:rsid w:val="001D64E5"/>
    <w:rsid w:val="001D6692"/>
    <w:rsid w:val="001D6829"/>
    <w:rsid w:val="001D69CB"/>
    <w:rsid w:val="001D6A5E"/>
    <w:rsid w:val="001D6CE2"/>
    <w:rsid w:val="001D6EF2"/>
    <w:rsid w:val="001D6EF4"/>
    <w:rsid w:val="001D7022"/>
    <w:rsid w:val="001D7081"/>
    <w:rsid w:val="001D70ED"/>
    <w:rsid w:val="001D7241"/>
    <w:rsid w:val="001D7953"/>
    <w:rsid w:val="001D7977"/>
    <w:rsid w:val="001D7B23"/>
    <w:rsid w:val="001D7BA5"/>
    <w:rsid w:val="001D7BE1"/>
    <w:rsid w:val="001D7C00"/>
    <w:rsid w:val="001D7C53"/>
    <w:rsid w:val="001D7E48"/>
    <w:rsid w:val="001E0373"/>
    <w:rsid w:val="001E0392"/>
    <w:rsid w:val="001E062D"/>
    <w:rsid w:val="001E0705"/>
    <w:rsid w:val="001E079F"/>
    <w:rsid w:val="001E0A80"/>
    <w:rsid w:val="001E0BD3"/>
    <w:rsid w:val="001E0DD9"/>
    <w:rsid w:val="001E0E58"/>
    <w:rsid w:val="001E0EC9"/>
    <w:rsid w:val="001E0F15"/>
    <w:rsid w:val="001E10A0"/>
    <w:rsid w:val="001E12C7"/>
    <w:rsid w:val="001E12EC"/>
    <w:rsid w:val="001E1326"/>
    <w:rsid w:val="001E14EA"/>
    <w:rsid w:val="001E16CB"/>
    <w:rsid w:val="001E19B6"/>
    <w:rsid w:val="001E1BC0"/>
    <w:rsid w:val="001E1D42"/>
    <w:rsid w:val="001E1DD5"/>
    <w:rsid w:val="001E205D"/>
    <w:rsid w:val="001E20F7"/>
    <w:rsid w:val="001E23D8"/>
    <w:rsid w:val="001E251E"/>
    <w:rsid w:val="001E259D"/>
    <w:rsid w:val="001E268D"/>
    <w:rsid w:val="001E277E"/>
    <w:rsid w:val="001E2975"/>
    <w:rsid w:val="001E2C98"/>
    <w:rsid w:val="001E2DEE"/>
    <w:rsid w:val="001E3184"/>
    <w:rsid w:val="001E33A0"/>
    <w:rsid w:val="001E3A57"/>
    <w:rsid w:val="001E3A74"/>
    <w:rsid w:val="001E3AD7"/>
    <w:rsid w:val="001E3EA1"/>
    <w:rsid w:val="001E3EA2"/>
    <w:rsid w:val="001E3EC2"/>
    <w:rsid w:val="001E3F5C"/>
    <w:rsid w:val="001E3FC3"/>
    <w:rsid w:val="001E3FE7"/>
    <w:rsid w:val="001E40C9"/>
    <w:rsid w:val="001E42A1"/>
    <w:rsid w:val="001E44C5"/>
    <w:rsid w:val="001E44F1"/>
    <w:rsid w:val="001E44F3"/>
    <w:rsid w:val="001E468A"/>
    <w:rsid w:val="001E473A"/>
    <w:rsid w:val="001E499E"/>
    <w:rsid w:val="001E49B2"/>
    <w:rsid w:val="001E4BFD"/>
    <w:rsid w:val="001E4C5D"/>
    <w:rsid w:val="001E4CE2"/>
    <w:rsid w:val="001E4DF4"/>
    <w:rsid w:val="001E5185"/>
    <w:rsid w:val="001E51AF"/>
    <w:rsid w:val="001E51DE"/>
    <w:rsid w:val="001E529A"/>
    <w:rsid w:val="001E52F8"/>
    <w:rsid w:val="001E53D5"/>
    <w:rsid w:val="001E555B"/>
    <w:rsid w:val="001E55D0"/>
    <w:rsid w:val="001E58DB"/>
    <w:rsid w:val="001E5949"/>
    <w:rsid w:val="001E595E"/>
    <w:rsid w:val="001E5B1A"/>
    <w:rsid w:val="001E5D74"/>
    <w:rsid w:val="001E5F08"/>
    <w:rsid w:val="001E60CB"/>
    <w:rsid w:val="001E6191"/>
    <w:rsid w:val="001E61E5"/>
    <w:rsid w:val="001E6373"/>
    <w:rsid w:val="001E637E"/>
    <w:rsid w:val="001E6449"/>
    <w:rsid w:val="001E666F"/>
    <w:rsid w:val="001E67A2"/>
    <w:rsid w:val="001E6B20"/>
    <w:rsid w:val="001E6B6B"/>
    <w:rsid w:val="001E6B75"/>
    <w:rsid w:val="001E70D1"/>
    <w:rsid w:val="001E70E1"/>
    <w:rsid w:val="001E71AF"/>
    <w:rsid w:val="001E71F7"/>
    <w:rsid w:val="001E7332"/>
    <w:rsid w:val="001E75B1"/>
    <w:rsid w:val="001E75B9"/>
    <w:rsid w:val="001E76AC"/>
    <w:rsid w:val="001E76F7"/>
    <w:rsid w:val="001E771D"/>
    <w:rsid w:val="001E7805"/>
    <w:rsid w:val="001E782A"/>
    <w:rsid w:val="001E7925"/>
    <w:rsid w:val="001E7927"/>
    <w:rsid w:val="001E7A3C"/>
    <w:rsid w:val="001E7BA3"/>
    <w:rsid w:val="001E7F26"/>
    <w:rsid w:val="001E7FC4"/>
    <w:rsid w:val="001F00AA"/>
    <w:rsid w:val="001F01B1"/>
    <w:rsid w:val="001F01E2"/>
    <w:rsid w:val="001F02A3"/>
    <w:rsid w:val="001F02DA"/>
    <w:rsid w:val="001F02E7"/>
    <w:rsid w:val="001F0520"/>
    <w:rsid w:val="001F0628"/>
    <w:rsid w:val="001F072E"/>
    <w:rsid w:val="001F09F4"/>
    <w:rsid w:val="001F0A00"/>
    <w:rsid w:val="001F0DC0"/>
    <w:rsid w:val="001F0DD8"/>
    <w:rsid w:val="001F0F51"/>
    <w:rsid w:val="001F104D"/>
    <w:rsid w:val="001F115C"/>
    <w:rsid w:val="001F15B7"/>
    <w:rsid w:val="001F1813"/>
    <w:rsid w:val="001F1B0A"/>
    <w:rsid w:val="001F1B2D"/>
    <w:rsid w:val="001F1FF8"/>
    <w:rsid w:val="001F2068"/>
    <w:rsid w:val="001F2104"/>
    <w:rsid w:val="001F2157"/>
    <w:rsid w:val="001F217B"/>
    <w:rsid w:val="001F21CF"/>
    <w:rsid w:val="001F21FB"/>
    <w:rsid w:val="001F2263"/>
    <w:rsid w:val="001F249B"/>
    <w:rsid w:val="001F257A"/>
    <w:rsid w:val="001F26C5"/>
    <w:rsid w:val="001F28D1"/>
    <w:rsid w:val="001F2A95"/>
    <w:rsid w:val="001F2B35"/>
    <w:rsid w:val="001F2BD2"/>
    <w:rsid w:val="001F2C55"/>
    <w:rsid w:val="001F2C79"/>
    <w:rsid w:val="001F30AE"/>
    <w:rsid w:val="001F32B9"/>
    <w:rsid w:val="001F3522"/>
    <w:rsid w:val="001F3850"/>
    <w:rsid w:val="001F3A69"/>
    <w:rsid w:val="001F3A90"/>
    <w:rsid w:val="001F3ABF"/>
    <w:rsid w:val="001F3DD0"/>
    <w:rsid w:val="001F3E80"/>
    <w:rsid w:val="001F3F37"/>
    <w:rsid w:val="001F420C"/>
    <w:rsid w:val="001F46F9"/>
    <w:rsid w:val="001F473E"/>
    <w:rsid w:val="001F4904"/>
    <w:rsid w:val="001F4F20"/>
    <w:rsid w:val="001F5186"/>
    <w:rsid w:val="001F5205"/>
    <w:rsid w:val="001F53D9"/>
    <w:rsid w:val="001F5857"/>
    <w:rsid w:val="001F5A80"/>
    <w:rsid w:val="001F5C25"/>
    <w:rsid w:val="001F5D0C"/>
    <w:rsid w:val="001F608C"/>
    <w:rsid w:val="001F60C9"/>
    <w:rsid w:val="001F60DC"/>
    <w:rsid w:val="001F6247"/>
    <w:rsid w:val="001F629C"/>
    <w:rsid w:val="001F634B"/>
    <w:rsid w:val="001F6554"/>
    <w:rsid w:val="001F65C0"/>
    <w:rsid w:val="001F6619"/>
    <w:rsid w:val="001F681C"/>
    <w:rsid w:val="001F68C1"/>
    <w:rsid w:val="001F6A3F"/>
    <w:rsid w:val="001F6A4D"/>
    <w:rsid w:val="001F6ACD"/>
    <w:rsid w:val="001F6ACE"/>
    <w:rsid w:val="001F6FDB"/>
    <w:rsid w:val="001F7472"/>
    <w:rsid w:val="001F75D4"/>
    <w:rsid w:val="001F76C9"/>
    <w:rsid w:val="001F7964"/>
    <w:rsid w:val="001F7DA0"/>
    <w:rsid w:val="001F7E15"/>
    <w:rsid w:val="00200079"/>
    <w:rsid w:val="00200196"/>
    <w:rsid w:val="002001E1"/>
    <w:rsid w:val="002002B7"/>
    <w:rsid w:val="002005CA"/>
    <w:rsid w:val="0020061F"/>
    <w:rsid w:val="0020062F"/>
    <w:rsid w:val="002006C8"/>
    <w:rsid w:val="0020079E"/>
    <w:rsid w:val="00200938"/>
    <w:rsid w:val="00200CFF"/>
    <w:rsid w:val="00200D1F"/>
    <w:rsid w:val="00200D30"/>
    <w:rsid w:val="00200E7E"/>
    <w:rsid w:val="002010E9"/>
    <w:rsid w:val="0020139C"/>
    <w:rsid w:val="002014B2"/>
    <w:rsid w:val="00201645"/>
    <w:rsid w:val="002018EE"/>
    <w:rsid w:val="00201935"/>
    <w:rsid w:val="00201C48"/>
    <w:rsid w:val="00201D1B"/>
    <w:rsid w:val="00201FBD"/>
    <w:rsid w:val="00201FBF"/>
    <w:rsid w:val="0020210A"/>
    <w:rsid w:val="00202342"/>
    <w:rsid w:val="00202538"/>
    <w:rsid w:val="00202752"/>
    <w:rsid w:val="002027D1"/>
    <w:rsid w:val="00202A2D"/>
    <w:rsid w:val="00202AD9"/>
    <w:rsid w:val="00202F1D"/>
    <w:rsid w:val="00203102"/>
    <w:rsid w:val="00203117"/>
    <w:rsid w:val="0020326D"/>
    <w:rsid w:val="00203287"/>
    <w:rsid w:val="002034E0"/>
    <w:rsid w:val="0020371F"/>
    <w:rsid w:val="00203753"/>
    <w:rsid w:val="0020395B"/>
    <w:rsid w:val="002039BC"/>
    <w:rsid w:val="00203BC1"/>
    <w:rsid w:val="00203DC4"/>
    <w:rsid w:val="00203FA8"/>
    <w:rsid w:val="002041FD"/>
    <w:rsid w:val="0020459A"/>
    <w:rsid w:val="002045E5"/>
    <w:rsid w:val="00204BEB"/>
    <w:rsid w:val="00204CE9"/>
    <w:rsid w:val="00204F00"/>
    <w:rsid w:val="00204F99"/>
    <w:rsid w:val="00205240"/>
    <w:rsid w:val="00205264"/>
    <w:rsid w:val="00205519"/>
    <w:rsid w:val="0020563E"/>
    <w:rsid w:val="00205895"/>
    <w:rsid w:val="002058BB"/>
    <w:rsid w:val="002058F4"/>
    <w:rsid w:val="002059DB"/>
    <w:rsid w:val="00205A7E"/>
    <w:rsid w:val="00205CDC"/>
    <w:rsid w:val="00205D32"/>
    <w:rsid w:val="00205E93"/>
    <w:rsid w:val="00205F8D"/>
    <w:rsid w:val="00206002"/>
    <w:rsid w:val="00206173"/>
    <w:rsid w:val="00206475"/>
    <w:rsid w:val="002065BB"/>
    <w:rsid w:val="00206731"/>
    <w:rsid w:val="00206800"/>
    <w:rsid w:val="002068A2"/>
    <w:rsid w:val="002068C4"/>
    <w:rsid w:val="00206922"/>
    <w:rsid w:val="00206D1E"/>
    <w:rsid w:val="00206D7D"/>
    <w:rsid w:val="00206E97"/>
    <w:rsid w:val="00206EA3"/>
    <w:rsid w:val="00206F48"/>
    <w:rsid w:val="00206FAC"/>
    <w:rsid w:val="002070DD"/>
    <w:rsid w:val="00207129"/>
    <w:rsid w:val="00207190"/>
    <w:rsid w:val="002072F8"/>
    <w:rsid w:val="00207322"/>
    <w:rsid w:val="00207324"/>
    <w:rsid w:val="00207529"/>
    <w:rsid w:val="00207550"/>
    <w:rsid w:val="00207568"/>
    <w:rsid w:val="0020798E"/>
    <w:rsid w:val="002079CB"/>
    <w:rsid w:val="00207A31"/>
    <w:rsid w:val="00207B52"/>
    <w:rsid w:val="00207E13"/>
    <w:rsid w:val="00207E2B"/>
    <w:rsid w:val="00207EBE"/>
    <w:rsid w:val="00207F30"/>
    <w:rsid w:val="00207FD7"/>
    <w:rsid w:val="00207FEA"/>
    <w:rsid w:val="00210162"/>
    <w:rsid w:val="002101D2"/>
    <w:rsid w:val="0021032C"/>
    <w:rsid w:val="002104D5"/>
    <w:rsid w:val="00210658"/>
    <w:rsid w:val="00210730"/>
    <w:rsid w:val="00210BE3"/>
    <w:rsid w:val="00210C9C"/>
    <w:rsid w:val="00210D66"/>
    <w:rsid w:val="00210D9C"/>
    <w:rsid w:val="00210DA8"/>
    <w:rsid w:val="00210DBE"/>
    <w:rsid w:val="00210F0B"/>
    <w:rsid w:val="00210FE2"/>
    <w:rsid w:val="00210FE6"/>
    <w:rsid w:val="002110C9"/>
    <w:rsid w:val="002111E4"/>
    <w:rsid w:val="00211373"/>
    <w:rsid w:val="00211674"/>
    <w:rsid w:val="00211709"/>
    <w:rsid w:val="002117E9"/>
    <w:rsid w:val="0021196A"/>
    <w:rsid w:val="00211AAF"/>
    <w:rsid w:val="00211B5A"/>
    <w:rsid w:val="00211C4F"/>
    <w:rsid w:val="00211DF1"/>
    <w:rsid w:val="00211ED5"/>
    <w:rsid w:val="00211F5E"/>
    <w:rsid w:val="002120E1"/>
    <w:rsid w:val="0021226C"/>
    <w:rsid w:val="00212358"/>
    <w:rsid w:val="002123C9"/>
    <w:rsid w:val="00212515"/>
    <w:rsid w:val="00212600"/>
    <w:rsid w:val="00212938"/>
    <w:rsid w:val="00212A69"/>
    <w:rsid w:val="00212AE2"/>
    <w:rsid w:val="00212F03"/>
    <w:rsid w:val="00212F27"/>
    <w:rsid w:val="00212FFB"/>
    <w:rsid w:val="002131E4"/>
    <w:rsid w:val="002134A0"/>
    <w:rsid w:val="002134FA"/>
    <w:rsid w:val="0021354B"/>
    <w:rsid w:val="0021366B"/>
    <w:rsid w:val="002137BC"/>
    <w:rsid w:val="00213F3D"/>
    <w:rsid w:val="002140E6"/>
    <w:rsid w:val="00214447"/>
    <w:rsid w:val="002145AC"/>
    <w:rsid w:val="002146FD"/>
    <w:rsid w:val="0021475B"/>
    <w:rsid w:val="00214797"/>
    <w:rsid w:val="002148C8"/>
    <w:rsid w:val="002148F8"/>
    <w:rsid w:val="00214CC4"/>
    <w:rsid w:val="00214EA1"/>
    <w:rsid w:val="00214F03"/>
    <w:rsid w:val="002150EA"/>
    <w:rsid w:val="0021511C"/>
    <w:rsid w:val="002151BB"/>
    <w:rsid w:val="00215272"/>
    <w:rsid w:val="002152D7"/>
    <w:rsid w:val="00215476"/>
    <w:rsid w:val="00215550"/>
    <w:rsid w:val="0021562E"/>
    <w:rsid w:val="00215759"/>
    <w:rsid w:val="00215770"/>
    <w:rsid w:val="00215A50"/>
    <w:rsid w:val="00215B31"/>
    <w:rsid w:val="00215C46"/>
    <w:rsid w:val="00215D43"/>
    <w:rsid w:val="00215EB6"/>
    <w:rsid w:val="00215F33"/>
    <w:rsid w:val="002160DD"/>
    <w:rsid w:val="002161D5"/>
    <w:rsid w:val="002161DC"/>
    <w:rsid w:val="002162D0"/>
    <w:rsid w:val="002162E3"/>
    <w:rsid w:val="00216382"/>
    <w:rsid w:val="002164F6"/>
    <w:rsid w:val="00216542"/>
    <w:rsid w:val="00216696"/>
    <w:rsid w:val="00216A49"/>
    <w:rsid w:val="00216D7E"/>
    <w:rsid w:val="00216DA0"/>
    <w:rsid w:val="002171B9"/>
    <w:rsid w:val="002174D2"/>
    <w:rsid w:val="0021765D"/>
    <w:rsid w:val="00217684"/>
    <w:rsid w:val="00217783"/>
    <w:rsid w:val="00217BD5"/>
    <w:rsid w:val="00217CC8"/>
    <w:rsid w:val="00217F32"/>
    <w:rsid w:val="00220207"/>
    <w:rsid w:val="00220251"/>
    <w:rsid w:val="00220301"/>
    <w:rsid w:val="00220582"/>
    <w:rsid w:val="0022074E"/>
    <w:rsid w:val="002207C8"/>
    <w:rsid w:val="002207E3"/>
    <w:rsid w:val="00220833"/>
    <w:rsid w:val="00220887"/>
    <w:rsid w:val="00220891"/>
    <w:rsid w:val="0022097A"/>
    <w:rsid w:val="002209D6"/>
    <w:rsid w:val="00220AA5"/>
    <w:rsid w:val="00220AAA"/>
    <w:rsid w:val="00220D2F"/>
    <w:rsid w:val="00221273"/>
    <w:rsid w:val="0022137B"/>
    <w:rsid w:val="00221413"/>
    <w:rsid w:val="00221416"/>
    <w:rsid w:val="00221450"/>
    <w:rsid w:val="00221951"/>
    <w:rsid w:val="00221B2B"/>
    <w:rsid w:val="00221BC9"/>
    <w:rsid w:val="00221CF1"/>
    <w:rsid w:val="00221E37"/>
    <w:rsid w:val="00221FE5"/>
    <w:rsid w:val="00221FF5"/>
    <w:rsid w:val="00222243"/>
    <w:rsid w:val="0022237F"/>
    <w:rsid w:val="00222A15"/>
    <w:rsid w:val="00222BCE"/>
    <w:rsid w:val="00222D80"/>
    <w:rsid w:val="00222E3A"/>
    <w:rsid w:val="00222F3B"/>
    <w:rsid w:val="00222F59"/>
    <w:rsid w:val="00223227"/>
    <w:rsid w:val="00223261"/>
    <w:rsid w:val="0022338F"/>
    <w:rsid w:val="00223419"/>
    <w:rsid w:val="0022343F"/>
    <w:rsid w:val="002237A2"/>
    <w:rsid w:val="002237A8"/>
    <w:rsid w:val="0022397E"/>
    <w:rsid w:val="00223CE8"/>
    <w:rsid w:val="00223FF1"/>
    <w:rsid w:val="002241A1"/>
    <w:rsid w:val="00224580"/>
    <w:rsid w:val="00224700"/>
    <w:rsid w:val="0022482E"/>
    <w:rsid w:val="00224852"/>
    <w:rsid w:val="00224B5B"/>
    <w:rsid w:val="00224FBC"/>
    <w:rsid w:val="002250B7"/>
    <w:rsid w:val="0022517A"/>
    <w:rsid w:val="002251C6"/>
    <w:rsid w:val="0022522D"/>
    <w:rsid w:val="00225550"/>
    <w:rsid w:val="00225599"/>
    <w:rsid w:val="002256F4"/>
    <w:rsid w:val="00225749"/>
    <w:rsid w:val="0022584B"/>
    <w:rsid w:val="00225AE6"/>
    <w:rsid w:val="00225D31"/>
    <w:rsid w:val="00225E9D"/>
    <w:rsid w:val="00225FE6"/>
    <w:rsid w:val="0022604F"/>
    <w:rsid w:val="0022624D"/>
    <w:rsid w:val="00226311"/>
    <w:rsid w:val="002263C6"/>
    <w:rsid w:val="00226506"/>
    <w:rsid w:val="00226739"/>
    <w:rsid w:val="002268BD"/>
    <w:rsid w:val="002268CA"/>
    <w:rsid w:val="00226A2E"/>
    <w:rsid w:val="00226DAF"/>
    <w:rsid w:val="00227091"/>
    <w:rsid w:val="00227105"/>
    <w:rsid w:val="002271E6"/>
    <w:rsid w:val="0022724B"/>
    <w:rsid w:val="002274FA"/>
    <w:rsid w:val="00227508"/>
    <w:rsid w:val="00227530"/>
    <w:rsid w:val="0022760F"/>
    <w:rsid w:val="002277A0"/>
    <w:rsid w:val="00227A43"/>
    <w:rsid w:val="00227DE7"/>
    <w:rsid w:val="0023017E"/>
    <w:rsid w:val="002301FB"/>
    <w:rsid w:val="002305A0"/>
    <w:rsid w:val="00230868"/>
    <w:rsid w:val="002309B7"/>
    <w:rsid w:val="00230A1E"/>
    <w:rsid w:val="00230BD6"/>
    <w:rsid w:val="00230CFC"/>
    <w:rsid w:val="00230D24"/>
    <w:rsid w:val="00230E19"/>
    <w:rsid w:val="00230E64"/>
    <w:rsid w:val="00231264"/>
    <w:rsid w:val="002312FB"/>
    <w:rsid w:val="0023147A"/>
    <w:rsid w:val="002316F9"/>
    <w:rsid w:val="002318FC"/>
    <w:rsid w:val="00231E41"/>
    <w:rsid w:val="00231FED"/>
    <w:rsid w:val="00232001"/>
    <w:rsid w:val="002323B4"/>
    <w:rsid w:val="002327A8"/>
    <w:rsid w:val="002327BD"/>
    <w:rsid w:val="00232B0F"/>
    <w:rsid w:val="00232C89"/>
    <w:rsid w:val="00232D17"/>
    <w:rsid w:val="00232D63"/>
    <w:rsid w:val="00232E2C"/>
    <w:rsid w:val="00232ED5"/>
    <w:rsid w:val="0023307E"/>
    <w:rsid w:val="0023320B"/>
    <w:rsid w:val="0023355C"/>
    <w:rsid w:val="00233577"/>
    <w:rsid w:val="002335EF"/>
    <w:rsid w:val="002336FC"/>
    <w:rsid w:val="002336FD"/>
    <w:rsid w:val="00233708"/>
    <w:rsid w:val="0023377C"/>
    <w:rsid w:val="0023383C"/>
    <w:rsid w:val="00233861"/>
    <w:rsid w:val="002338B4"/>
    <w:rsid w:val="00233A25"/>
    <w:rsid w:val="00233A42"/>
    <w:rsid w:val="00233ACE"/>
    <w:rsid w:val="00233AF3"/>
    <w:rsid w:val="00233B72"/>
    <w:rsid w:val="00233CEF"/>
    <w:rsid w:val="00233F1C"/>
    <w:rsid w:val="00233F9E"/>
    <w:rsid w:val="002340BD"/>
    <w:rsid w:val="002340D3"/>
    <w:rsid w:val="002340F1"/>
    <w:rsid w:val="0023412F"/>
    <w:rsid w:val="0023414B"/>
    <w:rsid w:val="00234224"/>
    <w:rsid w:val="0023422A"/>
    <w:rsid w:val="0023436C"/>
    <w:rsid w:val="00234506"/>
    <w:rsid w:val="00234553"/>
    <w:rsid w:val="002345BB"/>
    <w:rsid w:val="002348FE"/>
    <w:rsid w:val="00234A92"/>
    <w:rsid w:val="00234DCD"/>
    <w:rsid w:val="00234E2F"/>
    <w:rsid w:val="00234F01"/>
    <w:rsid w:val="002351C5"/>
    <w:rsid w:val="0023520A"/>
    <w:rsid w:val="00235302"/>
    <w:rsid w:val="00235335"/>
    <w:rsid w:val="002357FA"/>
    <w:rsid w:val="002359E6"/>
    <w:rsid w:val="00235A3D"/>
    <w:rsid w:val="00235A3F"/>
    <w:rsid w:val="00235F80"/>
    <w:rsid w:val="00236050"/>
    <w:rsid w:val="002360C3"/>
    <w:rsid w:val="0023621E"/>
    <w:rsid w:val="002363D6"/>
    <w:rsid w:val="0023675A"/>
    <w:rsid w:val="0023677B"/>
    <w:rsid w:val="00236922"/>
    <w:rsid w:val="0023694E"/>
    <w:rsid w:val="00236AD7"/>
    <w:rsid w:val="00236DEF"/>
    <w:rsid w:val="00237146"/>
    <w:rsid w:val="00237384"/>
    <w:rsid w:val="002373F4"/>
    <w:rsid w:val="0023754A"/>
    <w:rsid w:val="0023755D"/>
    <w:rsid w:val="0023797D"/>
    <w:rsid w:val="00237ABC"/>
    <w:rsid w:val="00237B68"/>
    <w:rsid w:val="00237E3F"/>
    <w:rsid w:val="00237EFB"/>
    <w:rsid w:val="00237F23"/>
    <w:rsid w:val="00240310"/>
    <w:rsid w:val="0024044A"/>
    <w:rsid w:val="0024056A"/>
    <w:rsid w:val="0024065D"/>
    <w:rsid w:val="002407A3"/>
    <w:rsid w:val="002408DC"/>
    <w:rsid w:val="002409CC"/>
    <w:rsid w:val="00240B47"/>
    <w:rsid w:val="00240CDC"/>
    <w:rsid w:val="00240EF6"/>
    <w:rsid w:val="0024106D"/>
    <w:rsid w:val="00241097"/>
    <w:rsid w:val="0024113E"/>
    <w:rsid w:val="00241231"/>
    <w:rsid w:val="0024132E"/>
    <w:rsid w:val="00241524"/>
    <w:rsid w:val="002415F9"/>
    <w:rsid w:val="00241887"/>
    <w:rsid w:val="002418B2"/>
    <w:rsid w:val="00241AD9"/>
    <w:rsid w:val="00241B0D"/>
    <w:rsid w:val="00241BA6"/>
    <w:rsid w:val="00241C80"/>
    <w:rsid w:val="00241CCE"/>
    <w:rsid w:val="00241DBF"/>
    <w:rsid w:val="00241E5C"/>
    <w:rsid w:val="00241E95"/>
    <w:rsid w:val="00241FF9"/>
    <w:rsid w:val="00242273"/>
    <w:rsid w:val="002422C0"/>
    <w:rsid w:val="002423F5"/>
    <w:rsid w:val="00242603"/>
    <w:rsid w:val="00242634"/>
    <w:rsid w:val="00242644"/>
    <w:rsid w:val="002426D1"/>
    <w:rsid w:val="002427E0"/>
    <w:rsid w:val="002428D3"/>
    <w:rsid w:val="00242928"/>
    <w:rsid w:val="002429DF"/>
    <w:rsid w:val="00242B16"/>
    <w:rsid w:val="00242B1C"/>
    <w:rsid w:val="00242D87"/>
    <w:rsid w:val="00242E77"/>
    <w:rsid w:val="00242F69"/>
    <w:rsid w:val="0024307A"/>
    <w:rsid w:val="002430D0"/>
    <w:rsid w:val="00243201"/>
    <w:rsid w:val="00243ADE"/>
    <w:rsid w:val="00243D6A"/>
    <w:rsid w:val="00243F43"/>
    <w:rsid w:val="00243F55"/>
    <w:rsid w:val="002441D7"/>
    <w:rsid w:val="002441EE"/>
    <w:rsid w:val="002442F6"/>
    <w:rsid w:val="0024446A"/>
    <w:rsid w:val="00244954"/>
    <w:rsid w:val="00244A1E"/>
    <w:rsid w:val="00244B10"/>
    <w:rsid w:val="00244BCC"/>
    <w:rsid w:val="00244D73"/>
    <w:rsid w:val="00244FAB"/>
    <w:rsid w:val="002450FC"/>
    <w:rsid w:val="002452A2"/>
    <w:rsid w:val="0024551B"/>
    <w:rsid w:val="002456E2"/>
    <w:rsid w:val="002457CC"/>
    <w:rsid w:val="002458D1"/>
    <w:rsid w:val="00245CA7"/>
    <w:rsid w:val="00245D05"/>
    <w:rsid w:val="00245E95"/>
    <w:rsid w:val="00245EA6"/>
    <w:rsid w:val="00245F2B"/>
    <w:rsid w:val="00246008"/>
    <w:rsid w:val="00246056"/>
    <w:rsid w:val="002461B6"/>
    <w:rsid w:val="002464A9"/>
    <w:rsid w:val="00246622"/>
    <w:rsid w:val="002467D5"/>
    <w:rsid w:val="002470A2"/>
    <w:rsid w:val="0024729C"/>
    <w:rsid w:val="0024737E"/>
    <w:rsid w:val="00247586"/>
    <w:rsid w:val="002475D4"/>
    <w:rsid w:val="00247605"/>
    <w:rsid w:val="00247687"/>
    <w:rsid w:val="002476C3"/>
    <w:rsid w:val="002477AA"/>
    <w:rsid w:val="00247826"/>
    <w:rsid w:val="00247861"/>
    <w:rsid w:val="00247A43"/>
    <w:rsid w:val="00247BCD"/>
    <w:rsid w:val="00247CE9"/>
    <w:rsid w:val="00247D1C"/>
    <w:rsid w:val="00247ED0"/>
    <w:rsid w:val="00247F06"/>
    <w:rsid w:val="00247F96"/>
    <w:rsid w:val="002500DC"/>
    <w:rsid w:val="0025025B"/>
    <w:rsid w:val="0025031F"/>
    <w:rsid w:val="00250440"/>
    <w:rsid w:val="002504F7"/>
    <w:rsid w:val="00250734"/>
    <w:rsid w:val="00250804"/>
    <w:rsid w:val="00250911"/>
    <w:rsid w:val="00250953"/>
    <w:rsid w:val="002509BB"/>
    <w:rsid w:val="00250C83"/>
    <w:rsid w:val="00250F06"/>
    <w:rsid w:val="00250FCC"/>
    <w:rsid w:val="00250FDB"/>
    <w:rsid w:val="0025112E"/>
    <w:rsid w:val="002513ED"/>
    <w:rsid w:val="00251524"/>
    <w:rsid w:val="00251576"/>
    <w:rsid w:val="00251602"/>
    <w:rsid w:val="00251676"/>
    <w:rsid w:val="002516E2"/>
    <w:rsid w:val="0025178D"/>
    <w:rsid w:val="00251865"/>
    <w:rsid w:val="00251DED"/>
    <w:rsid w:val="002521D6"/>
    <w:rsid w:val="00252263"/>
    <w:rsid w:val="002522EC"/>
    <w:rsid w:val="00252636"/>
    <w:rsid w:val="002526B6"/>
    <w:rsid w:val="002526FE"/>
    <w:rsid w:val="002527F9"/>
    <w:rsid w:val="00252B04"/>
    <w:rsid w:val="00252C54"/>
    <w:rsid w:val="00252C9D"/>
    <w:rsid w:val="00252EA4"/>
    <w:rsid w:val="00252F89"/>
    <w:rsid w:val="002532AF"/>
    <w:rsid w:val="0025339F"/>
    <w:rsid w:val="002533C6"/>
    <w:rsid w:val="00253785"/>
    <w:rsid w:val="0025385B"/>
    <w:rsid w:val="00253903"/>
    <w:rsid w:val="002539F6"/>
    <w:rsid w:val="00253A21"/>
    <w:rsid w:val="00253AD6"/>
    <w:rsid w:val="00253C1C"/>
    <w:rsid w:val="00253EB1"/>
    <w:rsid w:val="00253EF9"/>
    <w:rsid w:val="00253F32"/>
    <w:rsid w:val="00253F4D"/>
    <w:rsid w:val="0025454A"/>
    <w:rsid w:val="0025454E"/>
    <w:rsid w:val="002546CD"/>
    <w:rsid w:val="00254700"/>
    <w:rsid w:val="00254A5B"/>
    <w:rsid w:val="00254AFA"/>
    <w:rsid w:val="00254C26"/>
    <w:rsid w:val="00254DFD"/>
    <w:rsid w:val="00254E2A"/>
    <w:rsid w:val="00254ECE"/>
    <w:rsid w:val="00254F6D"/>
    <w:rsid w:val="00254FA7"/>
    <w:rsid w:val="002550F5"/>
    <w:rsid w:val="00255172"/>
    <w:rsid w:val="00255475"/>
    <w:rsid w:val="002554A6"/>
    <w:rsid w:val="0025558F"/>
    <w:rsid w:val="00255807"/>
    <w:rsid w:val="00255AE4"/>
    <w:rsid w:val="00255B16"/>
    <w:rsid w:val="00255C68"/>
    <w:rsid w:val="00255D21"/>
    <w:rsid w:val="00256087"/>
    <w:rsid w:val="002564ED"/>
    <w:rsid w:val="00256544"/>
    <w:rsid w:val="0025681B"/>
    <w:rsid w:val="002568B5"/>
    <w:rsid w:val="002569B9"/>
    <w:rsid w:val="002569C5"/>
    <w:rsid w:val="00256AEC"/>
    <w:rsid w:val="00256BE2"/>
    <w:rsid w:val="00256DBB"/>
    <w:rsid w:val="002571A2"/>
    <w:rsid w:val="002574DA"/>
    <w:rsid w:val="002575CD"/>
    <w:rsid w:val="0025777F"/>
    <w:rsid w:val="002579DD"/>
    <w:rsid w:val="00257AAD"/>
    <w:rsid w:val="00257CED"/>
    <w:rsid w:val="00257CF6"/>
    <w:rsid w:val="00257D00"/>
    <w:rsid w:val="00257E49"/>
    <w:rsid w:val="00257E5D"/>
    <w:rsid w:val="002601ED"/>
    <w:rsid w:val="00260218"/>
    <w:rsid w:val="002605E7"/>
    <w:rsid w:val="0026071D"/>
    <w:rsid w:val="00260798"/>
    <w:rsid w:val="00260818"/>
    <w:rsid w:val="00260819"/>
    <w:rsid w:val="00260AB9"/>
    <w:rsid w:val="00260BB0"/>
    <w:rsid w:val="00260BD4"/>
    <w:rsid w:val="00260C83"/>
    <w:rsid w:val="00260E50"/>
    <w:rsid w:val="00260E5A"/>
    <w:rsid w:val="00260FA4"/>
    <w:rsid w:val="002610C3"/>
    <w:rsid w:val="00261595"/>
    <w:rsid w:val="0026162B"/>
    <w:rsid w:val="0026163D"/>
    <w:rsid w:val="00261640"/>
    <w:rsid w:val="00261BF5"/>
    <w:rsid w:val="00261CBE"/>
    <w:rsid w:val="00261DED"/>
    <w:rsid w:val="00261E42"/>
    <w:rsid w:val="00262035"/>
    <w:rsid w:val="0026203F"/>
    <w:rsid w:val="00262247"/>
    <w:rsid w:val="00262468"/>
    <w:rsid w:val="002624BA"/>
    <w:rsid w:val="00262577"/>
    <w:rsid w:val="00262655"/>
    <w:rsid w:val="002626A2"/>
    <w:rsid w:val="00262785"/>
    <w:rsid w:val="00262991"/>
    <w:rsid w:val="002629DB"/>
    <w:rsid w:val="00262AED"/>
    <w:rsid w:val="00262B8A"/>
    <w:rsid w:val="00262CB6"/>
    <w:rsid w:val="00262CD1"/>
    <w:rsid w:val="00262EC8"/>
    <w:rsid w:val="002632C0"/>
    <w:rsid w:val="0026330A"/>
    <w:rsid w:val="002634E0"/>
    <w:rsid w:val="00263639"/>
    <w:rsid w:val="00263711"/>
    <w:rsid w:val="00263768"/>
    <w:rsid w:val="002637AE"/>
    <w:rsid w:val="002637BF"/>
    <w:rsid w:val="002638B7"/>
    <w:rsid w:val="00263AF1"/>
    <w:rsid w:val="00263B95"/>
    <w:rsid w:val="00263DDF"/>
    <w:rsid w:val="00263E16"/>
    <w:rsid w:val="00263F3A"/>
    <w:rsid w:val="00263F62"/>
    <w:rsid w:val="00263FF0"/>
    <w:rsid w:val="00264044"/>
    <w:rsid w:val="0026406B"/>
    <w:rsid w:val="002644FE"/>
    <w:rsid w:val="0026454F"/>
    <w:rsid w:val="0026460A"/>
    <w:rsid w:val="002647C9"/>
    <w:rsid w:val="00264B56"/>
    <w:rsid w:val="00264D9B"/>
    <w:rsid w:val="00265229"/>
    <w:rsid w:val="002654BE"/>
    <w:rsid w:val="002654F0"/>
    <w:rsid w:val="002657F9"/>
    <w:rsid w:val="00265B7A"/>
    <w:rsid w:val="00265BBA"/>
    <w:rsid w:val="00265C0D"/>
    <w:rsid w:val="00265C69"/>
    <w:rsid w:val="00265CD5"/>
    <w:rsid w:val="002660F5"/>
    <w:rsid w:val="00266270"/>
    <w:rsid w:val="00266464"/>
    <w:rsid w:val="00266493"/>
    <w:rsid w:val="00266728"/>
    <w:rsid w:val="002668DC"/>
    <w:rsid w:val="00266D45"/>
    <w:rsid w:val="00266E44"/>
    <w:rsid w:val="00266ECE"/>
    <w:rsid w:val="00266FFB"/>
    <w:rsid w:val="0026725A"/>
    <w:rsid w:val="002672CF"/>
    <w:rsid w:val="0026739F"/>
    <w:rsid w:val="002675B4"/>
    <w:rsid w:val="00267605"/>
    <w:rsid w:val="002677B6"/>
    <w:rsid w:val="002679C5"/>
    <w:rsid w:val="00267A71"/>
    <w:rsid w:val="00267E11"/>
    <w:rsid w:val="0027010B"/>
    <w:rsid w:val="00270461"/>
    <w:rsid w:val="002705B0"/>
    <w:rsid w:val="002706D7"/>
    <w:rsid w:val="0027094B"/>
    <w:rsid w:val="00270A95"/>
    <w:rsid w:val="00270DB1"/>
    <w:rsid w:val="00271021"/>
    <w:rsid w:val="00271440"/>
    <w:rsid w:val="002714B8"/>
    <w:rsid w:val="002714E2"/>
    <w:rsid w:val="002717F0"/>
    <w:rsid w:val="00271820"/>
    <w:rsid w:val="0027187C"/>
    <w:rsid w:val="002718B3"/>
    <w:rsid w:val="002719D3"/>
    <w:rsid w:val="00271A8D"/>
    <w:rsid w:val="00271B3C"/>
    <w:rsid w:val="00271F06"/>
    <w:rsid w:val="00271F40"/>
    <w:rsid w:val="0027231A"/>
    <w:rsid w:val="002723C4"/>
    <w:rsid w:val="002723E8"/>
    <w:rsid w:val="00272422"/>
    <w:rsid w:val="002725F3"/>
    <w:rsid w:val="002728F9"/>
    <w:rsid w:val="0027294A"/>
    <w:rsid w:val="00272987"/>
    <w:rsid w:val="00272B5B"/>
    <w:rsid w:val="00272C16"/>
    <w:rsid w:val="00272D83"/>
    <w:rsid w:val="00272DAC"/>
    <w:rsid w:val="00272FA6"/>
    <w:rsid w:val="00273041"/>
    <w:rsid w:val="002730B9"/>
    <w:rsid w:val="002730C2"/>
    <w:rsid w:val="002731F0"/>
    <w:rsid w:val="0027329F"/>
    <w:rsid w:val="002732AB"/>
    <w:rsid w:val="002732C7"/>
    <w:rsid w:val="00273414"/>
    <w:rsid w:val="002734E8"/>
    <w:rsid w:val="0027367D"/>
    <w:rsid w:val="002736AC"/>
    <w:rsid w:val="00273706"/>
    <w:rsid w:val="00273727"/>
    <w:rsid w:val="002738DD"/>
    <w:rsid w:val="002739A1"/>
    <w:rsid w:val="00273A33"/>
    <w:rsid w:val="0027407C"/>
    <w:rsid w:val="002741A3"/>
    <w:rsid w:val="002741FE"/>
    <w:rsid w:val="002742BB"/>
    <w:rsid w:val="002743A6"/>
    <w:rsid w:val="002749EE"/>
    <w:rsid w:val="00274B2A"/>
    <w:rsid w:val="00274C58"/>
    <w:rsid w:val="00274D12"/>
    <w:rsid w:val="00274E44"/>
    <w:rsid w:val="00275021"/>
    <w:rsid w:val="002753E3"/>
    <w:rsid w:val="00275530"/>
    <w:rsid w:val="0027560B"/>
    <w:rsid w:val="002757AF"/>
    <w:rsid w:val="002758B2"/>
    <w:rsid w:val="0027598A"/>
    <w:rsid w:val="00275AA0"/>
    <w:rsid w:val="00275BC9"/>
    <w:rsid w:val="00275C23"/>
    <w:rsid w:val="00275C36"/>
    <w:rsid w:val="00275D99"/>
    <w:rsid w:val="00275E5C"/>
    <w:rsid w:val="0027624D"/>
    <w:rsid w:val="00276291"/>
    <w:rsid w:val="002763DC"/>
    <w:rsid w:val="0027641E"/>
    <w:rsid w:val="00276587"/>
    <w:rsid w:val="00276595"/>
    <w:rsid w:val="002766D3"/>
    <w:rsid w:val="00276785"/>
    <w:rsid w:val="0027684A"/>
    <w:rsid w:val="0027685F"/>
    <w:rsid w:val="00276AE6"/>
    <w:rsid w:val="00276C2E"/>
    <w:rsid w:val="00276EA2"/>
    <w:rsid w:val="00277035"/>
    <w:rsid w:val="002771F8"/>
    <w:rsid w:val="002774CF"/>
    <w:rsid w:val="00277591"/>
    <w:rsid w:val="002775C8"/>
    <w:rsid w:val="00277695"/>
    <w:rsid w:val="00277818"/>
    <w:rsid w:val="00277FB8"/>
    <w:rsid w:val="00277FEA"/>
    <w:rsid w:val="00277FFC"/>
    <w:rsid w:val="002802CD"/>
    <w:rsid w:val="00280425"/>
    <w:rsid w:val="00280843"/>
    <w:rsid w:val="0028098F"/>
    <w:rsid w:val="00280A87"/>
    <w:rsid w:val="00280B2A"/>
    <w:rsid w:val="00280D4B"/>
    <w:rsid w:val="00281041"/>
    <w:rsid w:val="002814EA"/>
    <w:rsid w:val="00281717"/>
    <w:rsid w:val="00281868"/>
    <w:rsid w:val="002819C1"/>
    <w:rsid w:val="00281A34"/>
    <w:rsid w:val="00281C76"/>
    <w:rsid w:val="00281D09"/>
    <w:rsid w:val="00281D65"/>
    <w:rsid w:val="00281F29"/>
    <w:rsid w:val="00282082"/>
    <w:rsid w:val="002820D7"/>
    <w:rsid w:val="002821A6"/>
    <w:rsid w:val="00282344"/>
    <w:rsid w:val="00282558"/>
    <w:rsid w:val="0028259C"/>
    <w:rsid w:val="002825E9"/>
    <w:rsid w:val="00282730"/>
    <w:rsid w:val="002827D0"/>
    <w:rsid w:val="002827FA"/>
    <w:rsid w:val="002829E4"/>
    <w:rsid w:val="00282BFA"/>
    <w:rsid w:val="00282F79"/>
    <w:rsid w:val="0028322B"/>
    <w:rsid w:val="0028328A"/>
    <w:rsid w:val="0028329B"/>
    <w:rsid w:val="0028353E"/>
    <w:rsid w:val="0028364A"/>
    <w:rsid w:val="002836C6"/>
    <w:rsid w:val="002839BC"/>
    <w:rsid w:val="00283A96"/>
    <w:rsid w:val="00283C9A"/>
    <w:rsid w:val="00283F41"/>
    <w:rsid w:val="0028408B"/>
    <w:rsid w:val="002840AA"/>
    <w:rsid w:val="002844C7"/>
    <w:rsid w:val="0028454C"/>
    <w:rsid w:val="0028463B"/>
    <w:rsid w:val="00284767"/>
    <w:rsid w:val="002848C9"/>
    <w:rsid w:val="002848EE"/>
    <w:rsid w:val="00284A01"/>
    <w:rsid w:val="00284A5C"/>
    <w:rsid w:val="00284A9E"/>
    <w:rsid w:val="00284AB1"/>
    <w:rsid w:val="00284B40"/>
    <w:rsid w:val="00284BAF"/>
    <w:rsid w:val="00284BBD"/>
    <w:rsid w:val="00284D90"/>
    <w:rsid w:val="00284E68"/>
    <w:rsid w:val="00284E82"/>
    <w:rsid w:val="00284EF0"/>
    <w:rsid w:val="00284F69"/>
    <w:rsid w:val="00284F6A"/>
    <w:rsid w:val="00284FCF"/>
    <w:rsid w:val="00284FE4"/>
    <w:rsid w:val="0028507D"/>
    <w:rsid w:val="00285228"/>
    <w:rsid w:val="0028538A"/>
    <w:rsid w:val="0028539D"/>
    <w:rsid w:val="00285766"/>
    <w:rsid w:val="002857F5"/>
    <w:rsid w:val="00285A27"/>
    <w:rsid w:val="00285E2A"/>
    <w:rsid w:val="00285EFC"/>
    <w:rsid w:val="0028624B"/>
    <w:rsid w:val="002862F1"/>
    <w:rsid w:val="00286317"/>
    <w:rsid w:val="0028638C"/>
    <w:rsid w:val="002864FD"/>
    <w:rsid w:val="00286580"/>
    <w:rsid w:val="002866B8"/>
    <w:rsid w:val="002867BE"/>
    <w:rsid w:val="002867E5"/>
    <w:rsid w:val="002869E6"/>
    <w:rsid w:val="00286A05"/>
    <w:rsid w:val="00286A30"/>
    <w:rsid w:val="00286BED"/>
    <w:rsid w:val="00286C44"/>
    <w:rsid w:val="00286DAF"/>
    <w:rsid w:val="00286E18"/>
    <w:rsid w:val="00286F23"/>
    <w:rsid w:val="002871D2"/>
    <w:rsid w:val="0028748D"/>
    <w:rsid w:val="002874BB"/>
    <w:rsid w:val="002876F7"/>
    <w:rsid w:val="00287714"/>
    <w:rsid w:val="0028776F"/>
    <w:rsid w:val="002878D1"/>
    <w:rsid w:val="002878EA"/>
    <w:rsid w:val="00287B4A"/>
    <w:rsid w:val="00287D0F"/>
    <w:rsid w:val="00287E6B"/>
    <w:rsid w:val="00290212"/>
    <w:rsid w:val="0029058E"/>
    <w:rsid w:val="002909B7"/>
    <w:rsid w:val="002909CE"/>
    <w:rsid w:val="00290A39"/>
    <w:rsid w:val="00290DF0"/>
    <w:rsid w:val="00290F19"/>
    <w:rsid w:val="00290F2E"/>
    <w:rsid w:val="002910FE"/>
    <w:rsid w:val="002911F6"/>
    <w:rsid w:val="0029121E"/>
    <w:rsid w:val="00291313"/>
    <w:rsid w:val="00291598"/>
    <w:rsid w:val="002916C6"/>
    <w:rsid w:val="00291C49"/>
    <w:rsid w:val="00291CC5"/>
    <w:rsid w:val="00291DC1"/>
    <w:rsid w:val="00291EA6"/>
    <w:rsid w:val="00291EAD"/>
    <w:rsid w:val="00291EF0"/>
    <w:rsid w:val="0029200E"/>
    <w:rsid w:val="00292245"/>
    <w:rsid w:val="00292480"/>
    <w:rsid w:val="00292880"/>
    <w:rsid w:val="00292A7F"/>
    <w:rsid w:val="00292E61"/>
    <w:rsid w:val="00292F28"/>
    <w:rsid w:val="00292FB1"/>
    <w:rsid w:val="00292FBF"/>
    <w:rsid w:val="00293097"/>
    <w:rsid w:val="0029318D"/>
    <w:rsid w:val="0029326A"/>
    <w:rsid w:val="002932D7"/>
    <w:rsid w:val="00293410"/>
    <w:rsid w:val="00293BB4"/>
    <w:rsid w:val="00294388"/>
    <w:rsid w:val="002944BA"/>
    <w:rsid w:val="002946CB"/>
    <w:rsid w:val="0029494F"/>
    <w:rsid w:val="00294C5D"/>
    <w:rsid w:val="00294E4F"/>
    <w:rsid w:val="00294F09"/>
    <w:rsid w:val="00295061"/>
    <w:rsid w:val="002950E3"/>
    <w:rsid w:val="002951D3"/>
    <w:rsid w:val="002952EA"/>
    <w:rsid w:val="002953E8"/>
    <w:rsid w:val="002953F8"/>
    <w:rsid w:val="00295476"/>
    <w:rsid w:val="002954FC"/>
    <w:rsid w:val="00295524"/>
    <w:rsid w:val="002955C6"/>
    <w:rsid w:val="002956AB"/>
    <w:rsid w:val="002956E0"/>
    <w:rsid w:val="002957BF"/>
    <w:rsid w:val="002957E6"/>
    <w:rsid w:val="0029591C"/>
    <w:rsid w:val="00295951"/>
    <w:rsid w:val="0029628D"/>
    <w:rsid w:val="002962F4"/>
    <w:rsid w:val="0029645F"/>
    <w:rsid w:val="00296590"/>
    <w:rsid w:val="00296811"/>
    <w:rsid w:val="00296877"/>
    <w:rsid w:val="00296AAD"/>
    <w:rsid w:val="00296AC0"/>
    <w:rsid w:val="00296B6D"/>
    <w:rsid w:val="00296C8F"/>
    <w:rsid w:val="00296CBA"/>
    <w:rsid w:val="00296FF9"/>
    <w:rsid w:val="00297254"/>
    <w:rsid w:val="002972CB"/>
    <w:rsid w:val="0029747C"/>
    <w:rsid w:val="0029750E"/>
    <w:rsid w:val="00297745"/>
    <w:rsid w:val="00297794"/>
    <w:rsid w:val="002977BB"/>
    <w:rsid w:val="00297806"/>
    <w:rsid w:val="002978DE"/>
    <w:rsid w:val="00297C3F"/>
    <w:rsid w:val="00297CE4"/>
    <w:rsid w:val="002A0117"/>
    <w:rsid w:val="002A02FD"/>
    <w:rsid w:val="002A03E0"/>
    <w:rsid w:val="002A03F0"/>
    <w:rsid w:val="002A05FB"/>
    <w:rsid w:val="002A0678"/>
    <w:rsid w:val="002A0906"/>
    <w:rsid w:val="002A0937"/>
    <w:rsid w:val="002A0A01"/>
    <w:rsid w:val="002A0BCF"/>
    <w:rsid w:val="002A0F84"/>
    <w:rsid w:val="002A101C"/>
    <w:rsid w:val="002A1076"/>
    <w:rsid w:val="002A114A"/>
    <w:rsid w:val="002A1161"/>
    <w:rsid w:val="002A11B0"/>
    <w:rsid w:val="002A125F"/>
    <w:rsid w:val="002A13A9"/>
    <w:rsid w:val="002A1456"/>
    <w:rsid w:val="002A145A"/>
    <w:rsid w:val="002A1501"/>
    <w:rsid w:val="002A15B5"/>
    <w:rsid w:val="002A16B2"/>
    <w:rsid w:val="002A189E"/>
    <w:rsid w:val="002A18F3"/>
    <w:rsid w:val="002A1948"/>
    <w:rsid w:val="002A1A20"/>
    <w:rsid w:val="002A1AA6"/>
    <w:rsid w:val="002A1AE2"/>
    <w:rsid w:val="002A1C17"/>
    <w:rsid w:val="002A1D0E"/>
    <w:rsid w:val="002A1D76"/>
    <w:rsid w:val="002A21C9"/>
    <w:rsid w:val="002A2266"/>
    <w:rsid w:val="002A24A0"/>
    <w:rsid w:val="002A26ED"/>
    <w:rsid w:val="002A284D"/>
    <w:rsid w:val="002A2857"/>
    <w:rsid w:val="002A28CB"/>
    <w:rsid w:val="002A28F8"/>
    <w:rsid w:val="002A2929"/>
    <w:rsid w:val="002A2A32"/>
    <w:rsid w:val="002A2B38"/>
    <w:rsid w:val="002A2C18"/>
    <w:rsid w:val="002A2C36"/>
    <w:rsid w:val="002A2E80"/>
    <w:rsid w:val="002A2F5A"/>
    <w:rsid w:val="002A2FFC"/>
    <w:rsid w:val="002A340E"/>
    <w:rsid w:val="002A3676"/>
    <w:rsid w:val="002A38AD"/>
    <w:rsid w:val="002A396E"/>
    <w:rsid w:val="002A3B01"/>
    <w:rsid w:val="002A3B21"/>
    <w:rsid w:val="002A3D3F"/>
    <w:rsid w:val="002A3E14"/>
    <w:rsid w:val="002A40B9"/>
    <w:rsid w:val="002A4110"/>
    <w:rsid w:val="002A411C"/>
    <w:rsid w:val="002A43AC"/>
    <w:rsid w:val="002A440F"/>
    <w:rsid w:val="002A487B"/>
    <w:rsid w:val="002A49C7"/>
    <w:rsid w:val="002A4C18"/>
    <w:rsid w:val="002A4E20"/>
    <w:rsid w:val="002A4EFE"/>
    <w:rsid w:val="002A4FE7"/>
    <w:rsid w:val="002A50F4"/>
    <w:rsid w:val="002A51E7"/>
    <w:rsid w:val="002A5291"/>
    <w:rsid w:val="002A53A3"/>
    <w:rsid w:val="002A5413"/>
    <w:rsid w:val="002A556B"/>
    <w:rsid w:val="002A5585"/>
    <w:rsid w:val="002A5622"/>
    <w:rsid w:val="002A56FD"/>
    <w:rsid w:val="002A588D"/>
    <w:rsid w:val="002A5A33"/>
    <w:rsid w:val="002A5A4D"/>
    <w:rsid w:val="002A5A69"/>
    <w:rsid w:val="002A5B36"/>
    <w:rsid w:val="002A5C98"/>
    <w:rsid w:val="002A5C99"/>
    <w:rsid w:val="002A5D2B"/>
    <w:rsid w:val="002A5E3A"/>
    <w:rsid w:val="002A609E"/>
    <w:rsid w:val="002A6290"/>
    <w:rsid w:val="002A6590"/>
    <w:rsid w:val="002A6606"/>
    <w:rsid w:val="002A66DE"/>
    <w:rsid w:val="002A681F"/>
    <w:rsid w:val="002A6A8A"/>
    <w:rsid w:val="002A6C91"/>
    <w:rsid w:val="002A6D7C"/>
    <w:rsid w:val="002A6DD4"/>
    <w:rsid w:val="002A6E35"/>
    <w:rsid w:val="002A6E79"/>
    <w:rsid w:val="002A6EB0"/>
    <w:rsid w:val="002A6F0F"/>
    <w:rsid w:val="002A6F51"/>
    <w:rsid w:val="002A70ED"/>
    <w:rsid w:val="002A717C"/>
    <w:rsid w:val="002A743A"/>
    <w:rsid w:val="002A749C"/>
    <w:rsid w:val="002A780A"/>
    <w:rsid w:val="002A78DA"/>
    <w:rsid w:val="002A7A48"/>
    <w:rsid w:val="002A7AB6"/>
    <w:rsid w:val="002A7BD2"/>
    <w:rsid w:val="002A7D9C"/>
    <w:rsid w:val="002A7E8E"/>
    <w:rsid w:val="002A7F6E"/>
    <w:rsid w:val="002B04B9"/>
    <w:rsid w:val="002B0575"/>
    <w:rsid w:val="002B05E3"/>
    <w:rsid w:val="002B06FE"/>
    <w:rsid w:val="002B080E"/>
    <w:rsid w:val="002B0A3D"/>
    <w:rsid w:val="002B0AC5"/>
    <w:rsid w:val="002B0E61"/>
    <w:rsid w:val="002B0F9E"/>
    <w:rsid w:val="002B1082"/>
    <w:rsid w:val="002B113C"/>
    <w:rsid w:val="002B12F2"/>
    <w:rsid w:val="002B1347"/>
    <w:rsid w:val="002B147D"/>
    <w:rsid w:val="002B15B9"/>
    <w:rsid w:val="002B196C"/>
    <w:rsid w:val="002B1AD0"/>
    <w:rsid w:val="002B1C55"/>
    <w:rsid w:val="002B1D73"/>
    <w:rsid w:val="002B1E86"/>
    <w:rsid w:val="002B2140"/>
    <w:rsid w:val="002B21E9"/>
    <w:rsid w:val="002B2297"/>
    <w:rsid w:val="002B2298"/>
    <w:rsid w:val="002B242A"/>
    <w:rsid w:val="002B2449"/>
    <w:rsid w:val="002B258C"/>
    <w:rsid w:val="002B276A"/>
    <w:rsid w:val="002B2867"/>
    <w:rsid w:val="002B2B54"/>
    <w:rsid w:val="002B2F45"/>
    <w:rsid w:val="002B2FBC"/>
    <w:rsid w:val="002B30E5"/>
    <w:rsid w:val="002B325B"/>
    <w:rsid w:val="002B32D8"/>
    <w:rsid w:val="002B3448"/>
    <w:rsid w:val="002B347B"/>
    <w:rsid w:val="002B36B3"/>
    <w:rsid w:val="002B3972"/>
    <w:rsid w:val="002B399B"/>
    <w:rsid w:val="002B39C1"/>
    <w:rsid w:val="002B3BCD"/>
    <w:rsid w:val="002B3D30"/>
    <w:rsid w:val="002B3D72"/>
    <w:rsid w:val="002B4131"/>
    <w:rsid w:val="002B41EB"/>
    <w:rsid w:val="002B4232"/>
    <w:rsid w:val="002B443A"/>
    <w:rsid w:val="002B445B"/>
    <w:rsid w:val="002B48A8"/>
    <w:rsid w:val="002B492F"/>
    <w:rsid w:val="002B4961"/>
    <w:rsid w:val="002B4A61"/>
    <w:rsid w:val="002B4AFC"/>
    <w:rsid w:val="002B4C58"/>
    <w:rsid w:val="002B4D0A"/>
    <w:rsid w:val="002B4DF8"/>
    <w:rsid w:val="002B4EE8"/>
    <w:rsid w:val="002B4F07"/>
    <w:rsid w:val="002B50E2"/>
    <w:rsid w:val="002B515A"/>
    <w:rsid w:val="002B517D"/>
    <w:rsid w:val="002B536C"/>
    <w:rsid w:val="002B5389"/>
    <w:rsid w:val="002B560A"/>
    <w:rsid w:val="002B560D"/>
    <w:rsid w:val="002B56F7"/>
    <w:rsid w:val="002B5A2D"/>
    <w:rsid w:val="002B5A88"/>
    <w:rsid w:val="002B5C8B"/>
    <w:rsid w:val="002B5CA6"/>
    <w:rsid w:val="002B5EF8"/>
    <w:rsid w:val="002B6164"/>
    <w:rsid w:val="002B62FA"/>
    <w:rsid w:val="002B6399"/>
    <w:rsid w:val="002B645A"/>
    <w:rsid w:val="002B64D0"/>
    <w:rsid w:val="002B6698"/>
    <w:rsid w:val="002B6700"/>
    <w:rsid w:val="002B6737"/>
    <w:rsid w:val="002B68B4"/>
    <w:rsid w:val="002B68FB"/>
    <w:rsid w:val="002B6DA7"/>
    <w:rsid w:val="002B6E2D"/>
    <w:rsid w:val="002B6EDF"/>
    <w:rsid w:val="002B7060"/>
    <w:rsid w:val="002B7223"/>
    <w:rsid w:val="002B7252"/>
    <w:rsid w:val="002B72A6"/>
    <w:rsid w:val="002B7304"/>
    <w:rsid w:val="002B73D2"/>
    <w:rsid w:val="002B73F6"/>
    <w:rsid w:val="002B7502"/>
    <w:rsid w:val="002B784E"/>
    <w:rsid w:val="002B78E1"/>
    <w:rsid w:val="002B7921"/>
    <w:rsid w:val="002B794B"/>
    <w:rsid w:val="002B7D2B"/>
    <w:rsid w:val="002B7E48"/>
    <w:rsid w:val="002C037F"/>
    <w:rsid w:val="002C03AB"/>
    <w:rsid w:val="002C0418"/>
    <w:rsid w:val="002C04EF"/>
    <w:rsid w:val="002C073E"/>
    <w:rsid w:val="002C0921"/>
    <w:rsid w:val="002C0988"/>
    <w:rsid w:val="002C09A6"/>
    <w:rsid w:val="002C0B10"/>
    <w:rsid w:val="002C0BDA"/>
    <w:rsid w:val="002C0BF0"/>
    <w:rsid w:val="002C0CA2"/>
    <w:rsid w:val="002C0CA8"/>
    <w:rsid w:val="002C0DFE"/>
    <w:rsid w:val="002C0E6E"/>
    <w:rsid w:val="002C0FD6"/>
    <w:rsid w:val="002C0FEF"/>
    <w:rsid w:val="002C101D"/>
    <w:rsid w:val="002C1042"/>
    <w:rsid w:val="002C12F2"/>
    <w:rsid w:val="002C14BB"/>
    <w:rsid w:val="002C18B8"/>
    <w:rsid w:val="002C198C"/>
    <w:rsid w:val="002C1B65"/>
    <w:rsid w:val="002C1C17"/>
    <w:rsid w:val="002C1C85"/>
    <w:rsid w:val="002C1E4E"/>
    <w:rsid w:val="002C1E52"/>
    <w:rsid w:val="002C1ECA"/>
    <w:rsid w:val="002C1FED"/>
    <w:rsid w:val="002C20D1"/>
    <w:rsid w:val="002C211E"/>
    <w:rsid w:val="002C2136"/>
    <w:rsid w:val="002C231B"/>
    <w:rsid w:val="002C24F0"/>
    <w:rsid w:val="002C2576"/>
    <w:rsid w:val="002C260F"/>
    <w:rsid w:val="002C2706"/>
    <w:rsid w:val="002C287C"/>
    <w:rsid w:val="002C29B1"/>
    <w:rsid w:val="002C29EC"/>
    <w:rsid w:val="002C2B51"/>
    <w:rsid w:val="002C2C3D"/>
    <w:rsid w:val="002C2CA8"/>
    <w:rsid w:val="002C2E3F"/>
    <w:rsid w:val="002C32B0"/>
    <w:rsid w:val="002C33D7"/>
    <w:rsid w:val="002C360E"/>
    <w:rsid w:val="002C376D"/>
    <w:rsid w:val="002C37D2"/>
    <w:rsid w:val="002C3994"/>
    <w:rsid w:val="002C3A7F"/>
    <w:rsid w:val="002C3CFC"/>
    <w:rsid w:val="002C3DA0"/>
    <w:rsid w:val="002C40C5"/>
    <w:rsid w:val="002C40D5"/>
    <w:rsid w:val="002C410E"/>
    <w:rsid w:val="002C4195"/>
    <w:rsid w:val="002C428D"/>
    <w:rsid w:val="002C42F6"/>
    <w:rsid w:val="002C4500"/>
    <w:rsid w:val="002C4552"/>
    <w:rsid w:val="002C464F"/>
    <w:rsid w:val="002C478F"/>
    <w:rsid w:val="002C4927"/>
    <w:rsid w:val="002C49FA"/>
    <w:rsid w:val="002C4B5D"/>
    <w:rsid w:val="002C4C0A"/>
    <w:rsid w:val="002C4D7A"/>
    <w:rsid w:val="002C4DE1"/>
    <w:rsid w:val="002C4EED"/>
    <w:rsid w:val="002C4FEB"/>
    <w:rsid w:val="002C5092"/>
    <w:rsid w:val="002C50DA"/>
    <w:rsid w:val="002C50DE"/>
    <w:rsid w:val="002C53C5"/>
    <w:rsid w:val="002C559E"/>
    <w:rsid w:val="002C55F2"/>
    <w:rsid w:val="002C5662"/>
    <w:rsid w:val="002C56BD"/>
    <w:rsid w:val="002C57FB"/>
    <w:rsid w:val="002C587E"/>
    <w:rsid w:val="002C5929"/>
    <w:rsid w:val="002C5A45"/>
    <w:rsid w:val="002C5F7B"/>
    <w:rsid w:val="002C6036"/>
    <w:rsid w:val="002C621A"/>
    <w:rsid w:val="002C62EE"/>
    <w:rsid w:val="002C62F0"/>
    <w:rsid w:val="002C6372"/>
    <w:rsid w:val="002C6668"/>
    <w:rsid w:val="002C69CB"/>
    <w:rsid w:val="002C6B9F"/>
    <w:rsid w:val="002C6EFE"/>
    <w:rsid w:val="002C6F56"/>
    <w:rsid w:val="002C7026"/>
    <w:rsid w:val="002C7135"/>
    <w:rsid w:val="002C7534"/>
    <w:rsid w:val="002C75C5"/>
    <w:rsid w:val="002C7640"/>
    <w:rsid w:val="002C7770"/>
    <w:rsid w:val="002C77D0"/>
    <w:rsid w:val="002C77F9"/>
    <w:rsid w:val="002C7813"/>
    <w:rsid w:val="002C791F"/>
    <w:rsid w:val="002C7B66"/>
    <w:rsid w:val="002C7C49"/>
    <w:rsid w:val="002C7DA1"/>
    <w:rsid w:val="002C7FE5"/>
    <w:rsid w:val="002C7FF3"/>
    <w:rsid w:val="002D01D2"/>
    <w:rsid w:val="002D0645"/>
    <w:rsid w:val="002D0742"/>
    <w:rsid w:val="002D09DF"/>
    <w:rsid w:val="002D09EB"/>
    <w:rsid w:val="002D0A3E"/>
    <w:rsid w:val="002D0BA6"/>
    <w:rsid w:val="002D0D3D"/>
    <w:rsid w:val="002D0E7C"/>
    <w:rsid w:val="002D0E7E"/>
    <w:rsid w:val="002D0E9D"/>
    <w:rsid w:val="002D13A1"/>
    <w:rsid w:val="002D152B"/>
    <w:rsid w:val="002D1573"/>
    <w:rsid w:val="002D163C"/>
    <w:rsid w:val="002D1756"/>
    <w:rsid w:val="002D1857"/>
    <w:rsid w:val="002D19FB"/>
    <w:rsid w:val="002D1A08"/>
    <w:rsid w:val="002D1A92"/>
    <w:rsid w:val="002D1C23"/>
    <w:rsid w:val="002D1D69"/>
    <w:rsid w:val="002D1DC7"/>
    <w:rsid w:val="002D1E29"/>
    <w:rsid w:val="002D1EFB"/>
    <w:rsid w:val="002D1F1B"/>
    <w:rsid w:val="002D22EB"/>
    <w:rsid w:val="002D235C"/>
    <w:rsid w:val="002D2600"/>
    <w:rsid w:val="002D26DC"/>
    <w:rsid w:val="002D27B7"/>
    <w:rsid w:val="002D285B"/>
    <w:rsid w:val="002D28E7"/>
    <w:rsid w:val="002D2AA4"/>
    <w:rsid w:val="002D2BB9"/>
    <w:rsid w:val="002D2C60"/>
    <w:rsid w:val="002D2DA1"/>
    <w:rsid w:val="002D2DB0"/>
    <w:rsid w:val="002D2DE4"/>
    <w:rsid w:val="002D2E25"/>
    <w:rsid w:val="002D2F7D"/>
    <w:rsid w:val="002D31A3"/>
    <w:rsid w:val="002D35AD"/>
    <w:rsid w:val="002D363A"/>
    <w:rsid w:val="002D36C2"/>
    <w:rsid w:val="002D3865"/>
    <w:rsid w:val="002D3C99"/>
    <w:rsid w:val="002D3D07"/>
    <w:rsid w:val="002D40CE"/>
    <w:rsid w:val="002D41B7"/>
    <w:rsid w:val="002D41E7"/>
    <w:rsid w:val="002D44CB"/>
    <w:rsid w:val="002D4784"/>
    <w:rsid w:val="002D47A6"/>
    <w:rsid w:val="002D487F"/>
    <w:rsid w:val="002D490D"/>
    <w:rsid w:val="002D495D"/>
    <w:rsid w:val="002D4AB5"/>
    <w:rsid w:val="002D4D2A"/>
    <w:rsid w:val="002D4F8F"/>
    <w:rsid w:val="002D5063"/>
    <w:rsid w:val="002D50DA"/>
    <w:rsid w:val="002D5149"/>
    <w:rsid w:val="002D5286"/>
    <w:rsid w:val="002D52A2"/>
    <w:rsid w:val="002D52D8"/>
    <w:rsid w:val="002D5440"/>
    <w:rsid w:val="002D547E"/>
    <w:rsid w:val="002D54FF"/>
    <w:rsid w:val="002D57D4"/>
    <w:rsid w:val="002D59AA"/>
    <w:rsid w:val="002D5B8D"/>
    <w:rsid w:val="002D5BDB"/>
    <w:rsid w:val="002D5D34"/>
    <w:rsid w:val="002D5F4C"/>
    <w:rsid w:val="002D6009"/>
    <w:rsid w:val="002D6176"/>
    <w:rsid w:val="002D61AA"/>
    <w:rsid w:val="002D62C2"/>
    <w:rsid w:val="002D640B"/>
    <w:rsid w:val="002D6491"/>
    <w:rsid w:val="002D64EC"/>
    <w:rsid w:val="002D655D"/>
    <w:rsid w:val="002D65F9"/>
    <w:rsid w:val="002D66A6"/>
    <w:rsid w:val="002D713A"/>
    <w:rsid w:val="002D7397"/>
    <w:rsid w:val="002D768A"/>
    <w:rsid w:val="002D76A2"/>
    <w:rsid w:val="002D7821"/>
    <w:rsid w:val="002D79CC"/>
    <w:rsid w:val="002D7B7B"/>
    <w:rsid w:val="002D7C1E"/>
    <w:rsid w:val="002D7CC8"/>
    <w:rsid w:val="002D7DA0"/>
    <w:rsid w:val="002D7DE3"/>
    <w:rsid w:val="002E0271"/>
    <w:rsid w:val="002E03BB"/>
    <w:rsid w:val="002E0626"/>
    <w:rsid w:val="002E06A9"/>
    <w:rsid w:val="002E06DB"/>
    <w:rsid w:val="002E0722"/>
    <w:rsid w:val="002E0922"/>
    <w:rsid w:val="002E0AF9"/>
    <w:rsid w:val="002E1041"/>
    <w:rsid w:val="002E1078"/>
    <w:rsid w:val="002E113C"/>
    <w:rsid w:val="002E13C4"/>
    <w:rsid w:val="002E1640"/>
    <w:rsid w:val="002E16B6"/>
    <w:rsid w:val="002E18F9"/>
    <w:rsid w:val="002E1BB7"/>
    <w:rsid w:val="002E1BC0"/>
    <w:rsid w:val="002E1EC5"/>
    <w:rsid w:val="002E207F"/>
    <w:rsid w:val="002E209F"/>
    <w:rsid w:val="002E227F"/>
    <w:rsid w:val="002E24C8"/>
    <w:rsid w:val="002E24E1"/>
    <w:rsid w:val="002E2A69"/>
    <w:rsid w:val="002E318D"/>
    <w:rsid w:val="002E319B"/>
    <w:rsid w:val="002E3358"/>
    <w:rsid w:val="002E3804"/>
    <w:rsid w:val="002E3843"/>
    <w:rsid w:val="002E3943"/>
    <w:rsid w:val="002E3AE4"/>
    <w:rsid w:val="002E3CC8"/>
    <w:rsid w:val="002E4068"/>
    <w:rsid w:val="002E43D4"/>
    <w:rsid w:val="002E43FB"/>
    <w:rsid w:val="002E4780"/>
    <w:rsid w:val="002E479A"/>
    <w:rsid w:val="002E481A"/>
    <w:rsid w:val="002E4A75"/>
    <w:rsid w:val="002E4A9C"/>
    <w:rsid w:val="002E4D3F"/>
    <w:rsid w:val="002E4F3D"/>
    <w:rsid w:val="002E516E"/>
    <w:rsid w:val="002E5271"/>
    <w:rsid w:val="002E5273"/>
    <w:rsid w:val="002E53B5"/>
    <w:rsid w:val="002E54C4"/>
    <w:rsid w:val="002E54FA"/>
    <w:rsid w:val="002E5672"/>
    <w:rsid w:val="002E5964"/>
    <w:rsid w:val="002E5976"/>
    <w:rsid w:val="002E5B75"/>
    <w:rsid w:val="002E5BAA"/>
    <w:rsid w:val="002E5D5C"/>
    <w:rsid w:val="002E5E01"/>
    <w:rsid w:val="002E6018"/>
    <w:rsid w:val="002E607D"/>
    <w:rsid w:val="002E6092"/>
    <w:rsid w:val="002E6093"/>
    <w:rsid w:val="002E6118"/>
    <w:rsid w:val="002E62A3"/>
    <w:rsid w:val="002E6308"/>
    <w:rsid w:val="002E6353"/>
    <w:rsid w:val="002E64C7"/>
    <w:rsid w:val="002E6650"/>
    <w:rsid w:val="002E6683"/>
    <w:rsid w:val="002E66BD"/>
    <w:rsid w:val="002E6706"/>
    <w:rsid w:val="002E6AFA"/>
    <w:rsid w:val="002E6B01"/>
    <w:rsid w:val="002E6CCF"/>
    <w:rsid w:val="002E6D29"/>
    <w:rsid w:val="002E6E47"/>
    <w:rsid w:val="002E71E0"/>
    <w:rsid w:val="002E722C"/>
    <w:rsid w:val="002E763F"/>
    <w:rsid w:val="002E7754"/>
    <w:rsid w:val="002E783E"/>
    <w:rsid w:val="002E7A47"/>
    <w:rsid w:val="002E7BF1"/>
    <w:rsid w:val="002E7D53"/>
    <w:rsid w:val="002E7E22"/>
    <w:rsid w:val="002F002A"/>
    <w:rsid w:val="002F02E5"/>
    <w:rsid w:val="002F03C7"/>
    <w:rsid w:val="002F043D"/>
    <w:rsid w:val="002F05E2"/>
    <w:rsid w:val="002F0734"/>
    <w:rsid w:val="002F0935"/>
    <w:rsid w:val="002F0951"/>
    <w:rsid w:val="002F0997"/>
    <w:rsid w:val="002F0A8B"/>
    <w:rsid w:val="002F0AA1"/>
    <w:rsid w:val="002F0CAC"/>
    <w:rsid w:val="002F0CDB"/>
    <w:rsid w:val="002F108E"/>
    <w:rsid w:val="002F1363"/>
    <w:rsid w:val="002F145C"/>
    <w:rsid w:val="002F1704"/>
    <w:rsid w:val="002F1705"/>
    <w:rsid w:val="002F1E74"/>
    <w:rsid w:val="002F1E8C"/>
    <w:rsid w:val="002F2007"/>
    <w:rsid w:val="002F2130"/>
    <w:rsid w:val="002F2243"/>
    <w:rsid w:val="002F246C"/>
    <w:rsid w:val="002F24BF"/>
    <w:rsid w:val="002F24F6"/>
    <w:rsid w:val="002F2AF9"/>
    <w:rsid w:val="002F2B11"/>
    <w:rsid w:val="002F30DD"/>
    <w:rsid w:val="002F333C"/>
    <w:rsid w:val="002F33C8"/>
    <w:rsid w:val="002F3444"/>
    <w:rsid w:val="002F36AC"/>
    <w:rsid w:val="002F36BF"/>
    <w:rsid w:val="002F381D"/>
    <w:rsid w:val="002F3958"/>
    <w:rsid w:val="002F397A"/>
    <w:rsid w:val="002F3A18"/>
    <w:rsid w:val="002F3C0A"/>
    <w:rsid w:val="002F3CE2"/>
    <w:rsid w:val="002F3E77"/>
    <w:rsid w:val="002F3EF0"/>
    <w:rsid w:val="002F3F58"/>
    <w:rsid w:val="002F3FA1"/>
    <w:rsid w:val="002F40DD"/>
    <w:rsid w:val="002F424B"/>
    <w:rsid w:val="002F4461"/>
    <w:rsid w:val="002F454D"/>
    <w:rsid w:val="002F463A"/>
    <w:rsid w:val="002F48A7"/>
    <w:rsid w:val="002F48F5"/>
    <w:rsid w:val="002F49F8"/>
    <w:rsid w:val="002F4A50"/>
    <w:rsid w:val="002F4AEA"/>
    <w:rsid w:val="002F4B0B"/>
    <w:rsid w:val="002F4BC0"/>
    <w:rsid w:val="002F4BC5"/>
    <w:rsid w:val="002F4C68"/>
    <w:rsid w:val="002F4CA5"/>
    <w:rsid w:val="002F5033"/>
    <w:rsid w:val="002F5052"/>
    <w:rsid w:val="002F5452"/>
    <w:rsid w:val="002F5789"/>
    <w:rsid w:val="002F58FA"/>
    <w:rsid w:val="002F5A63"/>
    <w:rsid w:val="002F5A8E"/>
    <w:rsid w:val="002F5AB2"/>
    <w:rsid w:val="002F5B4F"/>
    <w:rsid w:val="002F5DFA"/>
    <w:rsid w:val="002F5FDA"/>
    <w:rsid w:val="002F5FF7"/>
    <w:rsid w:val="002F60C5"/>
    <w:rsid w:val="002F61A4"/>
    <w:rsid w:val="002F6339"/>
    <w:rsid w:val="002F68AE"/>
    <w:rsid w:val="002F68FE"/>
    <w:rsid w:val="002F6B30"/>
    <w:rsid w:val="002F6B31"/>
    <w:rsid w:val="002F6D33"/>
    <w:rsid w:val="002F70AA"/>
    <w:rsid w:val="002F7119"/>
    <w:rsid w:val="002F7440"/>
    <w:rsid w:val="002F7901"/>
    <w:rsid w:val="002F79A8"/>
    <w:rsid w:val="002F7DCF"/>
    <w:rsid w:val="002F7F6E"/>
    <w:rsid w:val="003002A2"/>
    <w:rsid w:val="003003DF"/>
    <w:rsid w:val="0030050F"/>
    <w:rsid w:val="0030053B"/>
    <w:rsid w:val="00300614"/>
    <w:rsid w:val="00300694"/>
    <w:rsid w:val="00300713"/>
    <w:rsid w:val="00300935"/>
    <w:rsid w:val="0030098E"/>
    <w:rsid w:val="0030099E"/>
    <w:rsid w:val="00300BF0"/>
    <w:rsid w:val="00300CC3"/>
    <w:rsid w:val="00300D5E"/>
    <w:rsid w:val="00300E71"/>
    <w:rsid w:val="0030105C"/>
    <w:rsid w:val="00301263"/>
    <w:rsid w:val="003012DD"/>
    <w:rsid w:val="00301369"/>
    <w:rsid w:val="00301662"/>
    <w:rsid w:val="00301B55"/>
    <w:rsid w:val="00301BFD"/>
    <w:rsid w:val="00301C85"/>
    <w:rsid w:val="00301D9F"/>
    <w:rsid w:val="00301DB6"/>
    <w:rsid w:val="00301DE2"/>
    <w:rsid w:val="00301ED0"/>
    <w:rsid w:val="0030244A"/>
    <w:rsid w:val="0030257E"/>
    <w:rsid w:val="00302D93"/>
    <w:rsid w:val="00302E59"/>
    <w:rsid w:val="00302EEE"/>
    <w:rsid w:val="00303117"/>
    <w:rsid w:val="00303121"/>
    <w:rsid w:val="0030316D"/>
    <w:rsid w:val="00303205"/>
    <w:rsid w:val="0030370B"/>
    <w:rsid w:val="00303782"/>
    <w:rsid w:val="0030391F"/>
    <w:rsid w:val="0030399E"/>
    <w:rsid w:val="00303B35"/>
    <w:rsid w:val="00303C7D"/>
    <w:rsid w:val="00303C8C"/>
    <w:rsid w:val="00303D7D"/>
    <w:rsid w:val="00303DB1"/>
    <w:rsid w:val="00304043"/>
    <w:rsid w:val="0030424C"/>
    <w:rsid w:val="003042B9"/>
    <w:rsid w:val="00304354"/>
    <w:rsid w:val="00304472"/>
    <w:rsid w:val="0030454C"/>
    <w:rsid w:val="00304710"/>
    <w:rsid w:val="003047A3"/>
    <w:rsid w:val="00304869"/>
    <w:rsid w:val="00304DAF"/>
    <w:rsid w:val="00304E41"/>
    <w:rsid w:val="00304ECF"/>
    <w:rsid w:val="003052DF"/>
    <w:rsid w:val="003053AB"/>
    <w:rsid w:val="0030551C"/>
    <w:rsid w:val="003055AD"/>
    <w:rsid w:val="00305636"/>
    <w:rsid w:val="00305676"/>
    <w:rsid w:val="00305700"/>
    <w:rsid w:val="003057C1"/>
    <w:rsid w:val="003058F4"/>
    <w:rsid w:val="0030592C"/>
    <w:rsid w:val="00305E33"/>
    <w:rsid w:val="00305F87"/>
    <w:rsid w:val="003062B9"/>
    <w:rsid w:val="003062FD"/>
    <w:rsid w:val="003063B4"/>
    <w:rsid w:val="00306498"/>
    <w:rsid w:val="00306506"/>
    <w:rsid w:val="00306513"/>
    <w:rsid w:val="00306929"/>
    <w:rsid w:val="00306A36"/>
    <w:rsid w:val="00306C51"/>
    <w:rsid w:val="00306C5A"/>
    <w:rsid w:val="00306C90"/>
    <w:rsid w:val="00306CBE"/>
    <w:rsid w:val="00306E1E"/>
    <w:rsid w:val="003070F8"/>
    <w:rsid w:val="0030723F"/>
    <w:rsid w:val="00307326"/>
    <w:rsid w:val="003073C5"/>
    <w:rsid w:val="00307477"/>
    <w:rsid w:val="0030756F"/>
    <w:rsid w:val="0030772A"/>
    <w:rsid w:val="0030776B"/>
    <w:rsid w:val="003077D7"/>
    <w:rsid w:val="00307836"/>
    <w:rsid w:val="00307895"/>
    <w:rsid w:val="0030791B"/>
    <w:rsid w:val="00307926"/>
    <w:rsid w:val="003079B1"/>
    <w:rsid w:val="00307C90"/>
    <w:rsid w:val="00307EBF"/>
    <w:rsid w:val="0031000C"/>
    <w:rsid w:val="00310063"/>
    <w:rsid w:val="00310167"/>
    <w:rsid w:val="0031021B"/>
    <w:rsid w:val="00310594"/>
    <w:rsid w:val="003105AC"/>
    <w:rsid w:val="0031072E"/>
    <w:rsid w:val="00310809"/>
    <w:rsid w:val="00310850"/>
    <w:rsid w:val="00310A98"/>
    <w:rsid w:val="00310B07"/>
    <w:rsid w:val="00310E59"/>
    <w:rsid w:val="00310E83"/>
    <w:rsid w:val="00310F4E"/>
    <w:rsid w:val="00311350"/>
    <w:rsid w:val="003113DD"/>
    <w:rsid w:val="003114BE"/>
    <w:rsid w:val="0031161D"/>
    <w:rsid w:val="00311834"/>
    <w:rsid w:val="00311FAD"/>
    <w:rsid w:val="00312006"/>
    <w:rsid w:val="003121EE"/>
    <w:rsid w:val="00312272"/>
    <w:rsid w:val="00312274"/>
    <w:rsid w:val="0031245D"/>
    <w:rsid w:val="00312565"/>
    <w:rsid w:val="00312569"/>
    <w:rsid w:val="00312680"/>
    <w:rsid w:val="003128B4"/>
    <w:rsid w:val="003129FD"/>
    <w:rsid w:val="00312A90"/>
    <w:rsid w:val="00312B24"/>
    <w:rsid w:val="00312B37"/>
    <w:rsid w:val="00312C60"/>
    <w:rsid w:val="00312CFC"/>
    <w:rsid w:val="00312D3F"/>
    <w:rsid w:val="00312DE2"/>
    <w:rsid w:val="00312DE6"/>
    <w:rsid w:val="00312E47"/>
    <w:rsid w:val="00312E53"/>
    <w:rsid w:val="00312E5E"/>
    <w:rsid w:val="00312E97"/>
    <w:rsid w:val="00313437"/>
    <w:rsid w:val="0031344A"/>
    <w:rsid w:val="00313668"/>
    <w:rsid w:val="00313671"/>
    <w:rsid w:val="0031368A"/>
    <w:rsid w:val="003136BE"/>
    <w:rsid w:val="003136D5"/>
    <w:rsid w:val="00313862"/>
    <w:rsid w:val="00313AE7"/>
    <w:rsid w:val="00314017"/>
    <w:rsid w:val="00314183"/>
    <w:rsid w:val="0031449B"/>
    <w:rsid w:val="003144E5"/>
    <w:rsid w:val="00314539"/>
    <w:rsid w:val="003146FC"/>
    <w:rsid w:val="003147C6"/>
    <w:rsid w:val="003147D7"/>
    <w:rsid w:val="00314846"/>
    <w:rsid w:val="00314B2D"/>
    <w:rsid w:val="00314B54"/>
    <w:rsid w:val="00314BD3"/>
    <w:rsid w:val="00314D2C"/>
    <w:rsid w:val="00315062"/>
    <w:rsid w:val="00315329"/>
    <w:rsid w:val="0031545D"/>
    <w:rsid w:val="00315A7A"/>
    <w:rsid w:val="00315B68"/>
    <w:rsid w:val="00315BA9"/>
    <w:rsid w:val="00315C4F"/>
    <w:rsid w:val="00315DD3"/>
    <w:rsid w:val="00315EBD"/>
    <w:rsid w:val="0031600C"/>
    <w:rsid w:val="00316123"/>
    <w:rsid w:val="003162A5"/>
    <w:rsid w:val="003164BA"/>
    <w:rsid w:val="003164E9"/>
    <w:rsid w:val="003165BD"/>
    <w:rsid w:val="003168DA"/>
    <w:rsid w:val="00316958"/>
    <w:rsid w:val="0031695B"/>
    <w:rsid w:val="00316A7F"/>
    <w:rsid w:val="00316B82"/>
    <w:rsid w:val="00316C1B"/>
    <w:rsid w:val="00316C50"/>
    <w:rsid w:val="00316DA0"/>
    <w:rsid w:val="00316E8E"/>
    <w:rsid w:val="00316F24"/>
    <w:rsid w:val="0031700D"/>
    <w:rsid w:val="00317222"/>
    <w:rsid w:val="00317584"/>
    <w:rsid w:val="00317764"/>
    <w:rsid w:val="003177E0"/>
    <w:rsid w:val="003177E5"/>
    <w:rsid w:val="003178CC"/>
    <w:rsid w:val="00317B64"/>
    <w:rsid w:val="00317C0E"/>
    <w:rsid w:val="00317D60"/>
    <w:rsid w:val="00317DDE"/>
    <w:rsid w:val="00317F35"/>
    <w:rsid w:val="00317F94"/>
    <w:rsid w:val="0032043F"/>
    <w:rsid w:val="00320678"/>
    <w:rsid w:val="0032070B"/>
    <w:rsid w:val="003207D8"/>
    <w:rsid w:val="00320A2E"/>
    <w:rsid w:val="00320B30"/>
    <w:rsid w:val="00320BDF"/>
    <w:rsid w:val="00320C7B"/>
    <w:rsid w:val="00320DFD"/>
    <w:rsid w:val="00320F2D"/>
    <w:rsid w:val="00320FBA"/>
    <w:rsid w:val="00320FF1"/>
    <w:rsid w:val="003211BA"/>
    <w:rsid w:val="0032120B"/>
    <w:rsid w:val="003215F9"/>
    <w:rsid w:val="003216C2"/>
    <w:rsid w:val="0032191E"/>
    <w:rsid w:val="00321AF1"/>
    <w:rsid w:val="00321B23"/>
    <w:rsid w:val="00321C51"/>
    <w:rsid w:val="00321E96"/>
    <w:rsid w:val="0032227D"/>
    <w:rsid w:val="0032230C"/>
    <w:rsid w:val="003228BB"/>
    <w:rsid w:val="0032290E"/>
    <w:rsid w:val="003229AB"/>
    <w:rsid w:val="00322B45"/>
    <w:rsid w:val="00322B89"/>
    <w:rsid w:val="00322C71"/>
    <w:rsid w:val="00323296"/>
    <w:rsid w:val="00323572"/>
    <w:rsid w:val="00323771"/>
    <w:rsid w:val="00323961"/>
    <w:rsid w:val="003239E0"/>
    <w:rsid w:val="00323C83"/>
    <w:rsid w:val="00323D00"/>
    <w:rsid w:val="00323E13"/>
    <w:rsid w:val="00323EFA"/>
    <w:rsid w:val="00323F3C"/>
    <w:rsid w:val="0032403A"/>
    <w:rsid w:val="003241AA"/>
    <w:rsid w:val="00324201"/>
    <w:rsid w:val="003242A9"/>
    <w:rsid w:val="00324773"/>
    <w:rsid w:val="003247A5"/>
    <w:rsid w:val="00324829"/>
    <w:rsid w:val="00324861"/>
    <w:rsid w:val="00324867"/>
    <w:rsid w:val="00324923"/>
    <w:rsid w:val="0032497A"/>
    <w:rsid w:val="00324D34"/>
    <w:rsid w:val="0032522B"/>
    <w:rsid w:val="003252F5"/>
    <w:rsid w:val="003253AC"/>
    <w:rsid w:val="0032545F"/>
    <w:rsid w:val="00325487"/>
    <w:rsid w:val="003254F1"/>
    <w:rsid w:val="0032550D"/>
    <w:rsid w:val="00325766"/>
    <w:rsid w:val="0032584D"/>
    <w:rsid w:val="00325888"/>
    <w:rsid w:val="0032597B"/>
    <w:rsid w:val="00325A51"/>
    <w:rsid w:val="00325D91"/>
    <w:rsid w:val="00326088"/>
    <w:rsid w:val="00326149"/>
    <w:rsid w:val="0032619E"/>
    <w:rsid w:val="003265BA"/>
    <w:rsid w:val="0032683C"/>
    <w:rsid w:val="003268B3"/>
    <w:rsid w:val="00326AAE"/>
    <w:rsid w:val="00326B41"/>
    <w:rsid w:val="00326F42"/>
    <w:rsid w:val="00326F6A"/>
    <w:rsid w:val="003270F7"/>
    <w:rsid w:val="0032717B"/>
    <w:rsid w:val="003271D9"/>
    <w:rsid w:val="0032723D"/>
    <w:rsid w:val="0032726E"/>
    <w:rsid w:val="0032739B"/>
    <w:rsid w:val="00327704"/>
    <w:rsid w:val="003277FB"/>
    <w:rsid w:val="00327833"/>
    <w:rsid w:val="00327937"/>
    <w:rsid w:val="00327B43"/>
    <w:rsid w:val="00327D1C"/>
    <w:rsid w:val="00330091"/>
    <w:rsid w:val="00330092"/>
    <w:rsid w:val="003300CD"/>
    <w:rsid w:val="00330180"/>
    <w:rsid w:val="003303CC"/>
    <w:rsid w:val="0033043E"/>
    <w:rsid w:val="003305AC"/>
    <w:rsid w:val="003307CF"/>
    <w:rsid w:val="00330ABE"/>
    <w:rsid w:val="00330B47"/>
    <w:rsid w:val="00330DD3"/>
    <w:rsid w:val="00330E03"/>
    <w:rsid w:val="00330E6B"/>
    <w:rsid w:val="00330F15"/>
    <w:rsid w:val="00331013"/>
    <w:rsid w:val="0033128B"/>
    <w:rsid w:val="00331376"/>
    <w:rsid w:val="003313BB"/>
    <w:rsid w:val="00331540"/>
    <w:rsid w:val="003316F6"/>
    <w:rsid w:val="00331748"/>
    <w:rsid w:val="00331EC2"/>
    <w:rsid w:val="00332371"/>
    <w:rsid w:val="00332524"/>
    <w:rsid w:val="00332682"/>
    <w:rsid w:val="00332725"/>
    <w:rsid w:val="0033279A"/>
    <w:rsid w:val="00332A7C"/>
    <w:rsid w:val="00332B06"/>
    <w:rsid w:val="00332C25"/>
    <w:rsid w:val="00332C7A"/>
    <w:rsid w:val="00332C93"/>
    <w:rsid w:val="00332CD7"/>
    <w:rsid w:val="00332CF3"/>
    <w:rsid w:val="00333080"/>
    <w:rsid w:val="003330B6"/>
    <w:rsid w:val="003330CE"/>
    <w:rsid w:val="003333A4"/>
    <w:rsid w:val="00333513"/>
    <w:rsid w:val="00333602"/>
    <w:rsid w:val="00333620"/>
    <w:rsid w:val="003338F6"/>
    <w:rsid w:val="00333982"/>
    <w:rsid w:val="003339DC"/>
    <w:rsid w:val="00333B40"/>
    <w:rsid w:val="00333CB5"/>
    <w:rsid w:val="00333D2D"/>
    <w:rsid w:val="00333FB2"/>
    <w:rsid w:val="00333FE9"/>
    <w:rsid w:val="00334047"/>
    <w:rsid w:val="003340C0"/>
    <w:rsid w:val="0033426C"/>
    <w:rsid w:val="00334296"/>
    <w:rsid w:val="00334387"/>
    <w:rsid w:val="003343E6"/>
    <w:rsid w:val="003343EA"/>
    <w:rsid w:val="00334697"/>
    <w:rsid w:val="003346A0"/>
    <w:rsid w:val="00334865"/>
    <w:rsid w:val="00334A8F"/>
    <w:rsid w:val="00334CC6"/>
    <w:rsid w:val="00335173"/>
    <w:rsid w:val="003354BE"/>
    <w:rsid w:val="003355DA"/>
    <w:rsid w:val="003358AC"/>
    <w:rsid w:val="003359C9"/>
    <w:rsid w:val="00335C26"/>
    <w:rsid w:val="00335D50"/>
    <w:rsid w:val="00335E7E"/>
    <w:rsid w:val="00335F5B"/>
    <w:rsid w:val="0033643F"/>
    <w:rsid w:val="003364A8"/>
    <w:rsid w:val="003364F3"/>
    <w:rsid w:val="0033659E"/>
    <w:rsid w:val="0033689E"/>
    <w:rsid w:val="00336C27"/>
    <w:rsid w:val="00336C80"/>
    <w:rsid w:val="00336D77"/>
    <w:rsid w:val="00336DE0"/>
    <w:rsid w:val="00336EE3"/>
    <w:rsid w:val="00337520"/>
    <w:rsid w:val="003376C6"/>
    <w:rsid w:val="00337811"/>
    <w:rsid w:val="00337AA8"/>
    <w:rsid w:val="00337D73"/>
    <w:rsid w:val="00337E77"/>
    <w:rsid w:val="00340350"/>
    <w:rsid w:val="0034037C"/>
    <w:rsid w:val="003404A3"/>
    <w:rsid w:val="00340548"/>
    <w:rsid w:val="00340556"/>
    <w:rsid w:val="00340662"/>
    <w:rsid w:val="00340720"/>
    <w:rsid w:val="0034094F"/>
    <w:rsid w:val="00340A51"/>
    <w:rsid w:val="00340D0C"/>
    <w:rsid w:val="00340F2B"/>
    <w:rsid w:val="00340FBB"/>
    <w:rsid w:val="00341013"/>
    <w:rsid w:val="0034114C"/>
    <w:rsid w:val="00341213"/>
    <w:rsid w:val="003412F1"/>
    <w:rsid w:val="00341331"/>
    <w:rsid w:val="003414E4"/>
    <w:rsid w:val="0034159E"/>
    <w:rsid w:val="003415BF"/>
    <w:rsid w:val="003415FF"/>
    <w:rsid w:val="0034162D"/>
    <w:rsid w:val="0034189C"/>
    <w:rsid w:val="0034191B"/>
    <w:rsid w:val="00341A9C"/>
    <w:rsid w:val="00341BC4"/>
    <w:rsid w:val="00341EE1"/>
    <w:rsid w:val="0034207F"/>
    <w:rsid w:val="003420F9"/>
    <w:rsid w:val="00342227"/>
    <w:rsid w:val="003422E5"/>
    <w:rsid w:val="003423E7"/>
    <w:rsid w:val="00342846"/>
    <w:rsid w:val="00342DC6"/>
    <w:rsid w:val="00343123"/>
    <w:rsid w:val="00343160"/>
    <w:rsid w:val="00343217"/>
    <w:rsid w:val="0034323B"/>
    <w:rsid w:val="003435DA"/>
    <w:rsid w:val="00343603"/>
    <w:rsid w:val="00343751"/>
    <w:rsid w:val="00343A0F"/>
    <w:rsid w:val="00343C14"/>
    <w:rsid w:val="00343C8F"/>
    <w:rsid w:val="00343E3D"/>
    <w:rsid w:val="00343F1B"/>
    <w:rsid w:val="00343FBD"/>
    <w:rsid w:val="003442C1"/>
    <w:rsid w:val="003442DF"/>
    <w:rsid w:val="003443C8"/>
    <w:rsid w:val="00344436"/>
    <w:rsid w:val="00344581"/>
    <w:rsid w:val="0034471F"/>
    <w:rsid w:val="0034472B"/>
    <w:rsid w:val="00344925"/>
    <w:rsid w:val="003449E0"/>
    <w:rsid w:val="00344C99"/>
    <w:rsid w:val="00344F6E"/>
    <w:rsid w:val="0034532F"/>
    <w:rsid w:val="00345345"/>
    <w:rsid w:val="003454DC"/>
    <w:rsid w:val="00345672"/>
    <w:rsid w:val="003456CC"/>
    <w:rsid w:val="00345814"/>
    <w:rsid w:val="00345889"/>
    <w:rsid w:val="0034593D"/>
    <w:rsid w:val="00345952"/>
    <w:rsid w:val="003459E1"/>
    <w:rsid w:val="00345A09"/>
    <w:rsid w:val="00345A59"/>
    <w:rsid w:val="00345C3E"/>
    <w:rsid w:val="00345DB2"/>
    <w:rsid w:val="00345E1F"/>
    <w:rsid w:val="00345EFE"/>
    <w:rsid w:val="0034633F"/>
    <w:rsid w:val="00346482"/>
    <w:rsid w:val="003466B7"/>
    <w:rsid w:val="003466C4"/>
    <w:rsid w:val="0034689E"/>
    <w:rsid w:val="00346D05"/>
    <w:rsid w:val="00347203"/>
    <w:rsid w:val="00347237"/>
    <w:rsid w:val="00347588"/>
    <w:rsid w:val="003475A2"/>
    <w:rsid w:val="00347604"/>
    <w:rsid w:val="00347874"/>
    <w:rsid w:val="003478AA"/>
    <w:rsid w:val="003478C8"/>
    <w:rsid w:val="00347B8E"/>
    <w:rsid w:val="00347BDE"/>
    <w:rsid w:val="00347F53"/>
    <w:rsid w:val="00347F67"/>
    <w:rsid w:val="0035004D"/>
    <w:rsid w:val="003501AD"/>
    <w:rsid w:val="003502D4"/>
    <w:rsid w:val="0035043D"/>
    <w:rsid w:val="00350478"/>
    <w:rsid w:val="00350513"/>
    <w:rsid w:val="00350642"/>
    <w:rsid w:val="00350A84"/>
    <w:rsid w:val="00350B75"/>
    <w:rsid w:val="00350B8D"/>
    <w:rsid w:val="00350C57"/>
    <w:rsid w:val="00350C5B"/>
    <w:rsid w:val="00350CD2"/>
    <w:rsid w:val="00350D4E"/>
    <w:rsid w:val="00350DE7"/>
    <w:rsid w:val="00350E2C"/>
    <w:rsid w:val="0035111B"/>
    <w:rsid w:val="0035112C"/>
    <w:rsid w:val="003515F1"/>
    <w:rsid w:val="0035175B"/>
    <w:rsid w:val="0035181E"/>
    <w:rsid w:val="00351839"/>
    <w:rsid w:val="00351CD6"/>
    <w:rsid w:val="00351D44"/>
    <w:rsid w:val="00351DEE"/>
    <w:rsid w:val="00351E91"/>
    <w:rsid w:val="00351EDD"/>
    <w:rsid w:val="00351F83"/>
    <w:rsid w:val="00352071"/>
    <w:rsid w:val="003527B3"/>
    <w:rsid w:val="003527C0"/>
    <w:rsid w:val="00352814"/>
    <w:rsid w:val="00352A09"/>
    <w:rsid w:val="00352A67"/>
    <w:rsid w:val="00352B20"/>
    <w:rsid w:val="00352C50"/>
    <w:rsid w:val="00352CCD"/>
    <w:rsid w:val="00352D97"/>
    <w:rsid w:val="00352FE0"/>
    <w:rsid w:val="003530F2"/>
    <w:rsid w:val="003531B8"/>
    <w:rsid w:val="0035356F"/>
    <w:rsid w:val="003535C9"/>
    <w:rsid w:val="0035398C"/>
    <w:rsid w:val="00353C50"/>
    <w:rsid w:val="00353F0E"/>
    <w:rsid w:val="003540DB"/>
    <w:rsid w:val="00354256"/>
    <w:rsid w:val="00354591"/>
    <w:rsid w:val="00354834"/>
    <w:rsid w:val="003549BC"/>
    <w:rsid w:val="00354CD7"/>
    <w:rsid w:val="00354F83"/>
    <w:rsid w:val="00354FB5"/>
    <w:rsid w:val="00354FF4"/>
    <w:rsid w:val="0035519D"/>
    <w:rsid w:val="003552F0"/>
    <w:rsid w:val="00355334"/>
    <w:rsid w:val="00355442"/>
    <w:rsid w:val="00355481"/>
    <w:rsid w:val="003556DD"/>
    <w:rsid w:val="00355B45"/>
    <w:rsid w:val="00355CBA"/>
    <w:rsid w:val="00355E89"/>
    <w:rsid w:val="00355FB0"/>
    <w:rsid w:val="00356447"/>
    <w:rsid w:val="003564CA"/>
    <w:rsid w:val="003566C0"/>
    <w:rsid w:val="003566D4"/>
    <w:rsid w:val="00356B8C"/>
    <w:rsid w:val="00356E57"/>
    <w:rsid w:val="0035701D"/>
    <w:rsid w:val="003571A5"/>
    <w:rsid w:val="00357634"/>
    <w:rsid w:val="0035767F"/>
    <w:rsid w:val="00357710"/>
    <w:rsid w:val="003577BC"/>
    <w:rsid w:val="003577C6"/>
    <w:rsid w:val="003577D3"/>
    <w:rsid w:val="00357970"/>
    <w:rsid w:val="003579F3"/>
    <w:rsid w:val="00357BF8"/>
    <w:rsid w:val="00357EEC"/>
    <w:rsid w:val="0036017B"/>
    <w:rsid w:val="003601CD"/>
    <w:rsid w:val="003601D7"/>
    <w:rsid w:val="003603B5"/>
    <w:rsid w:val="00360453"/>
    <w:rsid w:val="00360702"/>
    <w:rsid w:val="003607D2"/>
    <w:rsid w:val="00360A78"/>
    <w:rsid w:val="00360DBD"/>
    <w:rsid w:val="00360DFA"/>
    <w:rsid w:val="00360EFA"/>
    <w:rsid w:val="003612D1"/>
    <w:rsid w:val="00361392"/>
    <w:rsid w:val="003613C4"/>
    <w:rsid w:val="00361408"/>
    <w:rsid w:val="00361627"/>
    <w:rsid w:val="00361785"/>
    <w:rsid w:val="003617AA"/>
    <w:rsid w:val="00361B9C"/>
    <w:rsid w:val="00361E5B"/>
    <w:rsid w:val="00361FBF"/>
    <w:rsid w:val="00362009"/>
    <w:rsid w:val="00362080"/>
    <w:rsid w:val="003620A6"/>
    <w:rsid w:val="003621F9"/>
    <w:rsid w:val="00362365"/>
    <w:rsid w:val="0036237E"/>
    <w:rsid w:val="003624D3"/>
    <w:rsid w:val="00362634"/>
    <w:rsid w:val="00362A68"/>
    <w:rsid w:val="00362CBA"/>
    <w:rsid w:val="00362F8D"/>
    <w:rsid w:val="003630BF"/>
    <w:rsid w:val="00363311"/>
    <w:rsid w:val="00363351"/>
    <w:rsid w:val="003634F6"/>
    <w:rsid w:val="00363607"/>
    <w:rsid w:val="00363988"/>
    <w:rsid w:val="0036399C"/>
    <w:rsid w:val="00363B61"/>
    <w:rsid w:val="00363BBC"/>
    <w:rsid w:val="00363C37"/>
    <w:rsid w:val="00363C71"/>
    <w:rsid w:val="00364076"/>
    <w:rsid w:val="003640DB"/>
    <w:rsid w:val="003641EE"/>
    <w:rsid w:val="0036424F"/>
    <w:rsid w:val="003644D4"/>
    <w:rsid w:val="003644E9"/>
    <w:rsid w:val="003645E4"/>
    <w:rsid w:val="00364AE0"/>
    <w:rsid w:val="00364E64"/>
    <w:rsid w:val="00364E96"/>
    <w:rsid w:val="00364F23"/>
    <w:rsid w:val="00364F60"/>
    <w:rsid w:val="0036508F"/>
    <w:rsid w:val="00365132"/>
    <w:rsid w:val="00365448"/>
    <w:rsid w:val="0036548D"/>
    <w:rsid w:val="00365642"/>
    <w:rsid w:val="0036577D"/>
    <w:rsid w:val="0036581C"/>
    <w:rsid w:val="003658FA"/>
    <w:rsid w:val="0036593D"/>
    <w:rsid w:val="00365983"/>
    <w:rsid w:val="00365B5B"/>
    <w:rsid w:val="00365CE8"/>
    <w:rsid w:val="00365D6B"/>
    <w:rsid w:val="00365D7F"/>
    <w:rsid w:val="00365EB3"/>
    <w:rsid w:val="00365F52"/>
    <w:rsid w:val="00365F86"/>
    <w:rsid w:val="00365F87"/>
    <w:rsid w:val="003661E0"/>
    <w:rsid w:val="00366469"/>
    <w:rsid w:val="00366BBF"/>
    <w:rsid w:val="00366C78"/>
    <w:rsid w:val="0036709A"/>
    <w:rsid w:val="00367585"/>
    <w:rsid w:val="00367742"/>
    <w:rsid w:val="00367B0C"/>
    <w:rsid w:val="00367B4E"/>
    <w:rsid w:val="00367C23"/>
    <w:rsid w:val="00367D01"/>
    <w:rsid w:val="00370017"/>
    <w:rsid w:val="0037003F"/>
    <w:rsid w:val="003700E6"/>
    <w:rsid w:val="0037021E"/>
    <w:rsid w:val="00370808"/>
    <w:rsid w:val="00370A1D"/>
    <w:rsid w:val="00370A21"/>
    <w:rsid w:val="00370C45"/>
    <w:rsid w:val="00371122"/>
    <w:rsid w:val="003712EF"/>
    <w:rsid w:val="00371548"/>
    <w:rsid w:val="003715D5"/>
    <w:rsid w:val="0037163A"/>
    <w:rsid w:val="003716CC"/>
    <w:rsid w:val="00371808"/>
    <w:rsid w:val="0037181F"/>
    <w:rsid w:val="00371BD6"/>
    <w:rsid w:val="00371D0A"/>
    <w:rsid w:val="00371DCF"/>
    <w:rsid w:val="00371E18"/>
    <w:rsid w:val="003720F9"/>
    <w:rsid w:val="00372190"/>
    <w:rsid w:val="0037237D"/>
    <w:rsid w:val="003723F7"/>
    <w:rsid w:val="0037282B"/>
    <w:rsid w:val="0037299D"/>
    <w:rsid w:val="00372AA9"/>
    <w:rsid w:val="00372B25"/>
    <w:rsid w:val="00372BC3"/>
    <w:rsid w:val="00372DD4"/>
    <w:rsid w:val="00372F52"/>
    <w:rsid w:val="003733FD"/>
    <w:rsid w:val="003734E2"/>
    <w:rsid w:val="00373572"/>
    <w:rsid w:val="00373598"/>
    <w:rsid w:val="003735E7"/>
    <w:rsid w:val="003736A1"/>
    <w:rsid w:val="00373867"/>
    <w:rsid w:val="003739C0"/>
    <w:rsid w:val="00373B5A"/>
    <w:rsid w:val="00373C1A"/>
    <w:rsid w:val="00373D1A"/>
    <w:rsid w:val="003740AC"/>
    <w:rsid w:val="003740B6"/>
    <w:rsid w:val="0037414A"/>
    <w:rsid w:val="00374157"/>
    <w:rsid w:val="0037438C"/>
    <w:rsid w:val="00374538"/>
    <w:rsid w:val="0037469F"/>
    <w:rsid w:val="00374ACA"/>
    <w:rsid w:val="00374C1F"/>
    <w:rsid w:val="00374CD4"/>
    <w:rsid w:val="00374DE6"/>
    <w:rsid w:val="00374FA0"/>
    <w:rsid w:val="00374FD9"/>
    <w:rsid w:val="00375770"/>
    <w:rsid w:val="003757E5"/>
    <w:rsid w:val="00375900"/>
    <w:rsid w:val="00375985"/>
    <w:rsid w:val="00375A29"/>
    <w:rsid w:val="00375A99"/>
    <w:rsid w:val="00375C8C"/>
    <w:rsid w:val="00375CBA"/>
    <w:rsid w:val="00375D72"/>
    <w:rsid w:val="00375DBB"/>
    <w:rsid w:val="00375F82"/>
    <w:rsid w:val="00375F9F"/>
    <w:rsid w:val="00376068"/>
    <w:rsid w:val="003761C4"/>
    <w:rsid w:val="00376310"/>
    <w:rsid w:val="0037644F"/>
    <w:rsid w:val="00376520"/>
    <w:rsid w:val="00376727"/>
    <w:rsid w:val="00376759"/>
    <w:rsid w:val="0037688F"/>
    <w:rsid w:val="003769D5"/>
    <w:rsid w:val="003769E3"/>
    <w:rsid w:val="00376BB7"/>
    <w:rsid w:val="00376ECB"/>
    <w:rsid w:val="00376EDE"/>
    <w:rsid w:val="00376F6C"/>
    <w:rsid w:val="00377362"/>
    <w:rsid w:val="00377511"/>
    <w:rsid w:val="003775DC"/>
    <w:rsid w:val="0037771C"/>
    <w:rsid w:val="0037775B"/>
    <w:rsid w:val="00377765"/>
    <w:rsid w:val="00377777"/>
    <w:rsid w:val="00377B57"/>
    <w:rsid w:val="00377D3D"/>
    <w:rsid w:val="00377D77"/>
    <w:rsid w:val="00377D9F"/>
    <w:rsid w:val="00377DFC"/>
    <w:rsid w:val="00377EC7"/>
    <w:rsid w:val="00377F39"/>
    <w:rsid w:val="00377FA2"/>
    <w:rsid w:val="00380092"/>
    <w:rsid w:val="00380131"/>
    <w:rsid w:val="0038015E"/>
    <w:rsid w:val="003804FD"/>
    <w:rsid w:val="003805B9"/>
    <w:rsid w:val="00380617"/>
    <w:rsid w:val="003806C3"/>
    <w:rsid w:val="003806CB"/>
    <w:rsid w:val="00380A08"/>
    <w:rsid w:val="00380B0E"/>
    <w:rsid w:val="00380B90"/>
    <w:rsid w:val="00380C03"/>
    <w:rsid w:val="00380C94"/>
    <w:rsid w:val="00380C99"/>
    <w:rsid w:val="00380E02"/>
    <w:rsid w:val="00380FBC"/>
    <w:rsid w:val="00381099"/>
    <w:rsid w:val="003810F1"/>
    <w:rsid w:val="003811BE"/>
    <w:rsid w:val="00381267"/>
    <w:rsid w:val="003818B5"/>
    <w:rsid w:val="00381BF7"/>
    <w:rsid w:val="00381DA1"/>
    <w:rsid w:val="00381FF5"/>
    <w:rsid w:val="003821C7"/>
    <w:rsid w:val="00382227"/>
    <w:rsid w:val="0038229D"/>
    <w:rsid w:val="003822F3"/>
    <w:rsid w:val="003823F4"/>
    <w:rsid w:val="003824B2"/>
    <w:rsid w:val="003824E4"/>
    <w:rsid w:val="00382534"/>
    <w:rsid w:val="003825E0"/>
    <w:rsid w:val="0038277F"/>
    <w:rsid w:val="003827CF"/>
    <w:rsid w:val="00382967"/>
    <w:rsid w:val="00382A7F"/>
    <w:rsid w:val="00382BA6"/>
    <w:rsid w:val="00382CB4"/>
    <w:rsid w:val="00382CD2"/>
    <w:rsid w:val="00382E6D"/>
    <w:rsid w:val="00382EC6"/>
    <w:rsid w:val="00382F19"/>
    <w:rsid w:val="003830D1"/>
    <w:rsid w:val="0038340D"/>
    <w:rsid w:val="0038383A"/>
    <w:rsid w:val="0038389B"/>
    <w:rsid w:val="00383C64"/>
    <w:rsid w:val="00383D4D"/>
    <w:rsid w:val="00383DEE"/>
    <w:rsid w:val="00383E13"/>
    <w:rsid w:val="00384297"/>
    <w:rsid w:val="00384357"/>
    <w:rsid w:val="003843D4"/>
    <w:rsid w:val="0038477C"/>
    <w:rsid w:val="0038485C"/>
    <w:rsid w:val="0038495D"/>
    <w:rsid w:val="00384968"/>
    <w:rsid w:val="00384A04"/>
    <w:rsid w:val="00384AA6"/>
    <w:rsid w:val="00384B00"/>
    <w:rsid w:val="00384DA2"/>
    <w:rsid w:val="00384E5D"/>
    <w:rsid w:val="003852AE"/>
    <w:rsid w:val="003853D7"/>
    <w:rsid w:val="00385895"/>
    <w:rsid w:val="00385941"/>
    <w:rsid w:val="003859FE"/>
    <w:rsid w:val="00385B5F"/>
    <w:rsid w:val="00385DD1"/>
    <w:rsid w:val="00385DF5"/>
    <w:rsid w:val="00385EBE"/>
    <w:rsid w:val="00385EEC"/>
    <w:rsid w:val="00386464"/>
    <w:rsid w:val="00386865"/>
    <w:rsid w:val="003869B3"/>
    <w:rsid w:val="00386A95"/>
    <w:rsid w:val="00386A9F"/>
    <w:rsid w:val="00386CC5"/>
    <w:rsid w:val="00386CEA"/>
    <w:rsid w:val="00386DBA"/>
    <w:rsid w:val="00386E1F"/>
    <w:rsid w:val="00386E36"/>
    <w:rsid w:val="00386E50"/>
    <w:rsid w:val="00386ECC"/>
    <w:rsid w:val="003871E3"/>
    <w:rsid w:val="003872F7"/>
    <w:rsid w:val="003876F5"/>
    <w:rsid w:val="00387876"/>
    <w:rsid w:val="003878CD"/>
    <w:rsid w:val="003879BB"/>
    <w:rsid w:val="00387A28"/>
    <w:rsid w:val="00387CBF"/>
    <w:rsid w:val="00387E20"/>
    <w:rsid w:val="00387EDA"/>
    <w:rsid w:val="00387EE7"/>
    <w:rsid w:val="003902B7"/>
    <w:rsid w:val="003902DE"/>
    <w:rsid w:val="003906AF"/>
    <w:rsid w:val="00390989"/>
    <w:rsid w:val="00390AAA"/>
    <w:rsid w:val="00390AB8"/>
    <w:rsid w:val="00390DC9"/>
    <w:rsid w:val="0039112B"/>
    <w:rsid w:val="00391193"/>
    <w:rsid w:val="00391489"/>
    <w:rsid w:val="00391509"/>
    <w:rsid w:val="0039163E"/>
    <w:rsid w:val="003918A1"/>
    <w:rsid w:val="00391A05"/>
    <w:rsid w:val="00391AD2"/>
    <w:rsid w:val="00391CEF"/>
    <w:rsid w:val="00391DBA"/>
    <w:rsid w:val="00391F5F"/>
    <w:rsid w:val="00392010"/>
    <w:rsid w:val="0039201F"/>
    <w:rsid w:val="003920A7"/>
    <w:rsid w:val="003920C5"/>
    <w:rsid w:val="00392421"/>
    <w:rsid w:val="0039254F"/>
    <w:rsid w:val="003926BE"/>
    <w:rsid w:val="003927AF"/>
    <w:rsid w:val="003928A2"/>
    <w:rsid w:val="003929E3"/>
    <w:rsid w:val="00392B56"/>
    <w:rsid w:val="00392BA2"/>
    <w:rsid w:val="00392BDB"/>
    <w:rsid w:val="00392E36"/>
    <w:rsid w:val="00392F1B"/>
    <w:rsid w:val="00392F59"/>
    <w:rsid w:val="00392F78"/>
    <w:rsid w:val="0039300C"/>
    <w:rsid w:val="00393707"/>
    <w:rsid w:val="00393A6B"/>
    <w:rsid w:val="00393BD6"/>
    <w:rsid w:val="00393C02"/>
    <w:rsid w:val="00394002"/>
    <w:rsid w:val="00394003"/>
    <w:rsid w:val="00394057"/>
    <w:rsid w:val="003943AF"/>
    <w:rsid w:val="00394447"/>
    <w:rsid w:val="0039477A"/>
    <w:rsid w:val="003948E4"/>
    <w:rsid w:val="00394B1D"/>
    <w:rsid w:val="00394BAA"/>
    <w:rsid w:val="00394C11"/>
    <w:rsid w:val="00394EBE"/>
    <w:rsid w:val="00394FEA"/>
    <w:rsid w:val="00395067"/>
    <w:rsid w:val="003951E2"/>
    <w:rsid w:val="003951FA"/>
    <w:rsid w:val="00395337"/>
    <w:rsid w:val="003953AE"/>
    <w:rsid w:val="003953E8"/>
    <w:rsid w:val="0039543C"/>
    <w:rsid w:val="00395A50"/>
    <w:rsid w:val="00395BCE"/>
    <w:rsid w:val="00395DF7"/>
    <w:rsid w:val="00395EAD"/>
    <w:rsid w:val="00396245"/>
    <w:rsid w:val="003963F1"/>
    <w:rsid w:val="00396567"/>
    <w:rsid w:val="00396898"/>
    <w:rsid w:val="0039693E"/>
    <w:rsid w:val="00396A1A"/>
    <w:rsid w:val="00396D2E"/>
    <w:rsid w:val="00396E95"/>
    <w:rsid w:val="00396F07"/>
    <w:rsid w:val="00396F8C"/>
    <w:rsid w:val="003971C9"/>
    <w:rsid w:val="003975D4"/>
    <w:rsid w:val="003976F2"/>
    <w:rsid w:val="00397ACC"/>
    <w:rsid w:val="00397ADF"/>
    <w:rsid w:val="00397C25"/>
    <w:rsid w:val="00397C65"/>
    <w:rsid w:val="00397DC7"/>
    <w:rsid w:val="00397E57"/>
    <w:rsid w:val="003A0005"/>
    <w:rsid w:val="003A00D3"/>
    <w:rsid w:val="003A013D"/>
    <w:rsid w:val="003A01E0"/>
    <w:rsid w:val="003A01EB"/>
    <w:rsid w:val="003A043E"/>
    <w:rsid w:val="003A0553"/>
    <w:rsid w:val="003A0688"/>
    <w:rsid w:val="003A08C5"/>
    <w:rsid w:val="003A0A0A"/>
    <w:rsid w:val="003A0B9F"/>
    <w:rsid w:val="003A0BCC"/>
    <w:rsid w:val="003A0BD1"/>
    <w:rsid w:val="003A0C9E"/>
    <w:rsid w:val="003A0CF4"/>
    <w:rsid w:val="003A0E0E"/>
    <w:rsid w:val="003A0F63"/>
    <w:rsid w:val="003A10D8"/>
    <w:rsid w:val="003A11EE"/>
    <w:rsid w:val="003A124E"/>
    <w:rsid w:val="003A12C4"/>
    <w:rsid w:val="003A13A7"/>
    <w:rsid w:val="003A18C8"/>
    <w:rsid w:val="003A1989"/>
    <w:rsid w:val="003A1B9A"/>
    <w:rsid w:val="003A1D79"/>
    <w:rsid w:val="003A1E1B"/>
    <w:rsid w:val="003A1E53"/>
    <w:rsid w:val="003A1F82"/>
    <w:rsid w:val="003A206B"/>
    <w:rsid w:val="003A21E0"/>
    <w:rsid w:val="003A2242"/>
    <w:rsid w:val="003A22C9"/>
    <w:rsid w:val="003A27D4"/>
    <w:rsid w:val="003A28E7"/>
    <w:rsid w:val="003A2CCE"/>
    <w:rsid w:val="003A2DE3"/>
    <w:rsid w:val="003A2DF6"/>
    <w:rsid w:val="003A2E41"/>
    <w:rsid w:val="003A2E84"/>
    <w:rsid w:val="003A3086"/>
    <w:rsid w:val="003A31FD"/>
    <w:rsid w:val="003A32C2"/>
    <w:rsid w:val="003A3316"/>
    <w:rsid w:val="003A3330"/>
    <w:rsid w:val="003A33F1"/>
    <w:rsid w:val="003A33F6"/>
    <w:rsid w:val="003A351E"/>
    <w:rsid w:val="003A366E"/>
    <w:rsid w:val="003A37C4"/>
    <w:rsid w:val="003A3889"/>
    <w:rsid w:val="003A3BD2"/>
    <w:rsid w:val="003A3DB2"/>
    <w:rsid w:val="003A3E77"/>
    <w:rsid w:val="003A3F3F"/>
    <w:rsid w:val="003A3F62"/>
    <w:rsid w:val="003A3F6A"/>
    <w:rsid w:val="003A41EB"/>
    <w:rsid w:val="003A4323"/>
    <w:rsid w:val="003A437A"/>
    <w:rsid w:val="003A4408"/>
    <w:rsid w:val="003A472F"/>
    <w:rsid w:val="003A47A1"/>
    <w:rsid w:val="003A47A3"/>
    <w:rsid w:val="003A47CA"/>
    <w:rsid w:val="003A481B"/>
    <w:rsid w:val="003A49D9"/>
    <w:rsid w:val="003A4BF6"/>
    <w:rsid w:val="003A5144"/>
    <w:rsid w:val="003A5172"/>
    <w:rsid w:val="003A545F"/>
    <w:rsid w:val="003A5506"/>
    <w:rsid w:val="003A554F"/>
    <w:rsid w:val="003A567A"/>
    <w:rsid w:val="003A5728"/>
    <w:rsid w:val="003A5969"/>
    <w:rsid w:val="003A59C2"/>
    <w:rsid w:val="003A5A6D"/>
    <w:rsid w:val="003A5B9B"/>
    <w:rsid w:val="003A5C25"/>
    <w:rsid w:val="003A60E7"/>
    <w:rsid w:val="003A6302"/>
    <w:rsid w:val="003A63B0"/>
    <w:rsid w:val="003A6445"/>
    <w:rsid w:val="003A67A1"/>
    <w:rsid w:val="003A6A2D"/>
    <w:rsid w:val="003A6AD0"/>
    <w:rsid w:val="003A6BC6"/>
    <w:rsid w:val="003A6C02"/>
    <w:rsid w:val="003A6C8F"/>
    <w:rsid w:val="003A6CB3"/>
    <w:rsid w:val="003A6EA3"/>
    <w:rsid w:val="003A7432"/>
    <w:rsid w:val="003A753E"/>
    <w:rsid w:val="003A777F"/>
    <w:rsid w:val="003A7794"/>
    <w:rsid w:val="003A77E8"/>
    <w:rsid w:val="003A78C0"/>
    <w:rsid w:val="003A78EC"/>
    <w:rsid w:val="003A7AE2"/>
    <w:rsid w:val="003A7B14"/>
    <w:rsid w:val="003A7C66"/>
    <w:rsid w:val="003A7D33"/>
    <w:rsid w:val="003A7D9F"/>
    <w:rsid w:val="003A7FC3"/>
    <w:rsid w:val="003B002A"/>
    <w:rsid w:val="003B0219"/>
    <w:rsid w:val="003B037A"/>
    <w:rsid w:val="003B06EB"/>
    <w:rsid w:val="003B07D6"/>
    <w:rsid w:val="003B083D"/>
    <w:rsid w:val="003B08DD"/>
    <w:rsid w:val="003B09AB"/>
    <w:rsid w:val="003B09B3"/>
    <w:rsid w:val="003B0A99"/>
    <w:rsid w:val="003B0AC7"/>
    <w:rsid w:val="003B0CB4"/>
    <w:rsid w:val="003B0CF2"/>
    <w:rsid w:val="003B0E13"/>
    <w:rsid w:val="003B0F39"/>
    <w:rsid w:val="003B0F99"/>
    <w:rsid w:val="003B0FAD"/>
    <w:rsid w:val="003B1129"/>
    <w:rsid w:val="003B1178"/>
    <w:rsid w:val="003B1199"/>
    <w:rsid w:val="003B1236"/>
    <w:rsid w:val="003B1263"/>
    <w:rsid w:val="003B1299"/>
    <w:rsid w:val="003B13B2"/>
    <w:rsid w:val="003B13F0"/>
    <w:rsid w:val="003B15D2"/>
    <w:rsid w:val="003B18A5"/>
    <w:rsid w:val="003B1981"/>
    <w:rsid w:val="003B1A37"/>
    <w:rsid w:val="003B1B9F"/>
    <w:rsid w:val="003B1DF8"/>
    <w:rsid w:val="003B1EAD"/>
    <w:rsid w:val="003B1F69"/>
    <w:rsid w:val="003B1F79"/>
    <w:rsid w:val="003B1FCC"/>
    <w:rsid w:val="003B203D"/>
    <w:rsid w:val="003B207E"/>
    <w:rsid w:val="003B20B3"/>
    <w:rsid w:val="003B2226"/>
    <w:rsid w:val="003B23CA"/>
    <w:rsid w:val="003B23F0"/>
    <w:rsid w:val="003B27ED"/>
    <w:rsid w:val="003B29EB"/>
    <w:rsid w:val="003B2A55"/>
    <w:rsid w:val="003B2E85"/>
    <w:rsid w:val="003B2EBF"/>
    <w:rsid w:val="003B2F44"/>
    <w:rsid w:val="003B2FC2"/>
    <w:rsid w:val="003B312B"/>
    <w:rsid w:val="003B3184"/>
    <w:rsid w:val="003B31F4"/>
    <w:rsid w:val="003B3441"/>
    <w:rsid w:val="003B34F9"/>
    <w:rsid w:val="003B361A"/>
    <w:rsid w:val="003B389C"/>
    <w:rsid w:val="003B3A6F"/>
    <w:rsid w:val="003B3CB1"/>
    <w:rsid w:val="003B3EB9"/>
    <w:rsid w:val="003B3F0C"/>
    <w:rsid w:val="003B3F71"/>
    <w:rsid w:val="003B40D8"/>
    <w:rsid w:val="003B41E9"/>
    <w:rsid w:val="003B41F4"/>
    <w:rsid w:val="003B428B"/>
    <w:rsid w:val="003B473A"/>
    <w:rsid w:val="003B4BEF"/>
    <w:rsid w:val="003B4C62"/>
    <w:rsid w:val="003B4D31"/>
    <w:rsid w:val="003B4E58"/>
    <w:rsid w:val="003B4EF9"/>
    <w:rsid w:val="003B4FFB"/>
    <w:rsid w:val="003B5346"/>
    <w:rsid w:val="003B537F"/>
    <w:rsid w:val="003B5592"/>
    <w:rsid w:val="003B56C9"/>
    <w:rsid w:val="003B5718"/>
    <w:rsid w:val="003B572D"/>
    <w:rsid w:val="003B58EB"/>
    <w:rsid w:val="003B59C6"/>
    <w:rsid w:val="003B5C67"/>
    <w:rsid w:val="003B5CB8"/>
    <w:rsid w:val="003B5D98"/>
    <w:rsid w:val="003B5FC0"/>
    <w:rsid w:val="003B618D"/>
    <w:rsid w:val="003B658F"/>
    <w:rsid w:val="003B665D"/>
    <w:rsid w:val="003B6691"/>
    <w:rsid w:val="003B6696"/>
    <w:rsid w:val="003B6805"/>
    <w:rsid w:val="003B6B9A"/>
    <w:rsid w:val="003B6F60"/>
    <w:rsid w:val="003B6FE8"/>
    <w:rsid w:val="003B6FF0"/>
    <w:rsid w:val="003B7095"/>
    <w:rsid w:val="003B71C3"/>
    <w:rsid w:val="003B7248"/>
    <w:rsid w:val="003B72E9"/>
    <w:rsid w:val="003B7450"/>
    <w:rsid w:val="003B7459"/>
    <w:rsid w:val="003B76CC"/>
    <w:rsid w:val="003B770B"/>
    <w:rsid w:val="003B7721"/>
    <w:rsid w:val="003B78A3"/>
    <w:rsid w:val="003B7A07"/>
    <w:rsid w:val="003B7C1D"/>
    <w:rsid w:val="003B7C62"/>
    <w:rsid w:val="003B7CAA"/>
    <w:rsid w:val="003B7EC4"/>
    <w:rsid w:val="003C01E3"/>
    <w:rsid w:val="003C0214"/>
    <w:rsid w:val="003C0369"/>
    <w:rsid w:val="003C0855"/>
    <w:rsid w:val="003C0B19"/>
    <w:rsid w:val="003C0B24"/>
    <w:rsid w:val="003C0FE7"/>
    <w:rsid w:val="003C126E"/>
    <w:rsid w:val="003C15DB"/>
    <w:rsid w:val="003C18CC"/>
    <w:rsid w:val="003C19C9"/>
    <w:rsid w:val="003C1A06"/>
    <w:rsid w:val="003C1CF5"/>
    <w:rsid w:val="003C1DCC"/>
    <w:rsid w:val="003C1F00"/>
    <w:rsid w:val="003C2152"/>
    <w:rsid w:val="003C2296"/>
    <w:rsid w:val="003C22BA"/>
    <w:rsid w:val="003C22F4"/>
    <w:rsid w:val="003C261D"/>
    <w:rsid w:val="003C2745"/>
    <w:rsid w:val="003C293D"/>
    <w:rsid w:val="003C2B46"/>
    <w:rsid w:val="003C2D72"/>
    <w:rsid w:val="003C2ED6"/>
    <w:rsid w:val="003C2FBA"/>
    <w:rsid w:val="003C2FFA"/>
    <w:rsid w:val="003C3085"/>
    <w:rsid w:val="003C30AE"/>
    <w:rsid w:val="003C330F"/>
    <w:rsid w:val="003C34EB"/>
    <w:rsid w:val="003C37C1"/>
    <w:rsid w:val="003C3823"/>
    <w:rsid w:val="003C38FA"/>
    <w:rsid w:val="003C3A1F"/>
    <w:rsid w:val="003C3A5C"/>
    <w:rsid w:val="003C3AB2"/>
    <w:rsid w:val="003C3C12"/>
    <w:rsid w:val="003C3C87"/>
    <w:rsid w:val="003C3DD3"/>
    <w:rsid w:val="003C40AE"/>
    <w:rsid w:val="003C42FD"/>
    <w:rsid w:val="003C43DB"/>
    <w:rsid w:val="003C443F"/>
    <w:rsid w:val="003C4510"/>
    <w:rsid w:val="003C47FF"/>
    <w:rsid w:val="003C4A0B"/>
    <w:rsid w:val="003C4AD3"/>
    <w:rsid w:val="003C4C03"/>
    <w:rsid w:val="003C4D4A"/>
    <w:rsid w:val="003C4F44"/>
    <w:rsid w:val="003C53CB"/>
    <w:rsid w:val="003C5424"/>
    <w:rsid w:val="003C5809"/>
    <w:rsid w:val="003C595F"/>
    <w:rsid w:val="003C59A4"/>
    <w:rsid w:val="003C5A06"/>
    <w:rsid w:val="003C5BA6"/>
    <w:rsid w:val="003C5CC5"/>
    <w:rsid w:val="003C600E"/>
    <w:rsid w:val="003C6026"/>
    <w:rsid w:val="003C6139"/>
    <w:rsid w:val="003C655D"/>
    <w:rsid w:val="003C6737"/>
    <w:rsid w:val="003C6747"/>
    <w:rsid w:val="003C680A"/>
    <w:rsid w:val="003C6B68"/>
    <w:rsid w:val="003C6BD0"/>
    <w:rsid w:val="003C6E5A"/>
    <w:rsid w:val="003C70BE"/>
    <w:rsid w:val="003C7246"/>
    <w:rsid w:val="003C724D"/>
    <w:rsid w:val="003C743F"/>
    <w:rsid w:val="003C74FA"/>
    <w:rsid w:val="003C75B1"/>
    <w:rsid w:val="003C77E6"/>
    <w:rsid w:val="003C7948"/>
    <w:rsid w:val="003C7997"/>
    <w:rsid w:val="003C7ABA"/>
    <w:rsid w:val="003C7B4C"/>
    <w:rsid w:val="003C7BB9"/>
    <w:rsid w:val="003C7C82"/>
    <w:rsid w:val="003C7C8D"/>
    <w:rsid w:val="003D0312"/>
    <w:rsid w:val="003D0434"/>
    <w:rsid w:val="003D054A"/>
    <w:rsid w:val="003D0559"/>
    <w:rsid w:val="003D06F5"/>
    <w:rsid w:val="003D0A52"/>
    <w:rsid w:val="003D0BF6"/>
    <w:rsid w:val="003D0D0B"/>
    <w:rsid w:val="003D0D40"/>
    <w:rsid w:val="003D0E86"/>
    <w:rsid w:val="003D0F9E"/>
    <w:rsid w:val="003D1000"/>
    <w:rsid w:val="003D10D2"/>
    <w:rsid w:val="003D1355"/>
    <w:rsid w:val="003D143D"/>
    <w:rsid w:val="003D1466"/>
    <w:rsid w:val="003D153D"/>
    <w:rsid w:val="003D1605"/>
    <w:rsid w:val="003D1738"/>
    <w:rsid w:val="003D18CD"/>
    <w:rsid w:val="003D1C28"/>
    <w:rsid w:val="003D1F81"/>
    <w:rsid w:val="003D1FCA"/>
    <w:rsid w:val="003D2077"/>
    <w:rsid w:val="003D22AA"/>
    <w:rsid w:val="003D22B7"/>
    <w:rsid w:val="003D2385"/>
    <w:rsid w:val="003D2401"/>
    <w:rsid w:val="003D2430"/>
    <w:rsid w:val="003D251D"/>
    <w:rsid w:val="003D2629"/>
    <w:rsid w:val="003D2634"/>
    <w:rsid w:val="003D26AB"/>
    <w:rsid w:val="003D27AE"/>
    <w:rsid w:val="003D27BA"/>
    <w:rsid w:val="003D2929"/>
    <w:rsid w:val="003D2A15"/>
    <w:rsid w:val="003D2B56"/>
    <w:rsid w:val="003D2C93"/>
    <w:rsid w:val="003D2E4E"/>
    <w:rsid w:val="003D2E59"/>
    <w:rsid w:val="003D2E7C"/>
    <w:rsid w:val="003D2F66"/>
    <w:rsid w:val="003D2FB9"/>
    <w:rsid w:val="003D307A"/>
    <w:rsid w:val="003D308C"/>
    <w:rsid w:val="003D3220"/>
    <w:rsid w:val="003D32AF"/>
    <w:rsid w:val="003D3426"/>
    <w:rsid w:val="003D349D"/>
    <w:rsid w:val="003D34E0"/>
    <w:rsid w:val="003D34EE"/>
    <w:rsid w:val="003D3581"/>
    <w:rsid w:val="003D3703"/>
    <w:rsid w:val="003D3796"/>
    <w:rsid w:val="003D38F7"/>
    <w:rsid w:val="003D3A4D"/>
    <w:rsid w:val="003D4212"/>
    <w:rsid w:val="003D45FE"/>
    <w:rsid w:val="003D46B0"/>
    <w:rsid w:val="003D471B"/>
    <w:rsid w:val="003D475B"/>
    <w:rsid w:val="003D497A"/>
    <w:rsid w:val="003D4A4B"/>
    <w:rsid w:val="003D4C12"/>
    <w:rsid w:val="003D4D0B"/>
    <w:rsid w:val="003D4DBD"/>
    <w:rsid w:val="003D4F72"/>
    <w:rsid w:val="003D528F"/>
    <w:rsid w:val="003D530C"/>
    <w:rsid w:val="003D548F"/>
    <w:rsid w:val="003D56F8"/>
    <w:rsid w:val="003D5739"/>
    <w:rsid w:val="003D5B1F"/>
    <w:rsid w:val="003D5D32"/>
    <w:rsid w:val="003D5EC8"/>
    <w:rsid w:val="003D5FE4"/>
    <w:rsid w:val="003D613B"/>
    <w:rsid w:val="003D6298"/>
    <w:rsid w:val="003D6336"/>
    <w:rsid w:val="003D6357"/>
    <w:rsid w:val="003D636D"/>
    <w:rsid w:val="003D6579"/>
    <w:rsid w:val="003D68D9"/>
    <w:rsid w:val="003D6B32"/>
    <w:rsid w:val="003D6B33"/>
    <w:rsid w:val="003D6B5E"/>
    <w:rsid w:val="003D6E85"/>
    <w:rsid w:val="003D7067"/>
    <w:rsid w:val="003D71BB"/>
    <w:rsid w:val="003D73E6"/>
    <w:rsid w:val="003D75B9"/>
    <w:rsid w:val="003D7631"/>
    <w:rsid w:val="003D784F"/>
    <w:rsid w:val="003D7894"/>
    <w:rsid w:val="003D79B2"/>
    <w:rsid w:val="003D7DC2"/>
    <w:rsid w:val="003D7DFC"/>
    <w:rsid w:val="003D7E0D"/>
    <w:rsid w:val="003D7F03"/>
    <w:rsid w:val="003E00A3"/>
    <w:rsid w:val="003E00EB"/>
    <w:rsid w:val="003E024E"/>
    <w:rsid w:val="003E0406"/>
    <w:rsid w:val="003E0522"/>
    <w:rsid w:val="003E05C4"/>
    <w:rsid w:val="003E067B"/>
    <w:rsid w:val="003E0A2D"/>
    <w:rsid w:val="003E0AE5"/>
    <w:rsid w:val="003E0C5D"/>
    <w:rsid w:val="003E0C9B"/>
    <w:rsid w:val="003E0C9C"/>
    <w:rsid w:val="003E0EAD"/>
    <w:rsid w:val="003E109C"/>
    <w:rsid w:val="003E18D4"/>
    <w:rsid w:val="003E1928"/>
    <w:rsid w:val="003E19E5"/>
    <w:rsid w:val="003E1A89"/>
    <w:rsid w:val="003E1CD4"/>
    <w:rsid w:val="003E1DEF"/>
    <w:rsid w:val="003E1EF9"/>
    <w:rsid w:val="003E22B8"/>
    <w:rsid w:val="003E22BE"/>
    <w:rsid w:val="003E22E4"/>
    <w:rsid w:val="003E23D3"/>
    <w:rsid w:val="003E2444"/>
    <w:rsid w:val="003E245F"/>
    <w:rsid w:val="003E24EE"/>
    <w:rsid w:val="003E2615"/>
    <w:rsid w:val="003E26C8"/>
    <w:rsid w:val="003E27D8"/>
    <w:rsid w:val="003E28CF"/>
    <w:rsid w:val="003E2B3E"/>
    <w:rsid w:val="003E2EC4"/>
    <w:rsid w:val="003E2F49"/>
    <w:rsid w:val="003E2F9B"/>
    <w:rsid w:val="003E2FF5"/>
    <w:rsid w:val="003E30E5"/>
    <w:rsid w:val="003E31AB"/>
    <w:rsid w:val="003E35DD"/>
    <w:rsid w:val="003E3650"/>
    <w:rsid w:val="003E3673"/>
    <w:rsid w:val="003E36BC"/>
    <w:rsid w:val="003E377E"/>
    <w:rsid w:val="003E3BB3"/>
    <w:rsid w:val="003E3C8C"/>
    <w:rsid w:val="003E3D37"/>
    <w:rsid w:val="003E3D38"/>
    <w:rsid w:val="003E4214"/>
    <w:rsid w:val="003E43C9"/>
    <w:rsid w:val="003E43DD"/>
    <w:rsid w:val="003E45B7"/>
    <w:rsid w:val="003E46E0"/>
    <w:rsid w:val="003E4747"/>
    <w:rsid w:val="003E48CE"/>
    <w:rsid w:val="003E49A0"/>
    <w:rsid w:val="003E4AA2"/>
    <w:rsid w:val="003E4C5A"/>
    <w:rsid w:val="003E4E49"/>
    <w:rsid w:val="003E4F38"/>
    <w:rsid w:val="003E4FC2"/>
    <w:rsid w:val="003E5009"/>
    <w:rsid w:val="003E54CC"/>
    <w:rsid w:val="003E55D1"/>
    <w:rsid w:val="003E57CD"/>
    <w:rsid w:val="003E5881"/>
    <w:rsid w:val="003E58AF"/>
    <w:rsid w:val="003E59DE"/>
    <w:rsid w:val="003E59F5"/>
    <w:rsid w:val="003E5EF6"/>
    <w:rsid w:val="003E6092"/>
    <w:rsid w:val="003E61AC"/>
    <w:rsid w:val="003E621D"/>
    <w:rsid w:val="003E654C"/>
    <w:rsid w:val="003E6643"/>
    <w:rsid w:val="003E66AA"/>
    <w:rsid w:val="003E6856"/>
    <w:rsid w:val="003E6A66"/>
    <w:rsid w:val="003E6C39"/>
    <w:rsid w:val="003E6E0D"/>
    <w:rsid w:val="003E6EE8"/>
    <w:rsid w:val="003E6FC5"/>
    <w:rsid w:val="003E700C"/>
    <w:rsid w:val="003E731E"/>
    <w:rsid w:val="003E749F"/>
    <w:rsid w:val="003E75AB"/>
    <w:rsid w:val="003E763E"/>
    <w:rsid w:val="003E76A9"/>
    <w:rsid w:val="003E76B2"/>
    <w:rsid w:val="003E78D6"/>
    <w:rsid w:val="003E7A44"/>
    <w:rsid w:val="003E7B3E"/>
    <w:rsid w:val="003E7D48"/>
    <w:rsid w:val="003E7D79"/>
    <w:rsid w:val="003E7D92"/>
    <w:rsid w:val="003F00E4"/>
    <w:rsid w:val="003F00F4"/>
    <w:rsid w:val="003F03C3"/>
    <w:rsid w:val="003F045D"/>
    <w:rsid w:val="003F0539"/>
    <w:rsid w:val="003F06C4"/>
    <w:rsid w:val="003F06E7"/>
    <w:rsid w:val="003F07EC"/>
    <w:rsid w:val="003F0B20"/>
    <w:rsid w:val="003F0B83"/>
    <w:rsid w:val="003F0B9B"/>
    <w:rsid w:val="003F0BE5"/>
    <w:rsid w:val="003F0D10"/>
    <w:rsid w:val="003F0E09"/>
    <w:rsid w:val="003F12A2"/>
    <w:rsid w:val="003F13D3"/>
    <w:rsid w:val="003F153D"/>
    <w:rsid w:val="003F1666"/>
    <w:rsid w:val="003F170C"/>
    <w:rsid w:val="003F17B8"/>
    <w:rsid w:val="003F1AF5"/>
    <w:rsid w:val="003F1B64"/>
    <w:rsid w:val="003F1E20"/>
    <w:rsid w:val="003F1F29"/>
    <w:rsid w:val="003F1F5D"/>
    <w:rsid w:val="003F1FA5"/>
    <w:rsid w:val="003F212D"/>
    <w:rsid w:val="003F225A"/>
    <w:rsid w:val="003F23F6"/>
    <w:rsid w:val="003F2409"/>
    <w:rsid w:val="003F245B"/>
    <w:rsid w:val="003F25D0"/>
    <w:rsid w:val="003F25FB"/>
    <w:rsid w:val="003F273D"/>
    <w:rsid w:val="003F2756"/>
    <w:rsid w:val="003F275A"/>
    <w:rsid w:val="003F283C"/>
    <w:rsid w:val="003F2A19"/>
    <w:rsid w:val="003F2B12"/>
    <w:rsid w:val="003F2B35"/>
    <w:rsid w:val="003F2C37"/>
    <w:rsid w:val="003F2CE8"/>
    <w:rsid w:val="003F2E5E"/>
    <w:rsid w:val="003F3190"/>
    <w:rsid w:val="003F3257"/>
    <w:rsid w:val="003F33EB"/>
    <w:rsid w:val="003F3496"/>
    <w:rsid w:val="003F3778"/>
    <w:rsid w:val="003F3A77"/>
    <w:rsid w:val="003F3B17"/>
    <w:rsid w:val="003F3B46"/>
    <w:rsid w:val="003F3C93"/>
    <w:rsid w:val="003F3CF5"/>
    <w:rsid w:val="003F3D15"/>
    <w:rsid w:val="003F3EFA"/>
    <w:rsid w:val="003F3FCB"/>
    <w:rsid w:val="003F405A"/>
    <w:rsid w:val="003F4157"/>
    <w:rsid w:val="003F42D8"/>
    <w:rsid w:val="003F452D"/>
    <w:rsid w:val="003F474A"/>
    <w:rsid w:val="003F48E1"/>
    <w:rsid w:val="003F4904"/>
    <w:rsid w:val="003F4988"/>
    <w:rsid w:val="003F4AD9"/>
    <w:rsid w:val="003F5184"/>
    <w:rsid w:val="003F56F4"/>
    <w:rsid w:val="003F5713"/>
    <w:rsid w:val="003F5A58"/>
    <w:rsid w:val="003F5AFD"/>
    <w:rsid w:val="003F5CB5"/>
    <w:rsid w:val="003F6121"/>
    <w:rsid w:val="003F6161"/>
    <w:rsid w:val="003F620B"/>
    <w:rsid w:val="003F62D3"/>
    <w:rsid w:val="003F65BC"/>
    <w:rsid w:val="003F6632"/>
    <w:rsid w:val="003F668F"/>
    <w:rsid w:val="003F67D5"/>
    <w:rsid w:val="003F6812"/>
    <w:rsid w:val="003F683E"/>
    <w:rsid w:val="003F6A1E"/>
    <w:rsid w:val="003F6EAE"/>
    <w:rsid w:val="003F6F07"/>
    <w:rsid w:val="003F70F6"/>
    <w:rsid w:val="003F7110"/>
    <w:rsid w:val="003F73E1"/>
    <w:rsid w:val="003F7486"/>
    <w:rsid w:val="003F7601"/>
    <w:rsid w:val="003F771F"/>
    <w:rsid w:val="003F77B6"/>
    <w:rsid w:val="003F79E2"/>
    <w:rsid w:val="003F7AF6"/>
    <w:rsid w:val="003F7B31"/>
    <w:rsid w:val="003F7C7C"/>
    <w:rsid w:val="0040002E"/>
    <w:rsid w:val="00400160"/>
    <w:rsid w:val="0040045F"/>
    <w:rsid w:val="004004A6"/>
    <w:rsid w:val="0040059B"/>
    <w:rsid w:val="00400B04"/>
    <w:rsid w:val="00400E62"/>
    <w:rsid w:val="00401075"/>
    <w:rsid w:val="00401327"/>
    <w:rsid w:val="004015B3"/>
    <w:rsid w:val="004015FB"/>
    <w:rsid w:val="004016F3"/>
    <w:rsid w:val="0040179A"/>
    <w:rsid w:val="00401995"/>
    <w:rsid w:val="004019CE"/>
    <w:rsid w:val="00401AB8"/>
    <w:rsid w:val="00401D0F"/>
    <w:rsid w:val="00402270"/>
    <w:rsid w:val="004023EE"/>
    <w:rsid w:val="00402458"/>
    <w:rsid w:val="0040254E"/>
    <w:rsid w:val="004026A1"/>
    <w:rsid w:val="00402731"/>
    <w:rsid w:val="00402843"/>
    <w:rsid w:val="00402C25"/>
    <w:rsid w:val="00402C6F"/>
    <w:rsid w:val="00402C98"/>
    <w:rsid w:val="00402D1C"/>
    <w:rsid w:val="00402E7E"/>
    <w:rsid w:val="00402F37"/>
    <w:rsid w:val="00403053"/>
    <w:rsid w:val="004030B9"/>
    <w:rsid w:val="004035F2"/>
    <w:rsid w:val="004037EF"/>
    <w:rsid w:val="00403822"/>
    <w:rsid w:val="00403E17"/>
    <w:rsid w:val="00403E46"/>
    <w:rsid w:val="00403E9E"/>
    <w:rsid w:val="00403F18"/>
    <w:rsid w:val="00403FAE"/>
    <w:rsid w:val="004041D3"/>
    <w:rsid w:val="00404262"/>
    <w:rsid w:val="004043B7"/>
    <w:rsid w:val="004045C5"/>
    <w:rsid w:val="004045CA"/>
    <w:rsid w:val="0040464E"/>
    <w:rsid w:val="00404660"/>
    <w:rsid w:val="00404AB8"/>
    <w:rsid w:val="00404BDD"/>
    <w:rsid w:val="00404EB6"/>
    <w:rsid w:val="0040505C"/>
    <w:rsid w:val="004051A8"/>
    <w:rsid w:val="004051DE"/>
    <w:rsid w:val="00405510"/>
    <w:rsid w:val="00405B20"/>
    <w:rsid w:val="00405BC0"/>
    <w:rsid w:val="00405C33"/>
    <w:rsid w:val="00405CE8"/>
    <w:rsid w:val="00405D76"/>
    <w:rsid w:val="00405E94"/>
    <w:rsid w:val="00405F25"/>
    <w:rsid w:val="004061D3"/>
    <w:rsid w:val="0040630F"/>
    <w:rsid w:val="0040648D"/>
    <w:rsid w:val="00406E9C"/>
    <w:rsid w:val="004070B9"/>
    <w:rsid w:val="004070D0"/>
    <w:rsid w:val="004070EA"/>
    <w:rsid w:val="00407386"/>
    <w:rsid w:val="00407608"/>
    <w:rsid w:val="0040770F"/>
    <w:rsid w:val="0040778D"/>
    <w:rsid w:val="004077A4"/>
    <w:rsid w:val="0040783F"/>
    <w:rsid w:val="0040793B"/>
    <w:rsid w:val="00407A42"/>
    <w:rsid w:val="00407A4E"/>
    <w:rsid w:val="00407AED"/>
    <w:rsid w:val="00407C0B"/>
    <w:rsid w:val="00407CFD"/>
    <w:rsid w:val="00407FB9"/>
    <w:rsid w:val="004101B1"/>
    <w:rsid w:val="00410511"/>
    <w:rsid w:val="00410527"/>
    <w:rsid w:val="00410AFB"/>
    <w:rsid w:val="00410C4B"/>
    <w:rsid w:val="00410C78"/>
    <w:rsid w:val="00410CBD"/>
    <w:rsid w:val="00410CD9"/>
    <w:rsid w:val="00410F5D"/>
    <w:rsid w:val="004112AD"/>
    <w:rsid w:val="00411383"/>
    <w:rsid w:val="00411564"/>
    <w:rsid w:val="004118FD"/>
    <w:rsid w:val="00411A43"/>
    <w:rsid w:val="00411CA9"/>
    <w:rsid w:val="00412053"/>
    <w:rsid w:val="004120E3"/>
    <w:rsid w:val="00412130"/>
    <w:rsid w:val="004121A9"/>
    <w:rsid w:val="00412627"/>
    <w:rsid w:val="00412749"/>
    <w:rsid w:val="00412816"/>
    <w:rsid w:val="004129F7"/>
    <w:rsid w:val="00412AE9"/>
    <w:rsid w:val="00412CC2"/>
    <w:rsid w:val="00412E37"/>
    <w:rsid w:val="00412F6A"/>
    <w:rsid w:val="00412FD7"/>
    <w:rsid w:val="00413014"/>
    <w:rsid w:val="0041331F"/>
    <w:rsid w:val="0041348B"/>
    <w:rsid w:val="004136D7"/>
    <w:rsid w:val="00413743"/>
    <w:rsid w:val="00413774"/>
    <w:rsid w:val="004138FA"/>
    <w:rsid w:val="00413B61"/>
    <w:rsid w:val="00413D08"/>
    <w:rsid w:val="00413F39"/>
    <w:rsid w:val="0041406D"/>
    <w:rsid w:val="0041412C"/>
    <w:rsid w:val="00414181"/>
    <w:rsid w:val="00414212"/>
    <w:rsid w:val="00414244"/>
    <w:rsid w:val="00414307"/>
    <w:rsid w:val="0041440D"/>
    <w:rsid w:val="0041460E"/>
    <w:rsid w:val="00414712"/>
    <w:rsid w:val="004147D8"/>
    <w:rsid w:val="004147D9"/>
    <w:rsid w:val="00414B0F"/>
    <w:rsid w:val="00414C3D"/>
    <w:rsid w:val="00414CF3"/>
    <w:rsid w:val="00414FB0"/>
    <w:rsid w:val="004155D9"/>
    <w:rsid w:val="0041596A"/>
    <w:rsid w:val="00415BB9"/>
    <w:rsid w:val="00415D33"/>
    <w:rsid w:val="00415E05"/>
    <w:rsid w:val="00415F91"/>
    <w:rsid w:val="004160E6"/>
    <w:rsid w:val="00416534"/>
    <w:rsid w:val="0041662A"/>
    <w:rsid w:val="00416663"/>
    <w:rsid w:val="00416A03"/>
    <w:rsid w:val="00416BD3"/>
    <w:rsid w:val="00416E0E"/>
    <w:rsid w:val="00416F68"/>
    <w:rsid w:val="00417035"/>
    <w:rsid w:val="004170B2"/>
    <w:rsid w:val="004175F3"/>
    <w:rsid w:val="004177CB"/>
    <w:rsid w:val="00417869"/>
    <w:rsid w:val="00417A45"/>
    <w:rsid w:val="00417ADF"/>
    <w:rsid w:val="00417BCA"/>
    <w:rsid w:val="00417EEF"/>
    <w:rsid w:val="00417F13"/>
    <w:rsid w:val="0042003F"/>
    <w:rsid w:val="004200F0"/>
    <w:rsid w:val="0042021F"/>
    <w:rsid w:val="0042039B"/>
    <w:rsid w:val="004203F3"/>
    <w:rsid w:val="0042050A"/>
    <w:rsid w:val="00420710"/>
    <w:rsid w:val="00420817"/>
    <w:rsid w:val="00420A52"/>
    <w:rsid w:val="00420AE9"/>
    <w:rsid w:val="00420BF8"/>
    <w:rsid w:val="00420CDB"/>
    <w:rsid w:val="00420D54"/>
    <w:rsid w:val="00420DA7"/>
    <w:rsid w:val="00420E2F"/>
    <w:rsid w:val="0042184D"/>
    <w:rsid w:val="004218C5"/>
    <w:rsid w:val="004219B7"/>
    <w:rsid w:val="00421C0F"/>
    <w:rsid w:val="00421D39"/>
    <w:rsid w:val="004221DE"/>
    <w:rsid w:val="00422392"/>
    <w:rsid w:val="00422464"/>
    <w:rsid w:val="004224D9"/>
    <w:rsid w:val="004225C5"/>
    <w:rsid w:val="0042289D"/>
    <w:rsid w:val="004229D8"/>
    <w:rsid w:val="00422B9C"/>
    <w:rsid w:val="00422BA9"/>
    <w:rsid w:val="00422BCC"/>
    <w:rsid w:val="00422E0C"/>
    <w:rsid w:val="00422FB2"/>
    <w:rsid w:val="0042301E"/>
    <w:rsid w:val="0042303E"/>
    <w:rsid w:val="00423164"/>
    <w:rsid w:val="004231F0"/>
    <w:rsid w:val="004234A1"/>
    <w:rsid w:val="004234B3"/>
    <w:rsid w:val="004236D1"/>
    <w:rsid w:val="00423C9B"/>
    <w:rsid w:val="00423CAD"/>
    <w:rsid w:val="00423E27"/>
    <w:rsid w:val="00423E92"/>
    <w:rsid w:val="00423F71"/>
    <w:rsid w:val="00424076"/>
    <w:rsid w:val="0042412A"/>
    <w:rsid w:val="0042424C"/>
    <w:rsid w:val="00424290"/>
    <w:rsid w:val="00424444"/>
    <w:rsid w:val="00424843"/>
    <w:rsid w:val="00424878"/>
    <w:rsid w:val="004249C3"/>
    <w:rsid w:val="004249D6"/>
    <w:rsid w:val="00424B52"/>
    <w:rsid w:val="00424C95"/>
    <w:rsid w:val="00424D49"/>
    <w:rsid w:val="00424D92"/>
    <w:rsid w:val="00424E4A"/>
    <w:rsid w:val="00424E4F"/>
    <w:rsid w:val="00424EEB"/>
    <w:rsid w:val="00424F92"/>
    <w:rsid w:val="004250BD"/>
    <w:rsid w:val="00425164"/>
    <w:rsid w:val="00425212"/>
    <w:rsid w:val="00425279"/>
    <w:rsid w:val="0042530D"/>
    <w:rsid w:val="0042538C"/>
    <w:rsid w:val="004254CD"/>
    <w:rsid w:val="00425541"/>
    <w:rsid w:val="00425683"/>
    <w:rsid w:val="00425798"/>
    <w:rsid w:val="004257B9"/>
    <w:rsid w:val="00425A08"/>
    <w:rsid w:val="00425A60"/>
    <w:rsid w:val="00425A66"/>
    <w:rsid w:val="00425B55"/>
    <w:rsid w:val="00425D2D"/>
    <w:rsid w:val="00425DF4"/>
    <w:rsid w:val="00425EEA"/>
    <w:rsid w:val="00425F05"/>
    <w:rsid w:val="00425F46"/>
    <w:rsid w:val="0042669C"/>
    <w:rsid w:val="0042669F"/>
    <w:rsid w:val="0042684C"/>
    <w:rsid w:val="0042686F"/>
    <w:rsid w:val="00426873"/>
    <w:rsid w:val="0042689B"/>
    <w:rsid w:val="0042692B"/>
    <w:rsid w:val="00426956"/>
    <w:rsid w:val="00426E77"/>
    <w:rsid w:val="0042726A"/>
    <w:rsid w:val="00427318"/>
    <w:rsid w:val="004274EE"/>
    <w:rsid w:val="004276C4"/>
    <w:rsid w:val="004277B9"/>
    <w:rsid w:val="004277E2"/>
    <w:rsid w:val="00427846"/>
    <w:rsid w:val="00427981"/>
    <w:rsid w:val="00427B31"/>
    <w:rsid w:val="00427C77"/>
    <w:rsid w:val="00427E71"/>
    <w:rsid w:val="004300CC"/>
    <w:rsid w:val="0043020B"/>
    <w:rsid w:val="0043035A"/>
    <w:rsid w:val="004306A0"/>
    <w:rsid w:val="0043085F"/>
    <w:rsid w:val="00430A03"/>
    <w:rsid w:val="00430A26"/>
    <w:rsid w:val="00430CBD"/>
    <w:rsid w:val="00430CED"/>
    <w:rsid w:val="00430CF2"/>
    <w:rsid w:val="00430D77"/>
    <w:rsid w:val="00430FA2"/>
    <w:rsid w:val="00430FDA"/>
    <w:rsid w:val="0043106F"/>
    <w:rsid w:val="004310C7"/>
    <w:rsid w:val="004310DC"/>
    <w:rsid w:val="004313B7"/>
    <w:rsid w:val="00431A87"/>
    <w:rsid w:val="00431AEA"/>
    <w:rsid w:val="00431B48"/>
    <w:rsid w:val="00431B9E"/>
    <w:rsid w:val="00431D22"/>
    <w:rsid w:val="00431DF7"/>
    <w:rsid w:val="00431E70"/>
    <w:rsid w:val="00431E99"/>
    <w:rsid w:val="00431F90"/>
    <w:rsid w:val="004320A1"/>
    <w:rsid w:val="00432127"/>
    <w:rsid w:val="00432176"/>
    <w:rsid w:val="004321C2"/>
    <w:rsid w:val="0043224B"/>
    <w:rsid w:val="00432351"/>
    <w:rsid w:val="00432373"/>
    <w:rsid w:val="0043262E"/>
    <w:rsid w:val="00432643"/>
    <w:rsid w:val="004326EB"/>
    <w:rsid w:val="004329A2"/>
    <w:rsid w:val="00432CFB"/>
    <w:rsid w:val="00432D25"/>
    <w:rsid w:val="00432DC8"/>
    <w:rsid w:val="00432EB5"/>
    <w:rsid w:val="00432F24"/>
    <w:rsid w:val="00433105"/>
    <w:rsid w:val="00433579"/>
    <w:rsid w:val="0043373F"/>
    <w:rsid w:val="00433752"/>
    <w:rsid w:val="00433A32"/>
    <w:rsid w:val="00434111"/>
    <w:rsid w:val="004341DF"/>
    <w:rsid w:val="00434215"/>
    <w:rsid w:val="00434582"/>
    <w:rsid w:val="00434941"/>
    <w:rsid w:val="00434A7E"/>
    <w:rsid w:val="00434ABC"/>
    <w:rsid w:val="00434ACE"/>
    <w:rsid w:val="00434AE8"/>
    <w:rsid w:val="00434C31"/>
    <w:rsid w:val="00434D40"/>
    <w:rsid w:val="00435383"/>
    <w:rsid w:val="00435491"/>
    <w:rsid w:val="00435715"/>
    <w:rsid w:val="004358C6"/>
    <w:rsid w:val="00435988"/>
    <w:rsid w:val="00435999"/>
    <w:rsid w:val="004359B0"/>
    <w:rsid w:val="004359B6"/>
    <w:rsid w:val="004359B9"/>
    <w:rsid w:val="00435AD4"/>
    <w:rsid w:val="00435D6C"/>
    <w:rsid w:val="00435E5F"/>
    <w:rsid w:val="004360F6"/>
    <w:rsid w:val="0043616D"/>
    <w:rsid w:val="00436299"/>
    <w:rsid w:val="004362F7"/>
    <w:rsid w:val="00436454"/>
    <w:rsid w:val="0043655F"/>
    <w:rsid w:val="00436661"/>
    <w:rsid w:val="0043668D"/>
    <w:rsid w:val="004367DE"/>
    <w:rsid w:val="00436870"/>
    <w:rsid w:val="00436B88"/>
    <w:rsid w:val="00436CC6"/>
    <w:rsid w:val="00436F72"/>
    <w:rsid w:val="0043709D"/>
    <w:rsid w:val="004370B1"/>
    <w:rsid w:val="0043724F"/>
    <w:rsid w:val="004374C0"/>
    <w:rsid w:val="00437611"/>
    <w:rsid w:val="00437615"/>
    <w:rsid w:val="004379F5"/>
    <w:rsid w:val="00437E6A"/>
    <w:rsid w:val="00440170"/>
    <w:rsid w:val="00440297"/>
    <w:rsid w:val="004403A9"/>
    <w:rsid w:val="004403D4"/>
    <w:rsid w:val="004405C6"/>
    <w:rsid w:val="0044085E"/>
    <w:rsid w:val="004408A5"/>
    <w:rsid w:val="004409A5"/>
    <w:rsid w:val="004409C6"/>
    <w:rsid w:val="004409FD"/>
    <w:rsid w:val="00440A50"/>
    <w:rsid w:val="00440C3D"/>
    <w:rsid w:val="00440EFD"/>
    <w:rsid w:val="00440F47"/>
    <w:rsid w:val="00441304"/>
    <w:rsid w:val="00441603"/>
    <w:rsid w:val="0044161E"/>
    <w:rsid w:val="00441676"/>
    <w:rsid w:val="0044170C"/>
    <w:rsid w:val="004418A3"/>
    <w:rsid w:val="00441A9E"/>
    <w:rsid w:val="00441D45"/>
    <w:rsid w:val="00441E23"/>
    <w:rsid w:val="00441EF8"/>
    <w:rsid w:val="004420AD"/>
    <w:rsid w:val="004420EE"/>
    <w:rsid w:val="004422C9"/>
    <w:rsid w:val="0044231E"/>
    <w:rsid w:val="0044254E"/>
    <w:rsid w:val="004428CA"/>
    <w:rsid w:val="00442DEC"/>
    <w:rsid w:val="00442E41"/>
    <w:rsid w:val="004431B6"/>
    <w:rsid w:val="0044329D"/>
    <w:rsid w:val="0044337B"/>
    <w:rsid w:val="004435C8"/>
    <w:rsid w:val="0044369F"/>
    <w:rsid w:val="0044378E"/>
    <w:rsid w:val="00443842"/>
    <w:rsid w:val="004440EE"/>
    <w:rsid w:val="0044411F"/>
    <w:rsid w:val="00444183"/>
    <w:rsid w:val="00444205"/>
    <w:rsid w:val="0044437A"/>
    <w:rsid w:val="00444457"/>
    <w:rsid w:val="0044489E"/>
    <w:rsid w:val="00444A92"/>
    <w:rsid w:val="00444A9F"/>
    <w:rsid w:val="00444AF7"/>
    <w:rsid w:val="00444B47"/>
    <w:rsid w:val="00444B69"/>
    <w:rsid w:val="00444B6E"/>
    <w:rsid w:val="00444EE8"/>
    <w:rsid w:val="0044504F"/>
    <w:rsid w:val="00445321"/>
    <w:rsid w:val="004454C6"/>
    <w:rsid w:val="0044554B"/>
    <w:rsid w:val="00445623"/>
    <w:rsid w:val="0044573A"/>
    <w:rsid w:val="004457D2"/>
    <w:rsid w:val="00445940"/>
    <w:rsid w:val="00445A20"/>
    <w:rsid w:val="00445A49"/>
    <w:rsid w:val="00445B40"/>
    <w:rsid w:val="00445BD7"/>
    <w:rsid w:val="00445C5E"/>
    <w:rsid w:val="00445E0A"/>
    <w:rsid w:val="00445E5E"/>
    <w:rsid w:val="00445F1B"/>
    <w:rsid w:val="00446121"/>
    <w:rsid w:val="00446473"/>
    <w:rsid w:val="004465BC"/>
    <w:rsid w:val="00446782"/>
    <w:rsid w:val="00446A84"/>
    <w:rsid w:val="00446B95"/>
    <w:rsid w:val="00446E02"/>
    <w:rsid w:val="00447000"/>
    <w:rsid w:val="0044708F"/>
    <w:rsid w:val="00447261"/>
    <w:rsid w:val="00447518"/>
    <w:rsid w:val="004479F9"/>
    <w:rsid w:val="00447A50"/>
    <w:rsid w:val="00447A92"/>
    <w:rsid w:val="00447AB3"/>
    <w:rsid w:val="00447DC6"/>
    <w:rsid w:val="00447FC7"/>
    <w:rsid w:val="00447FE3"/>
    <w:rsid w:val="0045002C"/>
    <w:rsid w:val="00450102"/>
    <w:rsid w:val="004501DA"/>
    <w:rsid w:val="004505BB"/>
    <w:rsid w:val="004505C7"/>
    <w:rsid w:val="00450861"/>
    <w:rsid w:val="00450AD3"/>
    <w:rsid w:val="00450D47"/>
    <w:rsid w:val="00450DBD"/>
    <w:rsid w:val="00450F63"/>
    <w:rsid w:val="00450F70"/>
    <w:rsid w:val="00451111"/>
    <w:rsid w:val="00451129"/>
    <w:rsid w:val="00451183"/>
    <w:rsid w:val="00451488"/>
    <w:rsid w:val="00451848"/>
    <w:rsid w:val="00451BBD"/>
    <w:rsid w:val="00451C00"/>
    <w:rsid w:val="00451D9A"/>
    <w:rsid w:val="00451DC7"/>
    <w:rsid w:val="00451DD8"/>
    <w:rsid w:val="00451F70"/>
    <w:rsid w:val="00451F77"/>
    <w:rsid w:val="0045211F"/>
    <w:rsid w:val="00452250"/>
    <w:rsid w:val="004524FE"/>
    <w:rsid w:val="004525B5"/>
    <w:rsid w:val="004525FA"/>
    <w:rsid w:val="004527F6"/>
    <w:rsid w:val="00452866"/>
    <w:rsid w:val="004529A3"/>
    <w:rsid w:val="00452A35"/>
    <w:rsid w:val="00452A69"/>
    <w:rsid w:val="00452A96"/>
    <w:rsid w:val="00452A9D"/>
    <w:rsid w:val="00452AA0"/>
    <w:rsid w:val="00452AA3"/>
    <w:rsid w:val="00452B11"/>
    <w:rsid w:val="00452EA3"/>
    <w:rsid w:val="00452FB2"/>
    <w:rsid w:val="004530A1"/>
    <w:rsid w:val="004533B3"/>
    <w:rsid w:val="004534D1"/>
    <w:rsid w:val="0045350A"/>
    <w:rsid w:val="00453525"/>
    <w:rsid w:val="004536F8"/>
    <w:rsid w:val="004538A9"/>
    <w:rsid w:val="00453B46"/>
    <w:rsid w:val="00453BFE"/>
    <w:rsid w:val="00453D19"/>
    <w:rsid w:val="00453D5C"/>
    <w:rsid w:val="00453E80"/>
    <w:rsid w:val="00453EED"/>
    <w:rsid w:val="0045438C"/>
    <w:rsid w:val="00454421"/>
    <w:rsid w:val="004545BC"/>
    <w:rsid w:val="00454623"/>
    <w:rsid w:val="004548B8"/>
    <w:rsid w:val="00454B02"/>
    <w:rsid w:val="00454BEE"/>
    <w:rsid w:val="00454E04"/>
    <w:rsid w:val="00454EF5"/>
    <w:rsid w:val="00454F1D"/>
    <w:rsid w:val="00454FAA"/>
    <w:rsid w:val="00454FE4"/>
    <w:rsid w:val="004552BB"/>
    <w:rsid w:val="00455447"/>
    <w:rsid w:val="004556B2"/>
    <w:rsid w:val="0045576F"/>
    <w:rsid w:val="00455795"/>
    <w:rsid w:val="0045581A"/>
    <w:rsid w:val="0045589C"/>
    <w:rsid w:val="00455975"/>
    <w:rsid w:val="00455A6E"/>
    <w:rsid w:val="00455B9F"/>
    <w:rsid w:val="00455BA9"/>
    <w:rsid w:val="00455CCE"/>
    <w:rsid w:val="00455CD9"/>
    <w:rsid w:val="00455ED5"/>
    <w:rsid w:val="00456041"/>
    <w:rsid w:val="004560DB"/>
    <w:rsid w:val="00456217"/>
    <w:rsid w:val="00456282"/>
    <w:rsid w:val="0045653E"/>
    <w:rsid w:val="00456579"/>
    <w:rsid w:val="00456CEB"/>
    <w:rsid w:val="00456DAF"/>
    <w:rsid w:val="00456EDB"/>
    <w:rsid w:val="00456FC5"/>
    <w:rsid w:val="00457372"/>
    <w:rsid w:val="00457446"/>
    <w:rsid w:val="00457531"/>
    <w:rsid w:val="00457588"/>
    <w:rsid w:val="00457651"/>
    <w:rsid w:val="004579D5"/>
    <w:rsid w:val="00457A43"/>
    <w:rsid w:val="00457B07"/>
    <w:rsid w:val="00457BF9"/>
    <w:rsid w:val="00457DF1"/>
    <w:rsid w:val="00457FB5"/>
    <w:rsid w:val="004602A0"/>
    <w:rsid w:val="004602BD"/>
    <w:rsid w:val="004604ED"/>
    <w:rsid w:val="0046053D"/>
    <w:rsid w:val="00460BE3"/>
    <w:rsid w:val="00460E46"/>
    <w:rsid w:val="00460FA6"/>
    <w:rsid w:val="00461341"/>
    <w:rsid w:val="0046140A"/>
    <w:rsid w:val="00461517"/>
    <w:rsid w:val="004615D0"/>
    <w:rsid w:val="0046196B"/>
    <w:rsid w:val="00461A6E"/>
    <w:rsid w:val="00461BC6"/>
    <w:rsid w:val="00461C55"/>
    <w:rsid w:val="00461DDC"/>
    <w:rsid w:val="00461F45"/>
    <w:rsid w:val="00461F5D"/>
    <w:rsid w:val="00462029"/>
    <w:rsid w:val="00462267"/>
    <w:rsid w:val="00462390"/>
    <w:rsid w:val="004624C1"/>
    <w:rsid w:val="004624D2"/>
    <w:rsid w:val="00462616"/>
    <w:rsid w:val="00462767"/>
    <w:rsid w:val="004627BA"/>
    <w:rsid w:val="004628F3"/>
    <w:rsid w:val="0046297A"/>
    <w:rsid w:val="00462994"/>
    <w:rsid w:val="00462D62"/>
    <w:rsid w:val="00462E41"/>
    <w:rsid w:val="00462E81"/>
    <w:rsid w:val="00463289"/>
    <w:rsid w:val="0046331C"/>
    <w:rsid w:val="004633C9"/>
    <w:rsid w:val="0046347F"/>
    <w:rsid w:val="00463580"/>
    <w:rsid w:val="004637A3"/>
    <w:rsid w:val="00463D6F"/>
    <w:rsid w:val="00463DAF"/>
    <w:rsid w:val="00463DC3"/>
    <w:rsid w:val="00463DCA"/>
    <w:rsid w:val="00463E18"/>
    <w:rsid w:val="0046423D"/>
    <w:rsid w:val="004643A1"/>
    <w:rsid w:val="004643A6"/>
    <w:rsid w:val="004646EC"/>
    <w:rsid w:val="00464855"/>
    <w:rsid w:val="00464939"/>
    <w:rsid w:val="00464A52"/>
    <w:rsid w:val="00464ACB"/>
    <w:rsid w:val="00464D4A"/>
    <w:rsid w:val="00464D6F"/>
    <w:rsid w:val="00464DDC"/>
    <w:rsid w:val="00464DDF"/>
    <w:rsid w:val="00464F0A"/>
    <w:rsid w:val="00464F52"/>
    <w:rsid w:val="0046520A"/>
    <w:rsid w:val="004654EB"/>
    <w:rsid w:val="00465589"/>
    <w:rsid w:val="004655CB"/>
    <w:rsid w:val="004657A0"/>
    <w:rsid w:val="004657C2"/>
    <w:rsid w:val="00465A6E"/>
    <w:rsid w:val="00466090"/>
    <w:rsid w:val="004661F2"/>
    <w:rsid w:val="0046628C"/>
    <w:rsid w:val="004664D5"/>
    <w:rsid w:val="00466535"/>
    <w:rsid w:val="00466604"/>
    <w:rsid w:val="004667E2"/>
    <w:rsid w:val="004668AE"/>
    <w:rsid w:val="00466916"/>
    <w:rsid w:val="00466F08"/>
    <w:rsid w:val="00466FED"/>
    <w:rsid w:val="00467072"/>
    <w:rsid w:val="004670A0"/>
    <w:rsid w:val="004670FF"/>
    <w:rsid w:val="0046716E"/>
    <w:rsid w:val="004671EA"/>
    <w:rsid w:val="004671FE"/>
    <w:rsid w:val="004672C6"/>
    <w:rsid w:val="004674AE"/>
    <w:rsid w:val="0046753B"/>
    <w:rsid w:val="004676C8"/>
    <w:rsid w:val="00467746"/>
    <w:rsid w:val="004677ED"/>
    <w:rsid w:val="00467856"/>
    <w:rsid w:val="00467A53"/>
    <w:rsid w:val="00467AB6"/>
    <w:rsid w:val="00467AD7"/>
    <w:rsid w:val="00467C54"/>
    <w:rsid w:val="00467CEC"/>
    <w:rsid w:val="00467CF1"/>
    <w:rsid w:val="00467EF9"/>
    <w:rsid w:val="00467F7E"/>
    <w:rsid w:val="00467F83"/>
    <w:rsid w:val="00467F86"/>
    <w:rsid w:val="00467F9D"/>
    <w:rsid w:val="00467FB9"/>
    <w:rsid w:val="004701AF"/>
    <w:rsid w:val="00470289"/>
    <w:rsid w:val="004702DA"/>
    <w:rsid w:val="00470303"/>
    <w:rsid w:val="004704AF"/>
    <w:rsid w:val="00470597"/>
    <w:rsid w:val="004705C1"/>
    <w:rsid w:val="004705C6"/>
    <w:rsid w:val="0047078E"/>
    <w:rsid w:val="004707CF"/>
    <w:rsid w:val="004707E0"/>
    <w:rsid w:val="00470880"/>
    <w:rsid w:val="0047089B"/>
    <w:rsid w:val="004708BB"/>
    <w:rsid w:val="004709F1"/>
    <w:rsid w:val="00470A05"/>
    <w:rsid w:val="00470A32"/>
    <w:rsid w:val="00470A61"/>
    <w:rsid w:val="00470C78"/>
    <w:rsid w:val="00470CD4"/>
    <w:rsid w:val="00470EAE"/>
    <w:rsid w:val="00471143"/>
    <w:rsid w:val="00471185"/>
    <w:rsid w:val="00471323"/>
    <w:rsid w:val="00471348"/>
    <w:rsid w:val="00471391"/>
    <w:rsid w:val="004714FB"/>
    <w:rsid w:val="00471538"/>
    <w:rsid w:val="00471575"/>
    <w:rsid w:val="00471711"/>
    <w:rsid w:val="00471729"/>
    <w:rsid w:val="00471A23"/>
    <w:rsid w:val="00471BBF"/>
    <w:rsid w:val="00472004"/>
    <w:rsid w:val="0047205C"/>
    <w:rsid w:val="00472248"/>
    <w:rsid w:val="0047235F"/>
    <w:rsid w:val="0047241E"/>
    <w:rsid w:val="0047263B"/>
    <w:rsid w:val="00472970"/>
    <w:rsid w:val="00472A76"/>
    <w:rsid w:val="00472BA3"/>
    <w:rsid w:val="00472BD4"/>
    <w:rsid w:val="00472C27"/>
    <w:rsid w:val="00472E10"/>
    <w:rsid w:val="00472E86"/>
    <w:rsid w:val="00472F60"/>
    <w:rsid w:val="00473087"/>
    <w:rsid w:val="00473126"/>
    <w:rsid w:val="00473233"/>
    <w:rsid w:val="0047326D"/>
    <w:rsid w:val="004734C2"/>
    <w:rsid w:val="00473549"/>
    <w:rsid w:val="0047366A"/>
    <w:rsid w:val="00473738"/>
    <w:rsid w:val="00473900"/>
    <w:rsid w:val="0047399B"/>
    <w:rsid w:val="00473CF4"/>
    <w:rsid w:val="00474053"/>
    <w:rsid w:val="00474285"/>
    <w:rsid w:val="004742AA"/>
    <w:rsid w:val="00474342"/>
    <w:rsid w:val="004745CA"/>
    <w:rsid w:val="0047461A"/>
    <w:rsid w:val="0047468C"/>
    <w:rsid w:val="004746F2"/>
    <w:rsid w:val="0047470D"/>
    <w:rsid w:val="00474825"/>
    <w:rsid w:val="004748A5"/>
    <w:rsid w:val="004749FB"/>
    <w:rsid w:val="00474A6B"/>
    <w:rsid w:val="00474D15"/>
    <w:rsid w:val="00474F02"/>
    <w:rsid w:val="00474FD4"/>
    <w:rsid w:val="004750BB"/>
    <w:rsid w:val="0047523C"/>
    <w:rsid w:val="004753CB"/>
    <w:rsid w:val="00475604"/>
    <w:rsid w:val="0047563C"/>
    <w:rsid w:val="00475689"/>
    <w:rsid w:val="004756E0"/>
    <w:rsid w:val="00475778"/>
    <w:rsid w:val="0047585B"/>
    <w:rsid w:val="0047586C"/>
    <w:rsid w:val="00475ACA"/>
    <w:rsid w:val="00475AE6"/>
    <w:rsid w:val="00475BD0"/>
    <w:rsid w:val="00475CEE"/>
    <w:rsid w:val="00475DCA"/>
    <w:rsid w:val="00476083"/>
    <w:rsid w:val="00476172"/>
    <w:rsid w:val="004763F5"/>
    <w:rsid w:val="004764CB"/>
    <w:rsid w:val="004764EC"/>
    <w:rsid w:val="00476621"/>
    <w:rsid w:val="0047692E"/>
    <w:rsid w:val="00476D61"/>
    <w:rsid w:val="00476E0A"/>
    <w:rsid w:val="004770A0"/>
    <w:rsid w:val="004772B2"/>
    <w:rsid w:val="004772CE"/>
    <w:rsid w:val="004775F3"/>
    <w:rsid w:val="004775FB"/>
    <w:rsid w:val="00477811"/>
    <w:rsid w:val="00477834"/>
    <w:rsid w:val="00477D7D"/>
    <w:rsid w:val="00477E4F"/>
    <w:rsid w:val="00477F10"/>
    <w:rsid w:val="00480558"/>
    <w:rsid w:val="004807BB"/>
    <w:rsid w:val="0048087E"/>
    <w:rsid w:val="00480A9A"/>
    <w:rsid w:val="00480D0D"/>
    <w:rsid w:val="00480DAD"/>
    <w:rsid w:val="00480F47"/>
    <w:rsid w:val="00480FC1"/>
    <w:rsid w:val="00481151"/>
    <w:rsid w:val="004813D8"/>
    <w:rsid w:val="004815B7"/>
    <w:rsid w:val="004815ED"/>
    <w:rsid w:val="00481637"/>
    <w:rsid w:val="0048172E"/>
    <w:rsid w:val="004819B0"/>
    <w:rsid w:val="00481AEC"/>
    <w:rsid w:val="00481C85"/>
    <w:rsid w:val="00481D4E"/>
    <w:rsid w:val="00481DD1"/>
    <w:rsid w:val="00482031"/>
    <w:rsid w:val="0048207D"/>
    <w:rsid w:val="0048232C"/>
    <w:rsid w:val="0048232F"/>
    <w:rsid w:val="0048266F"/>
    <w:rsid w:val="004828EF"/>
    <w:rsid w:val="00482C6A"/>
    <w:rsid w:val="00482C6C"/>
    <w:rsid w:val="00482F47"/>
    <w:rsid w:val="0048301D"/>
    <w:rsid w:val="00483045"/>
    <w:rsid w:val="004831B7"/>
    <w:rsid w:val="00483209"/>
    <w:rsid w:val="00483217"/>
    <w:rsid w:val="004832A4"/>
    <w:rsid w:val="004835E7"/>
    <w:rsid w:val="00483AEB"/>
    <w:rsid w:val="00483B3C"/>
    <w:rsid w:val="00483E70"/>
    <w:rsid w:val="004840BE"/>
    <w:rsid w:val="004844A9"/>
    <w:rsid w:val="00484583"/>
    <w:rsid w:val="0048473B"/>
    <w:rsid w:val="00484861"/>
    <w:rsid w:val="00484944"/>
    <w:rsid w:val="00484958"/>
    <w:rsid w:val="00484B62"/>
    <w:rsid w:val="00484B75"/>
    <w:rsid w:val="00484C6C"/>
    <w:rsid w:val="00484E6F"/>
    <w:rsid w:val="00484EEE"/>
    <w:rsid w:val="00485114"/>
    <w:rsid w:val="00485234"/>
    <w:rsid w:val="00485399"/>
    <w:rsid w:val="00485418"/>
    <w:rsid w:val="00485435"/>
    <w:rsid w:val="0048543D"/>
    <w:rsid w:val="0048548F"/>
    <w:rsid w:val="0048557F"/>
    <w:rsid w:val="004856FD"/>
    <w:rsid w:val="004858DC"/>
    <w:rsid w:val="00485902"/>
    <w:rsid w:val="004859B5"/>
    <w:rsid w:val="00485D28"/>
    <w:rsid w:val="00485DA9"/>
    <w:rsid w:val="004860CA"/>
    <w:rsid w:val="00486140"/>
    <w:rsid w:val="0048614B"/>
    <w:rsid w:val="00486277"/>
    <w:rsid w:val="0048634B"/>
    <w:rsid w:val="00486362"/>
    <w:rsid w:val="00486574"/>
    <w:rsid w:val="004867B6"/>
    <w:rsid w:val="004868D1"/>
    <w:rsid w:val="0048693C"/>
    <w:rsid w:val="00486A0D"/>
    <w:rsid w:val="00486A42"/>
    <w:rsid w:val="00486B27"/>
    <w:rsid w:val="00486B5F"/>
    <w:rsid w:val="00486BC8"/>
    <w:rsid w:val="00486D55"/>
    <w:rsid w:val="00486DDB"/>
    <w:rsid w:val="00487053"/>
    <w:rsid w:val="0048716B"/>
    <w:rsid w:val="004871BC"/>
    <w:rsid w:val="0048745E"/>
    <w:rsid w:val="004874DB"/>
    <w:rsid w:val="00487888"/>
    <w:rsid w:val="00487906"/>
    <w:rsid w:val="00487C74"/>
    <w:rsid w:val="00487DDA"/>
    <w:rsid w:val="00490118"/>
    <w:rsid w:val="00490143"/>
    <w:rsid w:val="004901FF"/>
    <w:rsid w:val="00490243"/>
    <w:rsid w:val="0049039B"/>
    <w:rsid w:val="00490499"/>
    <w:rsid w:val="0049050B"/>
    <w:rsid w:val="004906F6"/>
    <w:rsid w:val="0049076C"/>
    <w:rsid w:val="00490807"/>
    <w:rsid w:val="00490CEB"/>
    <w:rsid w:val="004912FE"/>
    <w:rsid w:val="004913E0"/>
    <w:rsid w:val="00491532"/>
    <w:rsid w:val="00491627"/>
    <w:rsid w:val="00491678"/>
    <w:rsid w:val="00491900"/>
    <w:rsid w:val="004919B5"/>
    <w:rsid w:val="00491E14"/>
    <w:rsid w:val="00491EBD"/>
    <w:rsid w:val="00492288"/>
    <w:rsid w:val="004922F4"/>
    <w:rsid w:val="0049241B"/>
    <w:rsid w:val="0049243E"/>
    <w:rsid w:val="0049256F"/>
    <w:rsid w:val="00492912"/>
    <w:rsid w:val="00492A68"/>
    <w:rsid w:val="00492AF8"/>
    <w:rsid w:val="00492DC4"/>
    <w:rsid w:val="00492F14"/>
    <w:rsid w:val="00493053"/>
    <w:rsid w:val="00493169"/>
    <w:rsid w:val="00493244"/>
    <w:rsid w:val="004932F6"/>
    <w:rsid w:val="004933AF"/>
    <w:rsid w:val="00493415"/>
    <w:rsid w:val="0049342C"/>
    <w:rsid w:val="0049378C"/>
    <w:rsid w:val="00493810"/>
    <w:rsid w:val="004939AE"/>
    <w:rsid w:val="00493E91"/>
    <w:rsid w:val="00493EA1"/>
    <w:rsid w:val="00493EB1"/>
    <w:rsid w:val="00493EC1"/>
    <w:rsid w:val="00493EE0"/>
    <w:rsid w:val="00493EF7"/>
    <w:rsid w:val="00493F8D"/>
    <w:rsid w:val="004941E7"/>
    <w:rsid w:val="0049438A"/>
    <w:rsid w:val="0049447A"/>
    <w:rsid w:val="0049465C"/>
    <w:rsid w:val="004947BF"/>
    <w:rsid w:val="00494844"/>
    <w:rsid w:val="0049485A"/>
    <w:rsid w:val="004948FE"/>
    <w:rsid w:val="00494C35"/>
    <w:rsid w:val="00494FB1"/>
    <w:rsid w:val="00495043"/>
    <w:rsid w:val="00495331"/>
    <w:rsid w:val="0049553D"/>
    <w:rsid w:val="00495CAD"/>
    <w:rsid w:val="00495DC5"/>
    <w:rsid w:val="00496368"/>
    <w:rsid w:val="0049637C"/>
    <w:rsid w:val="0049644E"/>
    <w:rsid w:val="004964B7"/>
    <w:rsid w:val="0049665C"/>
    <w:rsid w:val="00496665"/>
    <w:rsid w:val="004966E7"/>
    <w:rsid w:val="00496771"/>
    <w:rsid w:val="0049682A"/>
    <w:rsid w:val="00496B2C"/>
    <w:rsid w:val="00496BA8"/>
    <w:rsid w:val="00496BD1"/>
    <w:rsid w:val="00496E3B"/>
    <w:rsid w:val="0049702D"/>
    <w:rsid w:val="004973FD"/>
    <w:rsid w:val="004974D2"/>
    <w:rsid w:val="0049754C"/>
    <w:rsid w:val="004977D2"/>
    <w:rsid w:val="004978A0"/>
    <w:rsid w:val="00497A22"/>
    <w:rsid w:val="00497A72"/>
    <w:rsid w:val="00497D36"/>
    <w:rsid w:val="00497EF9"/>
    <w:rsid w:val="00497F34"/>
    <w:rsid w:val="00497FBA"/>
    <w:rsid w:val="004A0004"/>
    <w:rsid w:val="004A0026"/>
    <w:rsid w:val="004A0153"/>
    <w:rsid w:val="004A0255"/>
    <w:rsid w:val="004A02B3"/>
    <w:rsid w:val="004A0361"/>
    <w:rsid w:val="004A0458"/>
    <w:rsid w:val="004A0769"/>
    <w:rsid w:val="004A08B2"/>
    <w:rsid w:val="004A08C3"/>
    <w:rsid w:val="004A0911"/>
    <w:rsid w:val="004A091B"/>
    <w:rsid w:val="004A09D7"/>
    <w:rsid w:val="004A0BF1"/>
    <w:rsid w:val="004A0EE6"/>
    <w:rsid w:val="004A0FEC"/>
    <w:rsid w:val="004A104F"/>
    <w:rsid w:val="004A1105"/>
    <w:rsid w:val="004A110E"/>
    <w:rsid w:val="004A11C2"/>
    <w:rsid w:val="004A1385"/>
    <w:rsid w:val="004A14A5"/>
    <w:rsid w:val="004A15AC"/>
    <w:rsid w:val="004A1737"/>
    <w:rsid w:val="004A199A"/>
    <w:rsid w:val="004A1AA0"/>
    <w:rsid w:val="004A1AC5"/>
    <w:rsid w:val="004A1BF7"/>
    <w:rsid w:val="004A1D4E"/>
    <w:rsid w:val="004A1E04"/>
    <w:rsid w:val="004A1EDB"/>
    <w:rsid w:val="004A202A"/>
    <w:rsid w:val="004A210C"/>
    <w:rsid w:val="004A21F4"/>
    <w:rsid w:val="004A229F"/>
    <w:rsid w:val="004A233C"/>
    <w:rsid w:val="004A239F"/>
    <w:rsid w:val="004A2676"/>
    <w:rsid w:val="004A26D3"/>
    <w:rsid w:val="004A2746"/>
    <w:rsid w:val="004A274E"/>
    <w:rsid w:val="004A278F"/>
    <w:rsid w:val="004A2990"/>
    <w:rsid w:val="004A2AB1"/>
    <w:rsid w:val="004A2BAB"/>
    <w:rsid w:val="004A2BB2"/>
    <w:rsid w:val="004A2D01"/>
    <w:rsid w:val="004A3239"/>
    <w:rsid w:val="004A325B"/>
    <w:rsid w:val="004A34AB"/>
    <w:rsid w:val="004A35E7"/>
    <w:rsid w:val="004A37A4"/>
    <w:rsid w:val="004A37B4"/>
    <w:rsid w:val="004A37CA"/>
    <w:rsid w:val="004A37D0"/>
    <w:rsid w:val="004A3BE4"/>
    <w:rsid w:val="004A3F2C"/>
    <w:rsid w:val="004A3F6B"/>
    <w:rsid w:val="004A42FA"/>
    <w:rsid w:val="004A4363"/>
    <w:rsid w:val="004A4398"/>
    <w:rsid w:val="004A446E"/>
    <w:rsid w:val="004A44FA"/>
    <w:rsid w:val="004A4673"/>
    <w:rsid w:val="004A47FE"/>
    <w:rsid w:val="004A48E7"/>
    <w:rsid w:val="004A4A3F"/>
    <w:rsid w:val="004A4AD2"/>
    <w:rsid w:val="004A4B97"/>
    <w:rsid w:val="004A4DDB"/>
    <w:rsid w:val="004A4E5F"/>
    <w:rsid w:val="004A5011"/>
    <w:rsid w:val="004A5048"/>
    <w:rsid w:val="004A50AB"/>
    <w:rsid w:val="004A50D6"/>
    <w:rsid w:val="004A5308"/>
    <w:rsid w:val="004A53CA"/>
    <w:rsid w:val="004A55A6"/>
    <w:rsid w:val="004A55BB"/>
    <w:rsid w:val="004A563E"/>
    <w:rsid w:val="004A564A"/>
    <w:rsid w:val="004A567E"/>
    <w:rsid w:val="004A56A4"/>
    <w:rsid w:val="004A586D"/>
    <w:rsid w:val="004A589A"/>
    <w:rsid w:val="004A592A"/>
    <w:rsid w:val="004A5B79"/>
    <w:rsid w:val="004A5C0C"/>
    <w:rsid w:val="004A5CF8"/>
    <w:rsid w:val="004A5DA8"/>
    <w:rsid w:val="004A657E"/>
    <w:rsid w:val="004A66D2"/>
    <w:rsid w:val="004A67A9"/>
    <w:rsid w:val="004A685F"/>
    <w:rsid w:val="004A693E"/>
    <w:rsid w:val="004A6996"/>
    <w:rsid w:val="004A69CF"/>
    <w:rsid w:val="004A6BDB"/>
    <w:rsid w:val="004A6C81"/>
    <w:rsid w:val="004A6F6F"/>
    <w:rsid w:val="004A6FCF"/>
    <w:rsid w:val="004A720C"/>
    <w:rsid w:val="004A7216"/>
    <w:rsid w:val="004A7297"/>
    <w:rsid w:val="004A72F2"/>
    <w:rsid w:val="004A72FF"/>
    <w:rsid w:val="004A741F"/>
    <w:rsid w:val="004A76E3"/>
    <w:rsid w:val="004A7C05"/>
    <w:rsid w:val="004A7C0D"/>
    <w:rsid w:val="004A7C56"/>
    <w:rsid w:val="004A7E6F"/>
    <w:rsid w:val="004A7F34"/>
    <w:rsid w:val="004A7F44"/>
    <w:rsid w:val="004B0058"/>
    <w:rsid w:val="004B026B"/>
    <w:rsid w:val="004B02D8"/>
    <w:rsid w:val="004B0524"/>
    <w:rsid w:val="004B05A0"/>
    <w:rsid w:val="004B07B3"/>
    <w:rsid w:val="004B08C4"/>
    <w:rsid w:val="004B0B5C"/>
    <w:rsid w:val="004B0D8B"/>
    <w:rsid w:val="004B0D93"/>
    <w:rsid w:val="004B0F9F"/>
    <w:rsid w:val="004B144B"/>
    <w:rsid w:val="004B15A9"/>
    <w:rsid w:val="004B188F"/>
    <w:rsid w:val="004B18AC"/>
    <w:rsid w:val="004B192D"/>
    <w:rsid w:val="004B1B5B"/>
    <w:rsid w:val="004B1C05"/>
    <w:rsid w:val="004B1C9C"/>
    <w:rsid w:val="004B1CC2"/>
    <w:rsid w:val="004B21A0"/>
    <w:rsid w:val="004B222E"/>
    <w:rsid w:val="004B22E9"/>
    <w:rsid w:val="004B2435"/>
    <w:rsid w:val="004B2786"/>
    <w:rsid w:val="004B2874"/>
    <w:rsid w:val="004B2989"/>
    <w:rsid w:val="004B298B"/>
    <w:rsid w:val="004B29C9"/>
    <w:rsid w:val="004B2D16"/>
    <w:rsid w:val="004B2D4C"/>
    <w:rsid w:val="004B2FD7"/>
    <w:rsid w:val="004B307C"/>
    <w:rsid w:val="004B30A2"/>
    <w:rsid w:val="004B30B1"/>
    <w:rsid w:val="004B3392"/>
    <w:rsid w:val="004B36FD"/>
    <w:rsid w:val="004B3736"/>
    <w:rsid w:val="004B3751"/>
    <w:rsid w:val="004B3774"/>
    <w:rsid w:val="004B3777"/>
    <w:rsid w:val="004B37FC"/>
    <w:rsid w:val="004B3816"/>
    <w:rsid w:val="004B38E9"/>
    <w:rsid w:val="004B3AD9"/>
    <w:rsid w:val="004B3BA3"/>
    <w:rsid w:val="004B3CDA"/>
    <w:rsid w:val="004B3E47"/>
    <w:rsid w:val="004B3F16"/>
    <w:rsid w:val="004B4004"/>
    <w:rsid w:val="004B4297"/>
    <w:rsid w:val="004B44A0"/>
    <w:rsid w:val="004B450D"/>
    <w:rsid w:val="004B45FF"/>
    <w:rsid w:val="004B4615"/>
    <w:rsid w:val="004B4745"/>
    <w:rsid w:val="004B48BE"/>
    <w:rsid w:val="004B49C5"/>
    <w:rsid w:val="004B49CD"/>
    <w:rsid w:val="004B4B3B"/>
    <w:rsid w:val="004B4BC2"/>
    <w:rsid w:val="004B4CD7"/>
    <w:rsid w:val="004B4CDD"/>
    <w:rsid w:val="004B4F9E"/>
    <w:rsid w:val="004B5077"/>
    <w:rsid w:val="004B5503"/>
    <w:rsid w:val="004B55C5"/>
    <w:rsid w:val="004B55ED"/>
    <w:rsid w:val="004B5682"/>
    <w:rsid w:val="004B58A6"/>
    <w:rsid w:val="004B593D"/>
    <w:rsid w:val="004B59AD"/>
    <w:rsid w:val="004B5B40"/>
    <w:rsid w:val="004B5C04"/>
    <w:rsid w:val="004B5C38"/>
    <w:rsid w:val="004B5C7F"/>
    <w:rsid w:val="004B5D9C"/>
    <w:rsid w:val="004B5E5A"/>
    <w:rsid w:val="004B5F80"/>
    <w:rsid w:val="004B650A"/>
    <w:rsid w:val="004B6556"/>
    <w:rsid w:val="004B65EE"/>
    <w:rsid w:val="004B67DF"/>
    <w:rsid w:val="004B6AAA"/>
    <w:rsid w:val="004B6B5E"/>
    <w:rsid w:val="004B6BD6"/>
    <w:rsid w:val="004B6CF3"/>
    <w:rsid w:val="004B6F68"/>
    <w:rsid w:val="004B715D"/>
    <w:rsid w:val="004B757A"/>
    <w:rsid w:val="004B7596"/>
    <w:rsid w:val="004B75B0"/>
    <w:rsid w:val="004B7601"/>
    <w:rsid w:val="004B76AA"/>
    <w:rsid w:val="004B76B9"/>
    <w:rsid w:val="004B7925"/>
    <w:rsid w:val="004B79B8"/>
    <w:rsid w:val="004B7C73"/>
    <w:rsid w:val="004B7F88"/>
    <w:rsid w:val="004C0041"/>
    <w:rsid w:val="004C00A4"/>
    <w:rsid w:val="004C0126"/>
    <w:rsid w:val="004C0173"/>
    <w:rsid w:val="004C02DC"/>
    <w:rsid w:val="004C02F2"/>
    <w:rsid w:val="004C03BF"/>
    <w:rsid w:val="004C0463"/>
    <w:rsid w:val="004C0650"/>
    <w:rsid w:val="004C0BA4"/>
    <w:rsid w:val="004C0DFF"/>
    <w:rsid w:val="004C0E65"/>
    <w:rsid w:val="004C0FE3"/>
    <w:rsid w:val="004C1038"/>
    <w:rsid w:val="004C10C2"/>
    <w:rsid w:val="004C1555"/>
    <w:rsid w:val="004C17DE"/>
    <w:rsid w:val="004C1809"/>
    <w:rsid w:val="004C1953"/>
    <w:rsid w:val="004C1B36"/>
    <w:rsid w:val="004C1BBA"/>
    <w:rsid w:val="004C1E03"/>
    <w:rsid w:val="004C1E0E"/>
    <w:rsid w:val="004C1EB3"/>
    <w:rsid w:val="004C1FA2"/>
    <w:rsid w:val="004C235A"/>
    <w:rsid w:val="004C250D"/>
    <w:rsid w:val="004C2627"/>
    <w:rsid w:val="004C2724"/>
    <w:rsid w:val="004C2752"/>
    <w:rsid w:val="004C2881"/>
    <w:rsid w:val="004C2CBA"/>
    <w:rsid w:val="004C2CE6"/>
    <w:rsid w:val="004C2CED"/>
    <w:rsid w:val="004C2D7F"/>
    <w:rsid w:val="004C318A"/>
    <w:rsid w:val="004C34AE"/>
    <w:rsid w:val="004C34DD"/>
    <w:rsid w:val="004C3530"/>
    <w:rsid w:val="004C3816"/>
    <w:rsid w:val="004C4012"/>
    <w:rsid w:val="004C424D"/>
    <w:rsid w:val="004C448C"/>
    <w:rsid w:val="004C479D"/>
    <w:rsid w:val="004C4968"/>
    <w:rsid w:val="004C49EA"/>
    <w:rsid w:val="004C4BBA"/>
    <w:rsid w:val="004C4DB8"/>
    <w:rsid w:val="004C4F90"/>
    <w:rsid w:val="004C5219"/>
    <w:rsid w:val="004C52C0"/>
    <w:rsid w:val="004C5532"/>
    <w:rsid w:val="004C58D6"/>
    <w:rsid w:val="004C5BD1"/>
    <w:rsid w:val="004C5CA0"/>
    <w:rsid w:val="004C5CCD"/>
    <w:rsid w:val="004C5E97"/>
    <w:rsid w:val="004C5EA3"/>
    <w:rsid w:val="004C5EAC"/>
    <w:rsid w:val="004C5ED5"/>
    <w:rsid w:val="004C610E"/>
    <w:rsid w:val="004C6185"/>
    <w:rsid w:val="004C6240"/>
    <w:rsid w:val="004C6477"/>
    <w:rsid w:val="004C6AA6"/>
    <w:rsid w:val="004C6BE1"/>
    <w:rsid w:val="004C7276"/>
    <w:rsid w:val="004C7391"/>
    <w:rsid w:val="004C76D0"/>
    <w:rsid w:val="004C77E9"/>
    <w:rsid w:val="004C78AB"/>
    <w:rsid w:val="004C7994"/>
    <w:rsid w:val="004C7A1B"/>
    <w:rsid w:val="004C7A5D"/>
    <w:rsid w:val="004C7A99"/>
    <w:rsid w:val="004C7B13"/>
    <w:rsid w:val="004C7BDA"/>
    <w:rsid w:val="004C7E3B"/>
    <w:rsid w:val="004C7EB5"/>
    <w:rsid w:val="004C7FEA"/>
    <w:rsid w:val="004D007E"/>
    <w:rsid w:val="004D0088"/>
    <w:rsid w:val="004D0186"/>
    <w:rsid w:val="004D01B0"/>
    <w:rsid w:val="004D04A0"/>
    <w:rsid w:val="004D059D"/>
    <w:rsid w:val="004D05DD"/>
    <w:rsid w:val="004D0965"/>
    <w:rsid w:val="004D0C44"/>
    <w:rsid w:val="004D0E27"/>
    <w:rsid w:val="004D0FAC"/>
    <w:rsid w:val="004D10F8"/>
    <w:rsid w:val="004D119E"/>
    <w:rsid w:val="004D14F4"/>
    <w:rsid w:val="004D1790"/>
    <w:rsid w:val="004D1851"/>
    <w:rsid w:val="004D18B8"/>
    <w:rsid w:val="004D18F9"/>
    <w:rsid w:val="004D1923"/>
    <w:rsid w:val="004D199B"/>
    <w:rsid w:val="004D19AD"/>
    <w:rsid w:val="004D1C57"/>
    <w:rsid w:val="004D1E83"/>
    <w:rsid w:val="004D1EF3"/>
    <w:rsid w:val="004D1F84"/>
    <w:rsid w:val="004D2140"/>
    <w:rsid w:val="004D21CE"/>
    <w:rsid w:val="004D223C"/>
    <w:rsid w:val="004D226A"/>
    <w:rsid w:val="004D2468"/>
    <w:rsid w:val="004D24BB"/>
    <w:rsid w:val="004D24CE"/>
    <w:rsid w:val="004D2576"/>
    <w:rsid w:val="004D2603"/>
    <w:rsid w:val="004D260E"/>
    <w:rsid w:val="004D2694"/>
    <w:rsid w:val="004D26CD"/>
    <w:rsid w:val="004D293E"/>
    <w:rsid w:val="004D2A60"/>
    <w:rsid w:val="004D2A6D"/>
    <w:rsid w:val="004D2A7B"/>
    <w:rsid w:val="004D2AB2"/>
    <w:rsid w:val="004D2BEB"/>
    <w:rsid w:val="004D2CF1"/>
    <w:rsid w:val="004D2EAB"/>
    <w:rsid w:val="004D2F54"/>
    <w:rsid w:val="004D2FE0"/>
    <w:rsid w:val="004D31BC"/>
    <w:rsid w:val="004D3358"/>
    <w:rsid w:val="004D3409"/>
    <w:rsid w:val="004D3420"/>
    <w:rsid w:val="004D34EA"/>
    <w:rsid w:val="004D35E5"/>
    <w:rsid w:val="004D3618"/>
    <w:rsid w:val="004D3A6C"/>
    <w:rsid w:val="004D3B73"/>
    <w:rsid w:val="004D3B79"/>
    <w:rsid w:val="004D3CB9"/>
    <w:rsid w:val="004D3EC0"/>
    <w:rsid w:val="004D3FB6"/>
    <w:rsid w:val="004D405A"/>
    <w:rsid w:val="004D44D7"/>
    <w:rsid w:val="004D4550"/>
    <w:rsid w:val="004D4555"/>
    <w:rsid w:val="004D48C9"/>
    <w:rsid w:val="004D4B28"/>
    <w:rsid w:val="004D4B3F"/>
    <w:rsid w:val="004D4BB0"/>
    <w:rsid w:val="004D4C96"/>
    <w:rsid w:val="004D4DE8"/>
    <w:rsid w:val="004D4EC5"/>
    <w:rsid w:val="004D4FE1"/>
    <w:rsid w:val="004D5471"/>
    <w:rsid w:val="004D5530"/>
    <w:rsid w:val="004D57F4"/>
    <w:rsid w:val="004D596B"/>
    <w:rsid w:val="004D5974"/>
    <w:rsid w:val="004D5AB1"/>
    <w:rsid w:val="004D5F9B"/>
    <w:rsid w:val="004D5FFB"/>
    <w:rsid w:val="004D621B"/>
    <w:rsid w:val="004D656F"/>
    <w:rsid w:val="004D6916"/>
    <w:rsid w:val="004D69EB"/>
    <w:rsid w:val="004D6BA9"/>
    <w:rsid w:val="004D6DBA"/>
    <w:rsid w:val="004D6F30"/>
    <w:rsid w:val="004D7065"/>
    <w:rsid w:val="004D7078"/>
    <w:rsid w:val="004D70F2"/>
    <w:rsid w:val="004D70FA"/>
    <w:rsid w:val="004D725D"/>
    <w:rsid w:val="004D729E"/>
    <w:rsid w:val="004D73AB"/>
    <w:rsid w:val="004D7770"/>
    <w:rsid w:val="004D7899"/>
    <w:rsid w:val="004D78DF"/>
    <w:rsid w:val="004D7BC8"/>
    <w:rsid w:val="004D7C03"/>
    <w:rsid w:val="004E022A"/>
    <w:rsid w:val="004E02F0"/>
    <w:rsid w:val="004E046C"/>
    <w:rsid w:val="004E0AA9"/>
    <w:rsid w:val="004E0B9C"/>
    <w:rsid w:val="004E0D0F"/>
    <w:rsid w:val="004E0E93"/>
    <w:rsid w:val="004E0F16"/>
    <w:rsid w:val="004E10F5"/>
    <w:rsid w:val="004E111F"/>
    <w:rsid w:val="004E1121"/>
    <w:rsid w:val="004E1150"/>
    <w:rsid w:val="004E1259"/>
    <w:rsid w:val="004E126A"/>
    <w:rsid w:val="004E15F8"/>
    <w:rsid w:val="004E17BF"/>
    <w:rsid w:val="004E190F"/>
    <w:rsid w:val="004E1AA2"/>
    <w:rsid w:val="004E1AAB"/>
    <w:rsid w:val="004E1BB9"/>
    <w:rsid w:val="004E1D20"/>
    <w:rsid w:val="004E1E6E"/>
    <w:rsid w:val="004E1E8D"/>
    <w:rsid w:val="004E1EC9"/>
    <w:rsid w:val="004E245B"/>
    <w:rsid w:val="004E26EC"/>
    <w:rsid w:val="004E26FC"/>
    <w:rsid w:val="004E282C"/>
    <w:rsid w:val="004E295A"/>
    <w:rsid w:val="004E29F0"/>
    <w:rsid w:val="004E2B0E"/>
    <w:rsid w:val="004E2B19"/>
    <w:rsid w:val="004E2BAB"/>
    <w:rsid w:val="004E2E6C"/>
    <w:rsid w:val="004E2EFE"/>
    <w:rsid w:val="004E3040"/>
    <w:rsid w:val="004E3095"/>
    <w:rsid w:val="004E30EA"/>
    <w:rsid w:val="004E3103"/>
    <w:rsid w:val="004E32CC"/>
    <w:rsid w:val="004E3310"/>
    <w:rsid w:val="004E3321"/>
    <w:rsid w:val="004E3340"/>
    <w:rsid w:val="004E33EA"/>
    <w:rsid w:val="004E356D"/>
    <w:rsid w:val="004E35C8"/>
    <w:rsid w:val="004E360E"/>
    <w:rsid w:val="004E361C"/>
    <w:rsid w:val="004E36A3"/>
    <w:rsid w:val="004E3B2B"/>
    <w:rsid w:val="004E3BE3"/>
    <w:rsid w:val="004E3F62"/>
    <w:rsid w:val="004E3F75"/>
    <w:rsid w:val="004E42C1"/>
    <w:rsid w:val="004E4393"/>
    <w:rsid w:val="004E43BC"/>
    <w:rsid w:val="004E4489"/>
    <w:rsid w:val="004E4764"/>
    <w:rsid w:val="004E4A5A"/>
    <w:rsid w:val="004E4AC7"/>
    <w:rsid w:val="004E4C79"/>
    <w:rsid w:val="004E4D61"/>
    <w:rsid w:val="004E4FFB"/>
    <w:rsid w:val="004E500B"/>
    <w:rsid w:val="004E525B"/>
    <w:rsid w:val="004E5340"/>
    <w:rsid w:val="004E53E4"/>
    <w:rsid w:val="004E575F"/>
    <w:rsid w:val="004E58C2"/>
    <w:rsid w:val="004E5A05"/>
    <w:rsid w:val="004E5B40"/>
    <w:rsid w:val="004E5B5B"/>
    <w:rsid w:val="004E5C30"/>
    <w:rsid w:val="004E5D68"/>
    <w:rsid w:val="004E5D72"/>
    <w:rsid w:val="004E5DC9"/>
    <w:rsid w:val="004E5E45"/>
    <w:rsid w:val="004E5F1E"/>
    <w:rsid w:val="004E6285"/>
    <w:rsid w:val="004E629C"/>
    <w:rsid w:val="004E63AA"/>
    <w:rsid w:val="004E64C2"/>
    <w:rsid w:val="004E66CD"/>
    <w:rsid w:val="004E68FF"/>
    <w:rsid w:val="004E6912"/>
    <w:rsid w:val="004E6925"/>
    <w:rsid w:val="004E69FB"/>
    <w:rsid w:val="004E6AE8"/>
    <w:rsid w:val="004E6BBA"/>
    <w:rsid w:val="004E6C76"/>
    <w:rsid w:val="004E6FEF"/>
    <w:rsid w:val="004E7009"/>
    <w:rsid w:val="004E707C"/>
    <w:rsid w:val="004E715D"/>
    <w:rsid w:val="004E7420"/>
    <w:rsid w:val="004E7603"/>
    <w:rsid w:val="004E7828"/>
    <w:rsid w:val="004E7985"/>
    <w:rsid w:val="004E79DC"/>
    <w:rsid w:val="004E7E2B"/>
    <w:rsid w:val="004E7E33"/>
    <w:rsid w:val="004E7F12"/>
    <w:rsid w:val="004F0113"/>
    <w:rsid w:val="004F0148"/>
    <w:rsid w:val="004F01E0"/>
    <w:rsid w:val="004F03B3"/>
    <w:rsid w:val="004F0405"/>
    <w:rsid w:val="004F0798"/>
    <w:rsid w:val="004F0913"/>
    <w:rsid w:val="004F0995"/>
    <w:rsid w:val="004F0AEC"/>
    <w:rsid w:val="004F0C47"/>
    <w:rsid w:val="004F0C79"/>
    <w:rsid w:val="004F0C9D"/>
    <w:rsid w:val="004F0FDB"/>
    <w:rsid w:val="004F0FE8"/>
    <w:rsid w:val="004F119A"/>
    <w:rsid w:val="004F125A"/>
    <w:rsid w:val="004F1478"/>
    <w:rsid w:val="004F14B2"/>
    <w:rsid w:val="004F16EC"/>
    <w:rsid w:val="004F17AC"/>
    <w:rsid w:val="004F1818"/>
    <w:rsid w:val="004F19A6"/>
    <w:rsid w:val="004F1C10"/>
    <w:rsid w:val="004F1D7F"/>
    <w:rsid w:val="004F1EF0"/>
    <w:rsid w:val="004F20C6"/>
    <w:rsid w:val="004F21CE"/>
    <w:rsid w:val="004F227B"/>
    <w:rsid w:val="004F2485"/>
    <w:rsid w:val="004F25B5"/>
    <w:rsid w:val="004F2626"/>
    <w:rsid w:val="004F27A5"/>
    <w:rsid w:val="004F27D8"/>
    <w:rsid w:val="004F2A8D"/>
    <w:rsid w:val="004F2B19"/>
    <w:rsid w:val="004F2BFC"/>
    <w:rsid w:val="004F2DCA"/>
    <w:rsid w:val="004F2E0E"/>
    <w:rsid w:val="004F2E30"/>
    <w:rsid w:val="004F2FC7"/>
    <w:rsid w:val="004F2FE9"/>
    <w:rsid w:val="004F345F"/>
    <w:rsid w:val="004F34F6"/>
    <w:rsid w:val="004F350F"/>
    <w:rsid w:val="004F36D8"/>
    <w:rsid w:val="004F388B"/>
    <w:rsid w:val="004F3910"/>
    <w:rsid w:val="004F3A87"/>
    <w:rsid w:val="004F3AA2"/>
    <w:rsid w:val="004F3C32"/>
    <w:rsid w:val="004F3CC7"/>
    <w:rsid w:val="004F3EA3"/>
    <w:rsid w:val="004F412C"/>
    <w:rsid w:val="004F41C6"/>
    <w:rsid w:val="004F42D4"/>
    <w:rsid w:val="004F439E"/>
    <w:rsid w:val="004F46B0"/>
    <w:rsid w:val="004F46F2"/>
    <w:rsid w:val="004F477A"/>
    <w:rsid w:val="004F48D5"/>
    <w:rsid w:val="004F4D22"/>
    <w:rsid w:val="004F4D9C"/>
    <w:rsid w:val="004F4E90"/>
    <w:rsid w:val="004F4F3E"/>
    <w:rsid w:val="004F4F6A"/>
    <w:rsid w:val="004F4FBE"/>
    <w:rsid w:val="004F5126"/>
    <w:rsid w:val="004F5591"/>
    <w:rsid w:val="004F5655"/>
    <w:rsid w:val="004F5880"/>
    <w:rsid w:val="004F5B5F"/>
    <w:rsid w:val="004F62A5"/>
    <w:rsid w:val="004F6453"/>
    <w:rsid w:val="004F6757"/>
    <w:rsid w:val="004F67C0"/>
    <w:rsid w:val="004F689D"/>
    <w:rsid w:val="004F68B5"/>
    <w:rsid w:val="004F692F"/>
    <w:rsid w:val="004F6A2E"/>
    <w:rsid w:val="004F6A65"/>
    <w:rsid w:val="004F6B6F"/>
    <w:rsid w:val="004F6BB3"/>
    <w:rsid w:val="004F6C5C"/>
    <w:rsid w:val="004F6F70"/>
    <w:rsid w:val="004F7147"/>
    <w:rsid w:val="004F729D"/>
    <w:rsid w:val="004F739E"/>
    <w:rsid w:val="004F768C"/>
    <w:rsid w:val="004F76A1"/>
    <w:rsid w:val="004F7AB8"/>
    <w:rsid w:val="004F7B0E"/>
    <w:rsid w:val="004F7D25"/>
    <w:rsid w:val="004F7E6A"/>
    <w:rsid w:val="004F7F04"/>
    <w:rsid w:val="00500085"/>
    <w:rsid w:val="0050008A"/>
    <w:rsid w:val="005002B4"/>
    <w:rsid w:val="00500493"/>
    <w:rsid w:val="005005D8"/>
    <w:rsid w:val="005006B2"/>
    <w:rsid w:val="00500820"/>
    <w:rsid w:val="00500BF5"/>
    <w:rsid w:val="00500C84"/>
    <w:rsid w:val="00500D2F"/>
    <w:rsid w:val="00500D4E"/>
    <w:rsid w:val="00500D65"/>
    <w:rsid w:val="005012B2"/>
    <w:rsid w:val="00501357"/>
    <w:rsid w:val="00501526"/>
    <w:rsid w:val="005017A7"/>
    <w:rsid w:val="00501A4B"/>
    <w:rsid w:val="00501E39"/>
    <w:rsid w:val="00501EA1"/>
    <w:rsid w:val="00501FB7"/>
    <w:rsid w:val="005020CF"/>
    <w:rsid w:val="00502284"/>
    <w:rsid w:val="005022EE"/>
    <w:rsid w:val="00502395"/>
    <w:rsid w:val="00502520"/>
    <w:rsid w:val="00502597"/>
    <w:rsid w:val="005029AA"/>
    <w:rsid w:val="00502A31"/>
    <w:rsid w:val="00502AC6"/>
    <w:rsid w:val="00502C75"/>
    <w:rsid w:val="00502E53"/>
    <w:rsid w:val="00502EB9"/>
    <w:rsid w:val="00502FB5"/>
    <w:rsid w:val="00503028"/>
    <w:rsid w:val="005030D8"/>
    <w:rsid w:val="005030E9"/>
    <w:rsid w:val="00503185"/>
    <w:rsid w:val="0050318F"/>
    <w:rsid w:val="005033E1"/>
    <w:rsid w:val="00503425"/>
    <w:rsid w:val="005034F3"/>
    <w:rsid w:val="005035E2"/>
    <w:rsid w:val="005036EF"/>
    <w:rsid w:val="00503791"/>
    <w:rsid w:val="0050379D"/>
    <w:rsid w:val="005038FD"/>
    <w:rsid w:val="0050396C"/>
    <w:rsid w:val="0050465D"/>
    <w:rsid w:val="00504B41"/>
    <w:rsid w:val="00504C2C"/>
    <w:rsid w:val="00504C9A"/>
    <w:rsid w:val="005050C6"/>
    <w:rsid w:val="005053F6"/>
    <w:rsid w:val="00505570"/>
    <w:rsid w:val="005055EA"/>
    <w:rsid w:val="0050573B"/>
    <w:rsid w:val="00505744"/>
    <w:rsid w:val="0050592C"/>
    <w:rsid w:val="00505BF4"/>
    <w:rsid w:val="00505E39"/>
    <w:rsid w:val="00505E45"/>
    <w:rsid w:val="00505E4C"/>
    <w:rsid w:val="00505EA2"/>
    <w:rsid w:val="00505F2C"/>
    <w:rsid w:val="00505F36"/>
    <w:rsid w:val="00506001"/>
    <w:rsid w:val="00506038"/>
    <w:rsid w:val="00506090"/>
    <w:rsid w:val="005061B1"/>
    <w:rsid w:val="00506347"/>
    <w:rsid w:val="0050634A"/>
    <w:rsid w:val="005063A3"/>
    <w:rsid w:val="0050640A"/>
    <w:rsid w:val="0050645E"/>
    <w:rsid w:val="00506590"/>
    <w:rsid w:val="00506735"/>
    <w:rsid w:val="0050699B"/>
    <w:rsid w:val="00506A47"/>
    <w:rsid w:val="00506B40"/>
    <w:rsid w:val="00506C06"/>
    <w:rsid w:val="00506C4B"/>
    <w:rsid w:val="00506CD6"/>
    <w:rsid w:val="00507014"/>
    <w:rsid w:val="00507159"/>
    <w:rsid w:val="0050717A"/>
    <w:rsid w:val="00507267"/>
    <w:rsid w:val="00507395"/>
    <w:rsid w:val="00507601"/>
    <w:rsid w:val="0050761A"/>
    <w:rsid w:val="005076D4"/>
    <w:rsid w:val="005078EC"/>
    <w:rsid w:val="00507972"/>
    <w:rsid w:val="00507A6F"/>
    <w:rsid w:val="00507B97"/>
    <w:rsid w:val="00507B98"/>
    <w:rsid w:val="00507CE6"/>
    <w:rsid w:val="00507EC9"/>
    <w:rsid w:val="00507FCF"/>
    <w:rsid w:val="0051036F"/>
    <w:rsid w:val="0051037E"/>
    <w:rsid w:val="005106E9"/>
    <w:rsid w:val="0051090F"/>
    <w:rsid w:val="00510A4F"/>
    <w:rsid w:val="00510B75"/>
    <w:rsid w:val="00510CB7"/>
    <w:rsid w:val="00510DDC"/>
    <w:rsid w:val="00510EFD"/>
    <w:rsid w:val="00511070"/>
    <w:rsid w:val="00511100"/>
    <w:rsid w:val="00511414"/>
    <w:rsid w:val="00511479"/>
    <w:rsid w:val="00511517"/>
    <w:rsid w:val="0051156C"/>
    <w:rsid w:val="0051162A"/>
    <w:rsid w:val="00511674"/>
    <w:rsid w:val="0051196D"/>
    <w:rsid w:val="00511A51"/>
    <w:rsid w:val="00511C7B"/>
    <w:rsid w:val="00511EDB"/>
    <w:rsid w:val="00511F44"/>
    <w:rsid w:val="00511FA0"/>
    <w:rsid w:val="005121C0"/>
    <w:rsid w:val="00512309"/>
    <w:rsid w:val="0051234A"/>
    <w:rsid w:val="00512487"/>
    <w:rsid w:val="0051253F"/>
    <w:rsid w:val="00512829"/>
    <w:rsid w:val="0051295D"/>
    <w:rsid w:val="00512B1E"/>
    <w:rsid w:val="00512B81"/>
    <w:rsid w:val="00512BCC"/>
    <w:rsid w:val="00512E40"/>
    <w:rsid w:val="00512E4D"/>
    <w:rsid w:val="005132A1"/>
    <w:rsid w:val="005132AA"/>
    <w:rsid w:val="005134B4"/>
    <w:rsid w:val="00513581"/>
    <w:rsid w:val="00513925"/>
    <w:rsid w:val="0051394C"/>
    <w:rsid w:val="00513A05"/>
    <w:rsid w:val="00513AA5"/>
    <w:rsid w:val="00513CBF"/>
    <w:rsid w:val="00513D04"/>
    <w:rsid w:val="00513D43"/>
    <w:rsid w:val="00514213"/>
    <w:rsid w:val="005144B2"/>
    <w:rsid w:val="0051480E"/>
    <w:rsid w:val="0051486E"/>
    <w:rsid w:val="0051495E"/>
    <w:rsid w:val="0051499C"/>
    <w:rsid w:val="00514A7D"/>
    <w:rsid w:val="005153EF"/>
    <w:rsid w:val="005155D2"/>
    <w:rsid w:val="0051567F"/>
    <w:rsid w:val="005158F7"/>
    <w:rsid w:val="0051599F"/>
    <w:rsid w:val="00515ADD"/>
    <w:rsid w:val="00515DA2"/>
    <w:rsid w:val="00515E29"/>
    <w:rsid w:val="00515E6A"/>
    <w:rsid w:val="00515F08"/>
    <w:rsid w:val="00516001"/>
    <w:rsid w:val="0051618E"/>
    <w:rsid w:val="00516336"/>
    <w:rsid w:val="0051673F"/>
    <w:rsid w:val="005167C7"/>
    <w:rsid w:val="00516B9F"/>
    <w:rsid w:val="00516D8C"/>
    <w:rsid w:val="00516ED6"/>
    <w:rsid w:val="00516F16"/>
    <w:rsid w:val="00517002"/>
    <w:rsid w:val="00517016"/>
    <w:rsid w:val="005172A3"/>
    <w:rsid w:val="0051743A"/>
    <w:rsid w:val="00517550"/>
    <w:rsid w:val="005176AA"/>
    <w:rsid w:val="005176DB"/>
    <w:rsid w:val="00517725"/>
    <w:rsid w:val="00517731"/>
    <w:rsid w:val="00517755"/>
    <w:rsid w:val="005179E8"/>
    <w:rsid w:val="00517B67"/>
    <w:rsid w:val="005200A8"/>
    <w:rsid w:val="00520565"/>
    <w:rsid w:val="00520783"/>
    <w:rsid w:val="00520799"/>
    <w:rsid w:val="00520A34"/>
    <w:rsid w:val="00520A9B"/>
    <w:rsid w:val="00520D92"/>
    <w:rsid w:val="00520F88"/>
    <w:rsid w:val="005210A9"/>
    <w:rsid w:val="0052111E"/>
    <w:rsid w:val="00521157"/>
    <w:rsid w:val="00521216"/>
    <w:rsid w:val="00521495"/>
    <w:rsid w:val="00521667"/>
    <w:rsid w:val="00521793"/>
    <w:rsid w:val="0052182E"/>
    <w:rsid w:val="00521837"/>
    <w:rsid w:val="00521872"/>
    <w:rsid w:val="00521AEA"/>
    <w:rsid w:val="00521C15"/>
    <w:rsid w:val="00521CCA"/>
    <w:rsid w:val="00521F3B"/>
    <w:rsid w:val="00521F5A"/>
    <w:rsid w:val="00521F7D"/>
    <w:rsid w:val="005221C4"/>
    <w:rsid w:val="00522295"/>
    <w:rsid w:val="0052241F"/>
    <w:rsid w:val="0052244A"/>
    <w:rsid w:val="00522914"/>
    <w:rsid w:val="00522917"/>
    <w:rsid w:val="00522B8C"/>
    <w:rsid w:val="00522BB8"/>
    <w:rsid w:val="00522F45"/>
    <w:rsid w:val="00523188"/>
    <w:rsid w:val="00523662"/>
    <w:rsid w:val="0052383C"/>
    <w:rsid w:val="0052392E"/>
    <w:rsid w:val="005239B7"/>
    <w:rsid w:val="00523B6C"/>
    <w:rsid w:val="00523BD1"/>
    <w:rsid w:val="00523BEF"/>
    <w:rsid w:val="00523BF3"/>
    <w:rsid w:val="00523C1F"/>
    <w:rsid w:val="005241C7"/>
    <w:rsid w:val="00524320"/>
    <w:rsid w:val="005245A4"/>
    <w:rsid w:val="00524658"/>
    <w:rsid w:val="00524A3B"/>
    <w:rsid w:val="00524A97"/>
    <w:rsid w:val="00524C95"/>
    <w:rsid w:val="00524CD4"/>
    <w:rsid w:val="00524E67"/>
    <w:rsid w:val="00524EBA"/>
    <w:rsid w:val="00524F89"/>
    <w:rsid w:val="00524FDE"/>
    <w:rsid w:val="00525004"/>
    <w:rsid w:val="00525160"/>
    <w:rsid w:val="005252AF"/>
    <w:rsid w:val="0052535A"/>
    <w:rsid w:val="00525394"/>
    <w:rsid w:val="005254C6"/>
    <w:rsid w:val="0052561E"/>
    <w:rsid w:val="0052567B"/>
    <w:rsid w:val="0052571D"/>
    <w:rsid w:val="00525890"/>
    <w:rsid w:val="00525EAD"/>
    <w:rsid w:val="00525EF6"/>
    <w:rsid w:val="00526118"/>
    <w:rsid w:val="005263B4"/>
    <w:rsid w:val="005266D4"/>
    <w:rsid w:val="00526754"/>
    <w:rsid w:val="0052678E"/>
    <w:rsid w:val="0052685D"/>
    <w:rsid w:val="005268CE"/>
    <w:rsid w:val="00526BBE"/>
    <w:rsid w:val="00526DBD"/>
    <w:rsid w:val="00526F55"/>
    <w:rsid w:val="00527183"/>
    <w:rsid w:val="0052725D"/>
    <w:rsid w:val="00527319"/>
    <w:rsid w:val="005273FF"/>
    <w:rsid w:val="0052743D"/>
    <w:rsid w:val="00527889"/>
    <w:rsid w:val="00527A48"/>
    <w:rsid w:val="00527A56"/>
    <w:rsid w:val="00527C67"/>
    <w:rsid w:val="00527D1E"/>
    <w:rsid w:val="00527E17"/>
    <w:rsid w:val="00527E6C"/>
    <w:rsid w:val="00527F09"/>
    <w:rsid w:val="0053006F"/>
    <w:rsid w:val="0053013D"/>
    <w:rsid w:val="00530573"/>
    <w:rsid w:val="005305EF"/>
    <w:rsid w:val="0053063F"/>
    <w:rsid w:val="005307C6"/>
    <w:rsid w:val="00530841"/>
    <w:rsid w:val="0053095E"/>
    <w:rsid w:val="00530A7B"/>
    <w:rsid w:val="00530ABE"/>
    <w:rsid w:val="00530AF9"/>
    <w:rsid w:val="00530B70"/>
    <w:rsid w:val="00530C22"/>
    <w:rsid w:val="00530E85"/>
    <w:rsid w:val="0053103A"/>
    <w:rsid w:val="00531072"/>
    <w:rsid w:val="005311AD"/>
    <w:rsid w:val="005313AD"/>
    <w:rsid w:val="005313C5"/>
    <w:rsid w:val="00531743"/>
    <w:rsid w:val="005317E6"/>
    <w:rsid w:val="00531882"/>
    <w:rsid w:val="005319AE"/>
    <w:rsid w:val="00531A04"/>
    <w:rsid w:val="00531AB4"/>
    <w:rsid w:val="00531BFC"/>
    <w:rsid w:val="00531E45"/>
    <w:rsid w:val="00531E89"/>
    <w:rsid w:val="00531E8D"/>
    <w:rsid w:val="00532096"/>
    <w:rsid w:val="005323AB"/>
    <w:rsid w:val="005327A5"/>
    <w:rsid w:val="00532868"/>
    <w:rsid w:val="005329A0"/>
    <w:rsid w:val="00532A85"/>
    <w:rsid w:val="00532B7D"/>
    <w:rsid w:val="00532DE0"/>
    <w:rsid w:val="00532E64"/>
    <w:rsid w:val="00532EE4"/>
    <w:rsid w:val="00532EF1"/>
    <w:rsid w:val="00532F0B"/>
    <w:rsid w:val="00532FA9"/>
    <w:rsid w:val="00533380"/>
    <w:rsid w:val="00533634"/>
    <w:rsid w:val="005336AB"/>
    <w:rsid w:val="0053374C"/>
    <w:rsid w:val="0053398A"/>
    <w:rsid w:val="00533ABE"/>
    <w:rsid w:val="00533D7A"/>
    <w:rsid w:val="00533DC3"/>
    <w:rsid w:val="0053417B"/>
    <w:rsid w:val="005341F6"/>
    <w:rsid w:val="005342E9"/>
    <w:rsid w:val="005343DF"/>
    <w:rsid w:val="005344BA"/>
    <w:rsid w:val="00534647"/>
    <w:rsid w:val="00534756"/>
    <w:rsid w:val="00534780"/>
    <w:rsid w:val="00534784"/>
    <w:rsid w:val="00534B3B"/>
    <w:rsid w:val="00534BE6"/>
    <w:rsid w:val="00534E9B"/>
    <w:rsid w:val="00535119"/>
    <w:rsid w:val="00535793"/>
    <w:rsid w:val="00535BA2"/>
    <w:rsid w:val="00535BDE"/>
    <w:rsid w:val="00535CD9"/>
    <w:rsid w:val="00535CF6"/>
    <w:rsid w:val="00535D70"/>
    <w:rsid w:val="00535DAF"/>
    <w:rsid w:val="00535E0E"/>
    <w:rsid w:val="00535E8D"/>
    <w:rsid w:val="00535F16"/>
    <w:rsid w:val="005360BF"/>
    <w:rsid w:val="0053614E"/>
    <w:rsid w:val="00536181"/>
    <w:rsid w:val="005361B2"/>
    <w:rsid w:val="0053624F"/>
    <w:rsid w:val="005363C2"/>
    <w:rsid w:val="005363DF"/>
    <w:rsid w:val="0053655D"/>
    <w:rsid w:val="0053656D"/>
    <w:rsid w:val="005366B1"/>
    <w:rsid w:val="00536717"/>
    <w:rsid w:val="00536787"/>
    <w:rsid w:val="005367FF"/>
    <w:rsid w:val="00536864"/>
    <w:rsid w:val="005369D7"/>
    <w:rsid w:val="00536BC2"/>
    <w:rsid w:val="00536C55"/>
    <w:rsid w:val="00536CC2"/>
    <w:rsid w:val="00536EDE"/>
    <w:rsid w:val="00536F91"/>
    <w:rsid w:val="0053767A"/>
    <w:rsid w:val="00537B1B"/>
    <w:rsid w:val="00537EC5"/>
    <w:rsid w:val="00537F1C"/>
    <w:rsid w:val="00537FE3"/>
    <w:rsid w:val="005400E6"/>
    <w:rsid w:val="005403C1"/>
    <w:rsid w:val="0054040E"/>
    <w:rsid w:val="00540575"/>
    <w:rsid w:val="0054072E"/>
    <w:rsid w:val="005409F2"/>
    <w:rsid w:val="00540A28"/>
    <w:rsid w:val="00540B88"/>
    <w:rsid w:val="00540B9B"/>
    <w:rsid w:val="00540C61"/>
    <w:rsid w:val="00540D6C"/>
    <w:rsid w:val="00540D77"/>
    <w:rsid w:val="00540E35"/>
    <w:rsid w:val="00541124"/>
    <w:rsid w:val="0054133C"/>
    <w:rsid w:val="00541447"/>
    <w:rsid w:val="005414E9"/>
    <w:rsid w:val="00541583"/>
    <w:rsid w:val="00541585"/>
    <w:rsid w:val="00541660"/>
    <w:rsid w:val="0054182E"/>
    <w:rsid w:val="0054183D"/>
    <w:rsid w:val="00541862"/>
    <w:rsid w:val="0054187B"/>
    <w:rsid w:val="0054188B"/>
    <w:rsid w:val="0054193F"/>
    <w:rsid w:val="00541A37"/>
    <w:rsid w:val="00541A3A"/>
    <w:rsid w:val="00541ACA"/>
    <w:rsid w:val="00541D52"/>
    <w:rsid w:val="00541D7B"/>
    <w:rsid w:val="00541E4D"/>
    <w:rsid w:val="00541F27"/>
    <w:rsid w:val="00541FC7"/>
    <w:rsid w:val="00541FD0"/>
    <w:rsid w:val="00542016"/>
    <w:rsid w:val="00542027"/>
    <w:rsid w:val="0054229C"/>
    <w:rsid w:val="00542428"/>
    <w:rsid w:val="005424FB"/>
    <w:rsid w:val="0054250B"/>
    <w:rsid w:val="005427B3"/>
    <w:rsid w:val="00542A85"/>
    <w:rsid w:val="00542C86"/>
    <w:rsid w:val="00542D30"/>
    <w:rsid w:val="00542E66"/>
    <w:rsid w:val="00542E73"/>
    <w:rsid w:val="00542E7F"/>
    <w:rsid w:val="00542F7E"/>
    <w:rsid w:val="00543098"/>
    <w:rsid w:val="005433BA"/>
    <w:rsid w:val="005435DD"/>
    <w:rsid w:val="00543946"/>
    <w:rsid w:val="00543ACE"/>
    <w:rsid w:val="00543B20"/>
    <w:rsid w:val="005441B6"/>
    <w:rsid w:val="005442C6"/>
    <w:rsid w:val="00544446"/>
    <w:rsid w:val="0054454E"/>
    <w:rsid w:val="00544654"/>
    <w:rsid w:val="005446B4"/>
    <w:rsid w:val="00544732"/>
    <w:rsid w:val="00544850"/>
    <w:rsid w:val="0054498B"/>
    <w:rsid w:val="00544CB4"/>
    <w:rsid w:val="00544EC5"/>
    <w:rsid w:val="005450E8"/>
    <w:rsid w:val="005450EB"/>
    <w:rsid w:val="005450EF"/>
    <w:rsid w:val="00545159"/>
    <w:rsid w:val="005451AB"/>
    <w:rsid w:val="005453EE"/>
    <w:rsid w:val="00545419"/>
    <w:rsid w:val="0054549F"/>
    <w:rsid w:val="0054551D"/>
    <w:rsid w:val="00545574"/>
    <w:rsid w:val="005459E1"/>
    <w:rsid w:val="00545A33"/>
    <w:rsid w:val="00545B29"/>
    <w:rsid w:val="00545BA3"/>
    <w:rsid w:val="00545D61"/>
    <w:rsid w:val="00545F66"/>
    <w:rsid w:val="00545FFF"/>
    <w:rsid w:val="0054624D"/>
    <w:rsid w:val="00546553"/>
    <w:rsid w:val="00546674"/>
    <w:rsid w:val="00546758"/>
    <w:rsid w:val="005467B8"/>
    <w:rsid w:val="00546A61"/>
    <w:rsid w:val="00546A74"/>
    <w:rsid w:val="00546E15"/>
    <w:rsid w:val="00546EE4"/>
    <w:rsid w:val="00547134"/>
    <w:rsid w:val="005471F9"/>
    <w:rsid w:val="0054720B"/>
    <w:rsid w:val="00547385"/>
    <w:rsid w:val="005473FC"/>
    <w:rsid w:val="0054744F"/>
    <w:rsid w:val="00547582"/>
    <w:rsid w:val="0054765C"/>
    <w:rsid w:val="005477DC"/>
    <w:rsid w:val="00547903"/>
    <w:rsid w:val="00547911"/>
    <w:rsid w:val="00547BC0"/>
    <w:rsid w:val="00547C20"/>
    <w:rsid w:val="00547CDF"/>
    <w:rsid w:val="00547F90"/>
    <w:rsid w:val="005500A6"/>
    <w:rsid w:val="005500AD"/>
    <w:rsid w:val="0055044F"/>
    <w:rsid w:val="0055088B"/>
    <w:rsid w:val="00550953"/>
    <w:rsid w:val="00550A5B"/>
    <w:rsid w:val="00550ADC"/>
    <w:rsid w:val="00550B5A"/>
    <w:rsid w:val="00550B8B"/>
    <w:rsid w:val="00550E4F"/>
    <w:rsid w:val="00550F58"/>
    <w:rsid w:val="00551149"/>
    <w:rsid w:val="0055139B"/>
    <w:rsid w:val="00551411"/>
    <w:rsid w:val="005514D9"/>
    <w:rsid w:val="0055151D"/>
    <w:rsid w:val="005515A0"/>
    <w:rsid w:val="00551710"/>
    <w:rsid w:val="00551A32"/>
    <w:rsid w:val="00551DF8"/>
    <w:rsid w:val="00551EC1"/>
    <w:rsid w:val="00551F14"/>
    <w:rsid w:val="00552149"/>
    <w:rsid w:val="00552167"/>
    <w:rsid w:val="00552263"/>
    <w:rsid w:val="005524BB"/>
    <w:rsid w:val="00552732"/>
    <w:rsid w:val="0055281C"/>
    <w:rsid w:val="00552C81"/>
    <w:rsid w:val="00552CF1"/>
    <w:rsid w:val="00552CF8"/>
    <w:rsid w:val="00552D3F"/>
    <w:rsid w:val="00553049"/>
    <w:rsid w:val="005530FA"/>
    <w:rsid w:val="005536B1"/>
    <w:rsid w:val="005537A3"/>
    <w:rsid w:val="00553870"/>
    <w:rsid w:val="005538F3"/>
    <w:rsid w:val="00553CE3"/>
    <w:rsid w:val="00553D62"/>
    <w:rsid w:val="00553E76"/>
    <w:rsid w:val="00554065"/>
    <w:rsid w:val="005542F6"/>
    <w:rsid w:val="00554320"/>
    <w:rsid w:val="00554336"/>
    <w:rsid w:val="005546F9"/>
    <w:rsid w:val="0055473F"/>
    <w:rsid w:val="005548C2"/>
    <w:rsid w:val="005548C8"/>
    <w:rsid w:val="00554D34"/>
    <w:rsid w:val="00554DEC"/>
    <w:rsid w:val="005553CD"/>
    <w:rsid w:val="00555412"/>
    <w:rsid w:val="005555F2"/>
    <w:rsid w:val="00555902"/>
    <w:rsid w:val="005559E1"/>
    <w:rsid w:val="00555AEE"/>
    <w:rsid w:val="00555B03"/>
    <w:rsid w:val="00555DDE"/>
    <w:rsid w:val="00556496"/>
    <w:rsid w:val="005566E4"/>
    <w:rsid w:val="0055680B"/>
    <w:rsid w:val="0055685C"/>
    <w:rsid w:val="00556A05"/>
    <w:rsid w:val="00556B9E"/>
    <w:rsid w:val="00556C43"/>
    <w:rsid w:val="00556D74"/>
    <w:rsid w:val="00557071"/>
    <w:rsid w:val="005571F1"/>
    <w:rsid w:val="0055725D"/>
    <w:rsid w:val="00557338"/>
    <w:rsid w:val="0055733B"/>
    <w:rsid w:val="005574D3"/>
    <w:rsid w:val="005577F6"/>
    <w:rsid w:val="00557A82"/>
    <w:rsid w:val="00557C7F"/>
    <w:rsid w:val="00557C82"/>
    <w:rsid w:val="00557CD2"/>
    <w:rsid w:val="00557D76"/>
    <w:rsid w:val="00557DEA"/>
    <w:rsid w:val="00557E46"/>
    <w:rsid w:val="00557E69"/>
    <w:rsid w:val="00557EAD"/>
    <w:rsid w:val="00557FFC"/>
    <w:rsid w:val="0056018D"/>
    <w:rsid w:val="0056024B"/>
    <w:rsid w:val="00560289"/>
    <w:rsid w:val="005602ED"/>
    <w:rsid w:val="0056049A"/>
    <w:rsid w:val="005604B2"/>
    <w:rsid w:val="0056068D"/>
    <w:rsid w:val="005607B8"/>
    <w:rsid w:val="0056097E"/>
    <w:rsid w:val="00560A19"/>
    <w:rsid w:val="00560AB6"/>
    <w:rsid w:val="00560BA5"/>
    <w:rsid w:val="00560C2D"/>
    <w:rsid w:val="00560CB7"/>
    <w:rsid w:val="0056101D"/>
    <w:rsid w:val="005610AE"/>
    <w:rsid w:val="00561193"/>
    <w:rsid w:val="005611A5"/>
    <w:rsid w:val="005611EC"/>
    <w:rsid w:val="00561209"/>
    <w:rsid w:val="00561238"/>
    <w:rsid w:val="005612B4"/>
    <w:rsid w:val="00561676"/>
    <w:rsid w:val="00561804"/>
    <w:rsid w:val="00561B42"/>
    <w:rsid w:val="00561C71"/>
    <w:rsid w:val="00561D92"/>
    <w:rsid w:val="0056218B"/>
    <w:rsid w:val="005622AD"/>
    <w:rsid w:val="005622EF"/>
    <w:rsid w:val="00562357"/>
    <w:rsid w:val="0056240B"/>
    <w:rsid w:val="00562418"/>
    <w:rsid w:val="005624D0"/>
    <w:rsid w:val="005624E7"/>
    <w:rsid w:val="00562550"/>
    <w:rsid w:val="0056262F"/>
    <w:rsid w:val="00562708"/>
    <w:rsid w:val="00562873"/>
    <w:rsid w:val="00562C20"/>
    <w:rsid w:val="00562F2D"/>
    <w:rsid w:val="005630F6"/>
    <w:rsid w:val="0056311A"/>
    <w:rsid w:val="005634D6"/>
    <w:rsid w:val="0056352B"/>
    <w:rsid w:val="005636AF"/>
    <w:rsid w:val="00563724"/>
    <w:rsid w:val="0056380F"/>
    <w:rsid w:val="005639D6"/>
    <w:rsid w:val="00563B39"/>
    <w:rsid w:val="00563B90"/>
    <w:rsid w:val="00563CF9"/>
    <w:rsid w:val="00563FA5"/>
    <w:rsid w:val="00564213"/>
    <w:rsid w:val="0056435A"/>
    <w:rsid w:val="0056453D"/>
    <w:rsid w:val="005646FC"/>
    <w:rsid w:val="00564B40"/>
    <w:rsid w:val="00564D5F"/>
    <w:rsid w:val="0056502D"/>
    <w:rsid w:val="00565188"/>
    <w:rsid w:val="0056556C"/>
    <w:rsid w:val="005655B3"/>
    <w:rsid w:val="00565641"/>
    <w:rsid w:val="005657EC"/>
    <w:rsid w:val="005658A0"/>
    <w:rsid w:val="00565A88"/>
    <w:rsid w:val="00565A8F"/>
    <w:rsid w:val="00565AAF"/>
    <w:rsid w:val="00565C01"/>
    <w:rsid w:val="00565DCC"/>
    <w:rsid w:val="00565F9D"/>
    <w:rsid w:val="00565FD7"/>
    <w:rsid w:val="0056600D"/>
    <w:rsid w:val="00566018"/>
    <w:rsid w:val="00566151"/>
    <w:rsid w:val="005665EF"/>
    <w:rsid w:val="0056675F"/>
    <w:rsid w:val="005667F1"/>
    <w:rsid w:val="005668C9"/>
    <w:rsid w:val="00566CEB"/>
    <w:rsid w:val="00566D07"/>
    <w:rsid w:val="00566E30"/>
    <w:rsid w:val="00566FE5"/>
    <w:rsid w:val="00567144"/>
    <w:rsid w:val="005671C7"/>
    <w:rsid w:val="005672F8"/>
    <w:rsid w:val="00567467"/>
    <w:rsid w:val="0056755F"/>
    <w:rsid w:val="00567753"/>
    <w:rsid w:val="00567800"/>
    <w:rsid w:val="0056788E"/>
    <w:rsid w:val="005678A6"/>
    <w:rsid w:val="00567A29"/>
    <w:rsid w:val="00567BB0"/>
    <w:rsid w:val="00567D76"/>
    <w:rsid w:val="00567D83"/>
    <w:rsid w:val="00567F22"/>
    <w:rsid w:val="005700D5"/>
    <w:rsid w:val="00570231"/>
    <w:rsid w:val="00570302"/>
    <w:rsid w:val="00570376"/>
    <w:rsid w:val="005704C5"/>
    <w:rsid w:val="005705D3"/>
    <w:rsid w:val="0057065A"/>
    <w:rsid w:val="0057088B"/>
    <w:rsid w:val="00570955"/>
    <w:rsid w:val="00570D27"/>
    <w:rsid w:val="00570E1C"/>
    <w:rsid w:val="00570E3C"/>
    <w:rsid w:val="00571015"/>
    <w:rsid w:val="00571079"/>
    <w:rsid w:val="005710BE"/>
    <w:rsid w:val="00571139"/>
    <w:rsid w:val="0057120E"/>
    <w:rsid w:val="0057128F"/>
    <w:rsid w:val="00571743"/>
    <w:rsid w:val="005718B0"/>
    <w:rsid w:val="005719BA"/>
    <w:rsid w:val="005719C7"/>
    <w:rsid w:val="00571CF5"/>
    <w:rsid w:val="00571D1B"/>
    <w:rsid w:val="00571D97"/>
    <w:rsid w:val="00571E8B"/>
    <w:rsid w:val="00571EBB"/>
    <w:rsid w:val="0057219B"/>
    <w:rsid w:val="0057219C"/>
    <w:rsid w:val="00572217"/>
    <w:rsid w:val="005722C4"/>
    <w:rsid w:val="0057236F"/>
    <w:rsid w:val="00572489"/>
    <w:rsid w:val="00572498"/>
    <w:rsid w:val="00572526"/>
    <w:rsid w:val="005725E6"/>
    <w:rsid w:val="0057280F"/>
    <w:rsid w:val="005728E9"/>
    <w:rsid w:val="00572B06"/>
    <w:rsid w:val="00572B26"/>
    <w:rsid w:val="00572BB4"/>
    <w:rsid w:val="00572E23"/>
    <w:rsid w:val="00573155"/>
    <w:rsid w:val="0057318B"/>
    <w:rsid w:val="005731E6"/>
    <w:rsid w:val="005733F4"/>
    <w:rsid w:val="00573630"/>
    <w:rsid w:val="00573674"/>
    <w:rsid w:val="005737AD"/>
    <w:rsid w:val="0057385C"/>
    <w:rsid w:val="005738A7"/>
    <w:rsid w:val="00573A01"/>
    <w:rsid w:val="00573A60"/>
    <w:rsid w:val="00573A67"/>
    <w:rsid w:val="00573CF5"/>
    <w:rsid w:val="00573DE6"/>
    <w:rsid w:val="0057407A"/>
    <w:rsid w:val="005741B5"/>
    <w:rsid w:val="00574462"/>
    <w:rsid w:val="005745AF"/>
    <w:rsid w:val="005749AF"/>
    <w:rsid w:val="00574D7D"/>
    <w:rsid w:val="00574D87"/>
    <w:rsid w:val="00574E2C"/>
    <w:rsid w:val="00574E34"/>
    <w:rsid w:val="00574F8E"/>
    <w:rsid w:val="00574FCE"/>
    <w:rsid w:val="00574FD5"/>
    <w:rsid w:val="005752CA"/>
    <w:rsid w:val="0057584D"/>
    <w:rsid w:val="00575964"/>
    <w:rsid w:val="00575A01"/>
    <w:rsid w:val="00575B1B"/>
    <w:rsid w:val="00575C0F"/>
    <w:rsid w:val="00575C9C"/>
    <w:rsid w:val="00575DC6"/>
    <w:rsid w:val="005760AD"/>
    <w:rsid w:val="00576418"/>
    <w:rsid w:val="00576462"/>
    <w:rsid w:val="0057672F"/>
    <w:rsid w:val="0057678D"/>
    <w:rsid w:val="00576BAF"/>
    <w:rsid w:val="00576C60"/>
    <w:rsid w:val="00576CBC"/>
    <w:rsid w:val="00577073"/>
    <w:rsid w:val="00577261"/>
    <w:rsid w:val="005774B9"/>
    <w:rsid w:val="005774E7"/>
    <w:rsid w:val="00577702"/>
    <w:rsid w:val="0057776A"/>
    <w:rsid w:val="00577772"/>
    <w:rsid w:val="0057790A"/>
    <w:rsid w:val="00577945"/>
    <w:rsid w:val="00577BB3"/>
    <w:rsid w:val="00577C7B"/>
    <w:rsid w:val="00580013"/>
    <w:rsid w:val="0058024F"/>
    <w:rsid w:val="0058029D"/>
    <w:rsid w:val="00580591"/>
    <w:rsid w:val="00580711"/>
    <w:rsid w:val="00580C34"/>
    <w:rsid w:val="00580C64"/>
    <w:rsid w:val="00580F63"/>
    <w:rsid w:val="005811B8"/>
    <w:rsid w:val="005813B4"/>
    <w:rsid w:val="00581529"/>
    <w:rsid w:val="00581698"/>
    <w:rsid w:val="005816F4"/>
    <w:rsid w:val="005818F0"/>
    <w:rsid w:val="00581BA1"/>
    <w:rsid w:val="00581C40"/>
    <w:rsid w:val="00581D77"/>
    <w:rsid w:val="00581E8D"/>
    <w:rsid w:val="00582296"/>
    <w:rsid w:val="00582350"/>
    <w:rsid w:val="00582383"/>
    <w:rsid w:val="005828C1"/>
    <w:rsid w:val="005829FF"/>
    <w:rsid w:val="00582D36"/>
    <w:rsid w:val="005830C5"/>
    <w:rsid w:val="00583465"/>
    <w:rsid w:val="0058349C"/>
    <w:rsid w:val="00583A30"/>
    <w:rsid w:val="00583A4B"/>
    <w:rsid w:val="00583A8D"/>
    <w:rsid w:val="00583B77"/>
    <w:rsid w:val="00583B78"/>
    <w:rsid w:val="00583E61"/>
    <w:rsid w:val="00584198"/>
    <w:rsid w:val="0058419E"/>
    <w:rsid w:val="005842C0"/>
    <w:rsid w:val="00584498"/>
    <w:rsid w:val="005844FC"/>
    <w:rsid w:val="00584784"/>
    <w:rsid w:val="005847F1"/>
    <w:rsid w:val="005847F3"/>
    <w:rsid w:val="00584869"/>
    <w:rsid w:val="00584A51"/>
    <w:rsid w:val="00584A8B"/>
    <w:rsid w:val="00584B66"/>
    <w:rsid w:val="00584C18"/>
    <w:rsid w:val="00584D62"/>
    <w:rsid w:val="00584F6B"/>
    <w:rsid w:val="005852B8"/>
    <w:rsid w:val="00585341"/>
    <w:rsid w:val="00585792"/>
    <w:rsid w:val="005859F2"/>
    <w:rsid w:val="00585A9C"/>
    <w:rsid w:val="00585CDE"/>
    <w:rsid w:val="00585DBA"/>
    <w:rsid w:val="00586000"/>
    <w:rsid w:val="00586222"/>
    <w:rsid w:val="005864B9"/>
    <w:rsid w:val="00586559"/>
    <w:rsid w:val="0058685F"/>
    <w:rsid w:val="005868B7"/>
    <w:rsid w:val="00586992"/>
    <w:rsid w:val="00586A17"/>
    <w:rsid w:val="00586CC5"/>
    <w:rsid w:val="00586D0C"/>
    <w:rsid w:val="00586D72"/>
    <w:rsid w:val="00586E49"/>
    <w:rsid w:val="00586E60"/>
    <w:rsid w:val="00586F57"/>
    <w:rsid w:val="00587080"/>
    <w:rsid w:val="005871B9"/>
    <w:rsid w:val="00587201"/>
    <w:rsid w:val="005874E8"/>
    <w:rsid w:val="005875EA"/>
    <w:rsid w:val="005876F4"/>
    <w:rsid w:val="0058779C"/>
    <w:rsid w:val="005877E7"/>
    <w:rsid w:val="005877FF"/>
    <w:rsid w:val="00587DB8"/>
    <w:rsid w:val="00587E11"/>
    <w:rsid w:val="00587EA8"/>
    <w:rsid w:val="00587F17"/>
    <w:rsid w:val="005901F7"/>
    <w:rsid w:val="00590205"/>
    <w:rsid w:val="005904B8"/>
    <w:rsid w:val="0059054B"/>
    <w:rsid w:val="00590833"/>
    <w:rsid w:val="005908BF"/>
    <w:rsid w:val="005908C5"/>
    <w:rsid w:val="00590910"/>
    <w:rsid w:val="00590958"/>
    <w:rsid w:val="00590A61"/>
    <w:rsid w:val="00590A89"/>
    <w:rsid w:val="00590B66"/>
    <w:rsid w:val="00590C7A"/>
    <w:rsid w:val="00590E93"/>
    <w:rsid w:val="005910BE"/>
    <w:rsid w:val="00591191"/>
    <w:rsid w:val="005911BA"/>
    <w:rsid w:val="00591508"/>
    <w:rsid w:val="00591740"/>
    <w:rsid w:val="005917FB"/>
    <w:rsid w:val="005918B3"/>
    <w:rsid w:val="005919A2"/>
    <w:rsid w:val="00591B1A"/>
    <w:rsid w:val="00591B94"/>
    <w:rsid w:val="00591CF0"/>
    <w:rsid w:val="00591E09"/>
    <w:rsid w:val="00591E1F"/>
    <w:rsid w:val="00591EA9"/>
    <w:rsid w:val="00592016"/>
    <w:rsid w:val="0059209A"/>
    <w:rsid w:val="005922E0"/>
    <w:rsid w:val="00592335"/>
    <w:rsid w:val="00592477"/>
    <w:rsid w:val="00592551"/>
    <w:rsid w:val="005925EE"/>
    <w:rsid w:val="0059272C"/>
    <w:rsid w:val="00592AF6"/>
    <w:rsid w:val="00592C0C"/>
    <w:rsid w:val="00592C3C"/>
    <w:rsid w:val="00592D91"/>
    <w:rsid w:val="00592E20"/>
    <w:rsid w:val="00592ECF"/>
    <w:rsid w:val="00593029"/>
    <w:rsid w:val="00593243"/>
    <w:rsid w:val="005935BA"/>
    <w:rsid w:val="00593646"/>
    <w:rsid w:val="00593815"/>
    <w:rsid w:val="0059383B"/>
    <w:rsid w:val="0059393E"/>
    <w:rsid w:val="005939DD"/>
    <w:rsid w:val="00593A81"/>
    <w:rsid w:val="00593B12"/>
    <w:rsid w:val="00593DBE"/>
    <w:rsid w:val="0059405A"/>
    <w:rsid w:val="005940AB"/>
    <w:rsid w:val="00594163"/>
    <w:rsid w:val="005942EE"/>
    <w:rsid w:val="0059434E"/>
    <w:rsid w:val="0059435E"/>
    <w:rsid w:val="00594379"/>
    <w:rsid w:val="00594656"/>
    <w:rsid w:val="0059483F"/>
    <w:rsid w:val="005948B7"/>
    <w:rsid w:val="00594C57"/>
    <w:rsid w:val="00594D11"/>
    <w:rsid w:val="00594F93"/>
    <w:rsid w:val="0059512C"/>
    <w:rsid w:val="00595312"/>
    <w:rsid w:val="005953D8"/>
    <w:rsid w:val="00595468"/>
    <w:rsid w:val="00595665"/>
    <w:rsid w:val="005958A3"/>
    <w:rsid w:val="00595E9C"/>
    <w:rsid w:val="0059602E"/>
    <w:rsid w:val="0059624F"/>
    <w:rsid w:val="00596659"/>
    <w:rsid w:val="00596A70"/>
    <w:rsid w:val="00596B21"/>
    <w:rsid w:val="00596C8D"/>
    <w:rsid w:val="00596DA0"/>
    <w:rsid w:val="00596DE9"/>
    <w:rsid w:val="00596E09"/>
    <w:rsid w:val="00596E3C"/>
    <w:rsid w:val="00596E76"/>
    <w:rsid w:val="00596ECD"/>
    <w:rsid w:val="00596FEB"/>
    <w:rsid w:val="00597099"/>
    <w:rsid w:val="005975B4"/>
    <w:rsid w:val="00597738"/>
    <w:rsid w:val="00597949"/>
    <w:rsid w:val="00597B95"/>
    <w:rsid w:val="00597BB7"/>
    <w:rsid w:val="00597C44"/>
    <w:rsid w:val="00597C5B"/>
    <w:rsid w:val="00597D63"/>
    <w:rsid w:val="00597D65"/>
    <w:rsid w:val="00597E30"/>
    <w:rsid w:val="00597F33"/>
    <w:rsid w:val="00597F3D"/>
    <w:rsid w:val="005A0005"/>
    <w:rsid w:val="005A0056"/>
    <w:rsid w:val="005A0068"/>
    <w:rsid w:val="005A0333"/>
    <w:rsid w:val="005A0484"/>
    <w:rsid w:val="005A050B"/>
    <w:rsid w:val="005A0594"/>
    <w:rsid w:val="005A06F4"/>
    <w:rsid w:val="005A0758"/>
    <w:rsid w:val="005A0822"/>
    <w:rsid w:val="005A08DA"/>
    <w:rsid w:val="005A0934"/>
    <w:rsid w:val="005A09A4"/>
    <w:rsid w:val="005A0AE0"/>
    <w:rsid w:val="005A0C47"/>
    <w:rsid w:val="005A0E5E"/>
    <w:rsid w:val="005A0ED8"/>
    <w:rsid w:val="005A1238"/>
    <w:rsid w:val="005A12FD"/>
    <w:rsid w:val="005A1577"/>
    <w:rsid w:val="005A195D"/>
    <w:rsid w:val="005A19ED"/>
    <w:rsid w:val="005A1A7A"/>
    <w:rsid w:val="005A1B04"/>
    <w:rsid w:val="005A1B23"/>
    <w:rsid w:val="005A1C19"/>
    <w:rsid w:val="005A1C24"/>
    <w:rsid w:val="005A1D1D"/>
    <w:rsid w:val="005A1E83"/>
    <w:rsid w:val="005A2098"/>
    <w:rsid w:val="005A2168"/>
    <w:rsid w:val="005A2683"/>
    <w:rsid w:val="005A2919"/>
    <w:rsid w:val="005A2EA2"/>
    <w:rsid w:val="005A2F34"/>
    <w:rsid w:val="005A3018"/>
    <w:rsid w:val="005A301B"/>
    <w:rsid w:val="005A30E3"/>
    <w:rsid w:val="005A3229"/>
    <w:rsid w:val="005A346D"/>
    <w:rsid w:val="005A3509"/>
    <w:rsid w:val="005A35A9"/>
    <w:rsid w:val="005A3654"/>
    <w:rsid w:val="005A3675"/>
    <w:rsid w:val="005A37E4"/>
    <w:rsid w:val="005A3B75"/>
    <w:rsid w:val="005A3C63"/>
    <w:rsid w:val="005A407C"/>
    <w:rsid w:val="005A40B7"/>
    <w:rsid w:val="005A4377"/>
    <w:rsid w:val="005A439F"/>
    <w:rsid w:val="005A44C8"/>
    <w:rsid w:val="005A451B"/>
    <w:rsid w:val="005A47B3"/>
    <w:rsid w:val="005A4830"/>
    <w:rsid w:val="005A48C8"/>
    <w:rsid w:val="005A498C"/>
    <w:rsid w:val="005A49BE"/>
    <w:rsid w:val="005A4B34"/>
    <w:rsid w:val="005A4E08"/>
    <w:rsid w:val="005A4EA1"/>
    <w:rsid w:val="005A4F63"/>
    <w:rsid w:val="005A4F85"/>
    <w:rsid w:val="005A523B"/>
    <w:rsid w:val="005A5325"/>
    <w:rsid w:val="005A54E0"/>
    <w:rsid w:val="005A55DC"/>
    <w:rsid w:val="005A5758"/>
    <w:rsid w:val="005A5A27"/>
    <w:rsid w:val="005A5C4F"/>
    <w:rsid w:val="005A5C7C"/>
    <w:rsid w:val="005A5EE7"/>
    <w:rsid w:val="005A6029"/>
    <w:rsid w:val="005A6064"/>
    <w:rsid w:val="005A62FE"/>
    <w:rsid w:val="005A634F"/>
    <w:rsid w:val="005A63FB"/>
    <w:rsid w:val="005A6563"/>
    <w:rsid w:val="005A6621"/>
    <w:rsid w:val="005A6655"/>
    <w:rsid w:val="005A6683"/>
    <w:rsid w:val="005A6830"/>
    <w:rsid w:val="005A686A"/>
    <w:rsid w:val="005A691A"/>
    <w:rsid w:val="005A6DC3"/>
    <w:rsid w:val="005A6E21"/>
    <w:rsid w:val="005A6EB7"/>
    <w:rsid w:val="005A6F55"/>
    <w:rsid w:val="005A7207"/>
    <w:rsid w:val="005A726F"/>
    <w:rsid w:val="005A76C9"/>
    <w:rsid w:val="005A76F5"/>
    <w:rsid w:val="005A7A64"/>
    <w:rsid w:val="005A7BCD"/>
    <w:rsid w:val="005A7BE1"/>
    <w:rsid w:val="005A7BE5"/>
    <w:rsid w:val="005A7DE9"/>
    <w:rsid w:val="005A7F16"/>
    <w:rsid w:val="005A7FFC"/>
    <w:rsid w:val="005B0047"/>
    <w:rsid w:val="005B04EE"/>
    <w:rsid w:val="005B058C"/>
    <w:rsid w:val="005B087D"/>
    <w:rsid w:val="005B0903"/>
    <w:rsid w:val="005B0946"/>
    <w:rsid w:val="005B0C14"/>
    <w:rsid w:val="005B0C45"/>
    <w:rsid w:val="005B0E11"/>
    <w:rsid w:val="005B0EE9"/>
    <w:rsid w:val="005B0FE3"/>
    <w:rsid w:val="005B10C7"/>
    <w:rsid w:val="005B15BB"/>
    <w:rsid w:val="005B1697"/>
    <w:rsid w:val="005B189C"/>
    <w:rsid w:val="005B18BF"/>
    <w:rsid w:val="005B18D2"/>
    <w:rsid w:val="005B1D47"/>
    <w:rsid w:val="005B1E67"/>
    <w:rsid w:val="005B1F91"/>
    <w:rsid w:val="005B2220"/>
    <w:rsid w:val="005B2460"/>
    <w:rsid w:val="005B2845"/>
    <w:rsid w:val="005B28E7"/>
    <w:rsid w:val="005B28F5"/>
    <w:rsid w:val="005B2CE2"/>
    <w:rsid w:val="005B2E31"/>
    <w:rsid w:val="005B2FB9"/>
    <w:rsid w:val="005B300D"/>
    <w:rsid w:val="005B339A"/>
    <w:rsid w:val="005B342A"/>
    <w:rsid w:val="005B3446"/>
    <w:rsid w:val="005B352C"/>
    <w:rsid w:val="005B36FB"/>
    <w:rsid w:val="005B3881"/>
    <w:rsid w:val="005B3C02"/>
    <w:rsid w:val="005B3C22"/>
    <w:rsid w:val="005B40B3"/>
    <w:rsid w:val="005B4189"/>
    <w:rsid w:val="005B445F"/>
    <w:rsid w:val="005B4522"/>
    <w:rsid w:val="005B4539"/>
    <w:rsid w:val="005B469E"/>
    <w:rsid w:val="005B48A4"/>
    <w:rsid w:val="005B496F"/>
    <w:rsid w:val="005B4ABB"/>
    <w:rsid w:val="005B4B30"/>
    <w:rsid w:val="005B4BE0"/>
    <w:rsid w:val="005B4DBD"/>
    <w:rsid w:val="005B51F2"/>
    <w:rsid w:val="005B521F"/>
    <w:rsid w:val="005B5313"/>
    <w:rsid w:val="005B5361"/>
    <w:rsid w:val="005B53EB"/>
    <w:rsid w:val="005B58BE"/>
    <w:rsid w:val="005B5BCF"/>
    <w:rsid w:val="005B5BDB"/>
    <w:rsid w:val="005B5CBA"/>
    <w:rsid w:val="005B5CFB"/>
    <w:rsid w:val="005B6144"/>
    <w:rsid w:val="005B6189"/>
    <w:rsid w:val="005B61CF"/>
    <w:rsid w:val="005B62FF"/>
    <w:rsid w:val="005B6371"/>
    <w:rsid w:val="005B6697"/>
    <w:rsid w:val="005B6A04"/>
    <w:rsid w:val="005B6BB6"/>
    <w:rsid w:val="005B6D63"/>
    <w:rsid w:val="005B6DCA"/>
    <w:rsid w:val="005B6DDF"/>
    <w:rsid w:val="005B6F80"/>
    <w:rsid w:val="005B7050"/>
    <w:rsid w:val="005B71FD"/>
    <w:rsid w:val="005B73AB"/>
    <w:rsid w:val="005B743E"/>
    <w:rsid w:val="005B796F"/>
    <w:rsid w:val="005B7AEF"/>
    <w:rsid w:val="005B7EE2"/>
    <w:rsid w:val="005C0058"/>
    <w:rsid w:val="005C0122"/>
    <w:rsid w:val="005C02EA"/>
    <w:rsid w:val="005C04F9"/>
    <w:rsid w:val="005C052C"/>
    <w:rsid w:val="005C05D5"/>
    <w:rsid w:val="005C071F"/>
    <w:rsid w:val="005C0733"/>
    <w:rsid w:val="005C07FC"/>
    <w:rsid w:val="005C0903"/>
    <w:rsid w:val="005C09CE"/>
    <w:rsid w:val="005C0A4C"/>
    <w:rsid w:val="005C0A5E"/>
    <w:rsid w:val="005C0A7A"/>
    <w:rsid w:val="005C0B8F"/>
    <w:rsid w:val="005C0BA6"/>
    <w:rsid w:val="005C0C00"/>
    <w:rsid w:val="005C0C18"/>
    <w:rsid w:val="005C1335"/>
    <w:rsid w:val="005C1397"/>
    <w:rsid w:val="005C1B88"/>
    <w:rsid w:val="005C1B8E"/>
    <w:rsid w:val="005C1DAD"/>
    <w:rsid w:val="005C1E53"/>
    <w:rsid w:val="005C1E57"/>
    <w:rsid w:val="005C1FF7"/>
    <w:rsid w:val="005C23ED"/>
    <w:rsid w:val="005C2409"/>
    <w:rsid w:val="005C242F"/>
    <w:rsid w:val="005C246D"/>
    <w:rsid w:val="005C267D"/>
    <w:rsid w:val="005C299D"/>
    <w:rsid w:val="005C2A57"/>
    <w:rsid w:val="005C305B"/>
    <w:rsid w:val="005C30C3"/>
    <w:rsid w:val="005C3569"/>
    <w:rsid w:val="005C385B"/>
    <w:rsid w:val="005C3C12"/>
    <w:rsid w:val="005C3DA8"/>
    <w:rsid w:val="005C3E6F"/>
    <w:rsid w:val="005C3F65"/>
    <w:rsid w:val="005C3F92"/>
    <w:rsid w:val="005C4076"/>
    <w:rsid w:val="005C4123"/>
    <w:rsid w:val="005C414B"/>
    <w:rsid w:val="005C41B3"/>
    <w:rsid w:val="005C41FF"/>
    <w:rsid w:val="005C43D6"/>
    <w:rsid w:val="005C4536"/>
    <w:rsid w:val="005C45ED"/>
    <w:rsid w:val="005C47CE"/>
    <w:rsid w:val="005C48A9"/>
    <w:rsid w:val="005C4A0A"/>
    <w:rsid w:val="005C4BB4"/>
    <w:rsid w:val="005C4BD6"/>
    <w:rsid w:val="005C4C42"/>
    <w:rsid w:val="005C4F46"/>
    <w:rsid w:val="005C5048"/>
    <w:rsid w:val="005C50E5"/>
    <w:rsid w:val="005C52DD"/>
    <w:rsid w:val="005C545A"/>
    <w:rsid w:val="005C5623"/>
    <w:rsid w:val="005C588A"/>
    <w:rsid w:val="005C5A25"/>
    <w:rsid w:val="005C5A54"/>
    <w:rsid w:val="005C5EF6"/>
    <w:rsid w:val="005C602E"/>
    <w:rsid w:val="005C6202"/>
    <w:rsid w:val="005C6329"/>
    <w:rsid w:val="005C6578"/>
    <w:rsid w:val="005C6A13"/>
    <w:rsid w:val="005C6AD9"/>
    <w:rsid w:val="005C6AEF"/>
    <w:rsid w:val="005C6BEE"/>
    <w:rsid w:val="005C6C55"/>
    <w:rsid w:val="005C6D67"/>
    <w:rsid w:val="005C7352"/>
    <w:rsid w:val="005C767D"/>
    <w:rsid w:val="005C77D3"/>
    <w:rsid w:val="005C7901"/>
    <w:rsid w:val="005C796D"/>
    <w:rsid w:val="005C7B6E"/>
    <w:rsid w:val="005C7BE2"/>
    <w:rsid w:val="005C7CB5"/>
    <w:rsid w:val="005C7CD9"/>
    <w:rsid w:val="005C7D8A"/>
    <w:rsid w:val="005C7DB5"/>
    <w:rsid w:val="005C7E15"/>
    <w:rsid w:val="005D006B"/>
    <w:rsid w:val="005D00F5"/>
    <w:rsid w:val="005D0100"/>
    <w:rsid w:val="005D04A3"/>
    <w:rsid w:val="005D0846"/>
    <w:rsid w:val="005D08B1"/>
    <w:rsid w:val="005D0BF9"/>
    <w:rsid w:val="005D0EDD"/>
    <w:rsid w:val="005D0EEE"/>
    <w:rsid w:val="005D0F08"/>
    <w:rsid w:val="005D0F28"/>
    <w:rsid w:val="005D1331"/>
    <w:rsid w:val="005D15F8"/>
    <w:rsid w:val="005D1646"/>
    <w:rsid w:val="005D1826"/>
    <w:rsid w:val="005D190C"/>
    <w:rsid w:val="005D1A0D"/>
    <w:rsid w:val="005D1A6D"/>
    <w:rsid w:val="005D1DD7"/>
    <w:rsid w:val="005D1E82"/>
    <w:rsid w:val="005D2153"/>
    <w:rsid w:val="005D21C0"/>
    <w:rsid w:val="005D21CC"/>
    <w:rsid w:val="005D221D"/>
    <w:rsid w:val="005D2789"/>
    <w:rsid w:val="005D2B34"/>
    <w:rsid w:val="005D2C5C"/>
    <w:rsid w:val="005D2DAA"/>
    <w:rsid w:val="005D3171"/>
    <w:rsid w:val="005D31AE"/>
    <w:rsid w:val="005D352E"/>
    <w:rsid w:val="005D3A1B"/>
    <w:rsid w:val="005D3C0E"/>
    <w:rsid w:val="005D4100"/>
    <w:rsid w:val="005D4136"/>
    <w:rsid w:val="005D4199"/>
    <w:rsid w:val="005D4206"/>
    <w:rsid w:val="005D432F"/>
    <w:rsid w:val="005D438A"/>
    <w:rsid w:val="005D461B"/>
    <w:rsid w:val="005D4674"/>
    <w:rsid w:val="005D49AD"/>
    <w:rsid w:val="005D4B99"/>
    <w:rsid w:val="005D5106"/>
    <w:rsid w:val="005D52CA"/>
    <w:rsid w:val="005D5575"/>
    <w:rsid w:val="005D56BD"/>
    <w:rsid w:val="005D5700"/>
    <w:rsid w:val="005D572D"/>
    <w:rsid w:val="005D5A2C"/>
    <w:rsid w:val="005D5ABE"/>
    <w:rsid w:val="005D5C66"/>
    <w:rsid w:val="005D5C87"/>
    <w:rsid w:val="005D5F73"/>
    <w:rsid w:val="005D62F1"/>
    <w:rsid w:val="005D63F7"/>
    <w:rsid w:val="005D65D0"/>
    <w:rsid w:val="005D66BF"/>
    <w:rsid w:val="005D672A"/>
    <w:rsid w:val="005D69A8"/>
    <w:rsid w:val="005D69CE"/>
    <w:rsid w:val="005D6A9B"/>
    <w:rsid w:val="005D6B57"/>
    <w:rsid w:val="005D6C06"/>
    <w:rsid w:val="005D6E30"/>
    <w:rsid w:val="005D6F47"/>
    <w:rsid w:val="005D6F8D"/>
    <w:rsid w:val="005D6FEE"/>
    <w:rsid w:val="005D704F"/>
    <w:rsid w:val="005D709A"/>
    <w:rsid w:val="005D70A0"/>
    <w:rsid w:val="005D716F"/>
    <w:rsid w:val="005D7171"/>
    <w:rsid w:val="005D740F"/>
    <w:rsid w:val="005D771A"/>
    <w:rsid w:val="005D77FF"/>
    <w:rsid w:val="005D79CE"/>
    <w:rsid w:val="005D7A3E"/>
    <w:rsid w:val="005D7DAD"/>
    <w:rsid w:val="005D7FD3"/>
    <w:rsid w:val="005E0184"/>
    <w:rsid w:val="005E036E"/>
    <w:rsid w:val="005E03BC"/>
    <w:rsid w:val="005E0638"/>
    <w:rsid w:val="005E06B8"/>
    <w:rsid w:val="005E0892"/>
    <w:rsid w:val="005E0AE6"/>
    <w:rsid w:val="005E0D36"/>
    <w:rsid w:val="005E0DFC"/>
    <w:rsid w:val="005E1034"/>
    <w:rsid w:val="005E1CC6"/>
    <w:rsid w:val="005E1D66"/>
    <w:rsid w:val="005E1E35"/>
    <w:rsid w:val="005E1E47"/>
    <w:rsid w:val="005E1E91"/>
    <w:rsid w:val="005E2099"/>
    <w:rsid w:val="005E20E0"/>
    <w:rsid w:val="005E23BD"/>
    <w:rsid w:val="005E2604"/>
    <w:rsid w:val="005E26EF"/>
    <w:rsid w:val="005E2796"/>
    <w:rsid w:val="005E282F"/>
    <w:rsid w:val="005E2AE8"/>
    <w:rsid w:val="005E2B72"/>
    <w:rsid w:val="005E2C54"/>
    <w:rsid w:val="005E2D45"/>
    <w:rsid w:val="005E2DDD"/>
    <w:rsid w:val="005E2E4D"/>
    <w:rsid w:val="005E2ECC"/>
    <w:rsid w:val="005E319F"/>
    <w:rsid w:val="005E31D1"/>
    <w:rsid w:val="005E3216"/>
    <w:rsid w:val="005E323A"/>
    <w:rsid w:val="005E3297"/>
    <w:rsid w:val="005E3343"/>
    <w:rsid w:val="005E35BC"/>
    <w:rsid w:val="005E3A7B"/>
    <w:rsid w:val="005E3B82"/>
    <w:rsid w:val="005E3CD1"/>
    <w:rsid w:val="005E4525"/>
    <w:rsid w:val="005E452A"/>
    <w:rsid w:val="005E4644"/>
    <w:rsid w:val="005E4962"/>
    <w:rsid w:val="005E4997"/>
    <w:rsid w:val="005E4A14"/>
    <w:rsid w:val="005E4DB0"/>
    <w:rsid w:val="005E518D"/>
    <w:rsid w:val="005E54E6"/>
    <w:rsid w:val="005E551F"/>
    <w:rsid w:val="005E5675"/>
    <w:rsid w:val="005E5835"/>
    <w:rsid w:val="005E597C"/>
    <w:rsid w:val="005E5D83"/>
    <w:rsid w:val="005E5DE1"/>
    <w:rsid w:val="005E5E17"/>
    <w:rsid w:val="005E5F69"/>
    <w:rsid w:val="005E5FF9"/>
    <w:rsid w:val="005E61BB"/>
    <w:rsid w:val="005E6463"/>
    <w:rsid w:val="005E65DB"/>
    <w:rsid w:val="005E6620"/>
    <w:rsid w:val="005E68FA"/>
    <w:rsid w:val="005E696A"/>
    <w:rsid w:val="005E6A36"/>
    <w:rsid w:val="005E6C36"/>
    <w:rsid w:val="005E702B"/>
    <w:rsid w:val="005E72E9"/>
    <w:rsid w:val="005E734E"/>
    <w:rsid w:val="005E7369"/>
    <w:rsid w:val="005E75A6"/>
    <w:rsid w:val="005E76CA"/>
    <w:rsid w:val="005E773F"/>
    <w:rsid w:val="005E780E"/>
    <w:rsid w:val="005E7C4A"/>
    <w:rsid w:val="005E7C6D"/>
    <w:rsid w:val="005E7E6A"/>
    <w:rsid w:val="005F005A"/>
    <w:rsid w:val="005F0340"/>
    <w:rsid w:val="005F03DA"/>
    <w:rsid w:val="005F05D5"/>
    <w:rsid w:val="005F06F2"/>
    <w:rsid w:val="005F0759"/>
    <w:rsid w:val="005F0B81"/>
    <w:rsid w:val="005F0D60"/>
    <w:rsid w:val="005F0D65"/>
    <w:rsid w:val="005F0FF4"/>
    <w:rsid w:val="005F11DA"/>
    <w:rsid w:val="005F1327"/>
    <w:rsid w:val="005F142D"/>
    <w:rsid w:val="005F147E"/>
    <w:rsid w:val="005F16D7"/>
    <w:rsid w:val="005F18AE"/>
    <w:rsid w:val="005F18DC"/>
    <w:rsid w:val="005F18EF"/>
    <w:rsid w:val="005F1A28"/>
    <w:rsid w:val="005F21A8"/>
    <w:rsid w:val="005F21CB"/>
    <w:rsid w:val="005F22A0"/>
    <w:rsid w:val="005F2497"/>
    <w:rsid w:val="005F2734"/>
    <w:rsid w:val="005F293A"/>
    <w:rsid w:val="005F29D0"/>
    <w:rsid w:val="005F2D4B"/>
    <w:rsid w:val="005F2DE4"/>
    <w:rsid w:val="005F2E43"/>
    <w:rsid w:val="005F3398"/>
    <w:rsid w:val="005F34EF"/>
    <w:rsid w:val="005F35F9"/>
    <w:rsid w:val="005F37A5"/>
    <w:rsid w:val="005F38C8"/>
    <w:rsid w:val="005F3973"/>
    <w:rsid w:val="005F3988"/>
    <w:rsid w:val="005F3C43"/>
    <w:rsid w:val="005F3EED"/>
    <w:rsid w:val="005F4366"/>
    <w:rsid w:val="005F437C"/>
    <w:rsid w:val="005F4436"/>
    <w:rsid w:val="005F45E7"/>
    <w:rsid w:val="005F463E"/>
    <w:rsid w:val="005F46AE"/>
    <w:rsid w:val="005F47B6"/>
    <w:rsid w:val="005F4921"/>
    <w:rsid w:val="005F4933"/>
    <w:rsid w:val="005F497E"/>
    <w:rsid w:val="005F4A23"/>
    <w:rsid w:val="005F4B72"/>
    <w:rsid w:val="005F4BBF"/>
    <w:rsid w:val="005F4D07"/>
    <w:rsid w:val="005F4E6C"/>
    <w:rsid w:val="005F5014"/>
    <w:rsid w:val="005F53F6"/>
    <w:rsid w:val="005F56C1"/>
    <w:rsid w:val="005F58EB"/>
    <w:rsid w:val="005F59BF"/>
    <w:rsid w:val="005F5B38"/>
    <w:rsid w:val="005F5CD0"/>
    <w:rsid w:val="005F5CF2"/>
    <w:rsid w:val="005F5F4D"/>
    <w:rsid w:val="005F6035"/>
    <w:rsid w:val="005F608B"/>
    <w:rsid w:val="005F60D4"/>
    <w:rsid w:val="005F6104"/>
    <w:rsid w:val="005F62B3"/>
    <w:rsid w:val="005F6407"/>
    <w:rsid w:val="005F6436"/>
    <w:rsid w:val="005F6521"/>
    <w:rsid w:val="005F6591"/>
    <w:rsid w:val="005F6CAA"/>
    <w:rsid w:val="005F6CAB"/>
    <w:rsid w:val="005F6E0F"/>
    <w:rsid w:val="005F6EB8"/>
    <w:rsid w:val="005F6F72"/>
    <w:rsid w:val="005F6FB5"/>
    <w:rsid w:val="005F7101"/>
    <w:rsid w:val="005F7210"/>
    <w:rsid w:val="005F7498"/>
    <w:rsid w:val="005F771F"/>
    <w:rsid w:val="005F7837"/>
    <w:rsid w:val="005F785B"/>
    <w:rsid w:val="005F798B"/>
    <w:rsid w:val="005F7AF8"/>
    <w:rsid w:val="005F7B7C"/>
    <w:rsid w:val="005F7B90"/>
    <w:rsid w:val="005F7E1C"/>
    <w:rsid w:val="00600004"/>
    <w:rsid w:val="006002F6"/>
    <w:rsid w:val="00600617"/>
    <w:rsid w:val="006007E9"/>
    <w:rsid w:val="006008AD"/>
    <w:rsid w:val="006009D1"/>
    <w:rsid w:val="00600B07"/>
    <w:rsid w:val="00600B87"/>
    <w:rsid w:val="00600D43"/>
    <w:rsid w:val="0060112C"/>
    <w:rsid w:val="00601303"/>
    <w:rsid w:val="00601344"/>
    <w:rsid w:val="006013C7"/>
    <w:rsid w:val="006014CA"/>
    <w:rsid w:val="006014E8"/>
    <w:rsid w:val="006016BC"/>
    <w:rsid w:val="00601C7E"/>
    <w:rsid w:val="00601E32"/>
    <w:rsid w:val="00601E3B"/>
    <w:rsid w:val="006021BC"/>
    <w:rsid w:val="00602272"/>
    <w:rsid w:val="0060231D"/>
    <w:rsid w:val="0060239D"/>
    <w:rsid w:val="006024D7"/>
    <w:rsid w:val="00602642"/>
    <w:rsid w:val="0060284F"/>
    <w:rsid w:val="0060286D"/>
    <w:rsid w:val="00602BC8"/>
    <w:rsid w:val="00602C73"/>
    <w:rsid w:val="00602E23"/>
    <w:rsid w:val="00602EAD"/>
    <w:rsid w:val="00603114"/>
    <w:rsid w:val="00603817"/>
    <w:rsid w:val="006039B5"/>
    <w:rsid w:val="00603B27"/>
    <w:rsid w:val="00603ED4"/>
    <w:rsid w:val="00604074"/>
    <w:rsid w:val="006040C8"/>
    <w:rsid w:val="00604350"/>
    <w:rsid w:val="00604386"/>
    <w:rsid w:val="006043AC"/>
    <w:rsid w:val="0060440D"/>
    <w:rsid w:val="00604626"/>
    <w:rsid w:val="00604697"/>
    <w:rsid w:val="00604B10"/>
    <w:rsid w:val="00604B19"/>
    <w:rsid w:val="00604BE1"/>
    <w:rsid w:val="00604D3D"/>
    <w:rsid w:val="00605014"/>
    <w:rsid w:val="00605108"/>
    <w:rsid w:val="006053F5"/>
    <w:rsid w:val="00605515"/>
    <w:rsid w:val="0060556D"/>
    <w:rsid w:val="00605602"/>
    <w:rsid w:val="0060564D"/>
    <w:rsid w:val="0060566C"/>
    <w:rsid w:val="006057B9"/>
    <w:rsid w:val="00605952"/>
    <w:rsid w:val="00605B3F"/>
    <w:rsid w:val="00605B53"/>
    <w:rsid w:val="00605CCD"/>
    <w:rsid w:val="00605E6F"/>
    <w:rsid w:val="00605E8D"/>
    <w:rsid w:val="00605EEC"/>
    <w:rsid w:val="00605F08"/>
    <w:rsid w:val="00605F78"/>
    <w:rsid w:val="00606007"/>
    <w:rsid w:val="006060D7"/>
    <w:rsid w:val="00606196"/>
    <w:rsid w:val="00606203"/>
    <w:rsid w:val="0060622D"/>
    <w:rsid w:val="00606404"/>
    <w:rsid w:val="00606573"/>
    <w:rsid w:val="0060657E"/>
    <w:rsid w:val="00606659"/>
    <w:rsid w:val="0060669C"/>
    <w:rsid w:val="006067AE"/>
    <w:rsid w:val="00606CFE"/>
    <w:rsid w:val="00607106"/>
    <w:rsid w:val="00607184"/>
    <w:rsid w:val="00607282"/>
    <w:rsid w:val="006073BF"/>
    <w:rsid w:val="006073C9"/>
    <w:rsid w:val="0060745B"/>
    <w:rsid w:val="0060761A"/>
    <w:rsid w:val="0060770B"/>
    <w:rsid w:val="00607874"/>
    <w:rsid w:val="006078AF"/>
    <w:rsid w:val="0060791D"/>
    <w:rsid w:val="0060793B"/>
    <w:rsid w:val="0060799D"/>
    <w:rsid w:val="006079EB"/>
    <w:rsid w:val="00607B92"/>
    <w:rsid w:val="00607BFF"/>
    <w:rsid w:val="00607F03"/>
    <w:rsid w:val="0061012B"/>
    <w:rsid w:val="00610357"/>
    <w:rsid w:val="0061059C"/>
    <w:rsid w:val="006105FF"/>
    <w:rsid w:val="006108ED"/>
    <w:rsid w:val="0061098C"/>
    <w:rsid w:val="00610EE0"/>
    <w:rsid w:val="00610F4B"/>
    <w:rsid w:val="00611421"/>
    <w:rsid w:val="00611446"/>
    <w:rsid w:val="00611476"/>
    <w:rsid w:val="006115AC"/>
    <w:rsid w:val="0061160C"/>
    <w:rsid w:val="00611626"/>
    <w:rsid w:val="00611653"/>
    <w:rsid w:val="00611688"/>
    <w:rsid w:val="00611996"/>
    <w:rsid w:val="00611A92"/>
    <w:rsid w:val="00611BC8"/>
    <w:rsid w:val="00611E78"/>
    <w:rsid w:val="00611F80"/>
    <w:rsid w:val="006121FB"/>
    <w:rsid w:val="00612231"/>
    <w:rsid w:val="0061228F"/>
    <w:rsid w:val="00612291"/>
    <w:rsid w:val="0061259E"/>
    <w:rsid w:val="00612655"/>
    <w:rsid w:val="006129B2"/>
    <w:rsid w:val="00612B07"/>
    <w:rsid w:val="00612BDB"/>
    <w:rsid w:val="00612F22"/>
    <w:rsid w:val="00613068"/>
    <w:rsid w:val="006130E4"/>
    <w:rsid w:val="00613225"/>
    <w:rsid w:val="006135A0"/>
    <w:rsid w:val="00613672"/>
    <w:rsid w:val="006136D6"/>
    <w:rsid w:val="00613798"/>
    <w:rsid w:val="006137CA"/>
    <w:rsid w:val="006137E9"/>
    <w:rsid w:val="00613888"/>
    <w:rsid w:val="00613A2C"/>
    <w:rsid w:val="00613ADA"/>
    <w:rsid w:val="00613B48"/>
    <w:rsid w:val="00613C5F"/>
    <w:rsid w:val="00613E1F"/>
    <w:rsid w:val="00613E36"/>
    <w:rsid w:val="00613ED1"/>
    <w:rsid w:val="00614236"/>
    <w:rsid w:val="0061427C"/>
    <w:rsid w:val="00614565"/>
    <w:rsid w:val="00614653"/>
    <w:rsid w:val="0061492F"/>
    <w:rsid w:val="0061499F"/>
    <w:rsid w:val="00614EAB"/>
    <w:rsid w:val="00614F68"/>
    <w:rsid w:val="006150DB"/>
    <w:rsid w:val="00615117"/>
    <w:rsid w:val="0061511F"/>
    <w:rsid w:val="0061527F"/>
    <w:rsid w:val="006152B7"/>
    <w:rsid w:val="006156B8"/>
    <w:rsid w:val="006156BE"/>
    <w:rsid w:val="006157D1"/>
    <w:rsid w:val="0061585F"/>
    <w:rsid w:val="006159A4"/>
    <w:rsid w:val="00615A2C"/>
    <w:rsid w:val="00615C01"/>
    <w:rsid w:val="00615EC5"/>
    <w:rsid w:val="00615F2D"/>
    <w:rsid w:val="00616046"/>
    <w:rsid w:val="00616066"/>
    <w:rsid w:val="0061610E"/>
    <w:rsid w:val="00616164"/>
    <w:rsid w:val="006162E5"/>
    <w:rsid w:val="00616356"/>
    <w:rsid w:val="0061646F"/>
    <w:rsid w:val="006164C7"/>
    <w:rsid w:val="006166FD"/>
    <w:rsid w:val="0061686B"/>
    <w:rsid w:val="0061686E"/>
    <w:rsid w:val="00616A26"/>
    <w:rsid w:val="00616BF5"/>
    <w:rsid w:val="00616BF7"/>
    <w:rsid w:val="00616D1B"/>
    <w:rsid w:val="00616D25"/>
    <w:rsid w:val="00616D2F"/>
    <w:rsid w:val="00616F0F"/>
    <w:rsid w:val="006170B4"/>
    <w:rsid w:val="006172EF"/>
    <w:rsid w:val="00617711"/>
    <w:rsid w:val="00617843"/>
    <w:rsid w:val="0061785D"/>
    <w:rsid w:val="0061788E"/>
    <w:rsid w:val="00617932"/>
    <w:rsid w:val="0061798F"/>
    <w:rsid w:val="00617B30"/>
    <w:rsid w:val="00617B3B"/>
    <w:rsid w:val="00617DE6"/>
    <w:rsid w:val="00617EAD"/>
    <w:rsid w:val="00617EC2"/>
    <w:rsid w:val="00620010"/>
    <w:rsid w:val="006200AB"/>
    <w:rsid w:val="006203E9"/>
    <w:rsid w:val="006204E1"/>
    <w:rsid w:val="00620715"/>
    <w:rsid w:val="00620724"/>
    <w:rsid w:val="00620C77"/>
    <w:rsid w:val="00620E6E"/>
    <w:rsid w:val="00620FA9"/>
    <w:rsid w:val="00621101"/>
    <w:rsid w:val="0062129F"/>
    <w:rsid w:val="00621321"/>
    <w:rsid w:val="0062139D"/>
    <w:rsid w:val="00621455"/>
    <w:rsid w:val="0062158F"/>
    <w:rsid w:val="006215DF"/>
    <w:rsid w:val="0062173D"/>
    <w:rsid w:val="00621809"/>
    <w:rsid w:val="00621954"/>
    <w:rsid w:val="00621C1B"/>
    <w:rsid w:val="00621F47"/>
    <w:rsid w:val="006220C0"/>
    <w:rsid w:val="006220E7"/>
    <w:rsid w:val="0062214F"/>
    <w:rsid w:val="0062219E"/>
    <w:rsid w:val="006223E1"/>
    <w:rsid w:val="00622443"/>
    <w:rsid w:val="006224D2"/>
    <w:rsid w:val="0062268F"/>
    <w:rsid w:val="00622A07"/>
    <w:rsid w:val="00622A42"/>
    <w:rsid w:val="00622B26"/>
    <w:rsid w:val="00622BEC"/>
    <w:rsid w:val="00622CD9"/>
    <w:rsid w:val="00622ED4"/>
    <w:rsid w:val="00622EE6"/>
    <w:rsid w:val="00622FC5"/>
    <w:rsid w:val="0062332C"/>
    <w:rsid w:val="0062348C"/>
    <w:rsid w:val="00623494"/>
    <w:rsid w:val="0062361A"/>
    <w:rsid w:val="00623650"/>
    <w:rsid w:val="00623A55"/>
    <w:rsid w:val="00623B97"/>
    <w:rsid w:val="00623F40"/>
    <w:rsid w:val="00623F80"/>
    <w:rsid w:val="00623F95"/>
    <w:rsid w:val="0062416F"/>
    <w:rsid w:val="0062456E"/>
    <w:rsid w:val="00624664"/>
    <w:rsid w:val="00624B25"/>
    <w:rsid w:val="00624B44"/>
    <w:rsid w:val="00624C3B"/>
    <w:rsid w:val="006251F5"/>
    <w:rsid w:val="00625247"/>
    <w:rsid w:val="00625312"/>
    <w:rsid w:val="006254C1"/>
    <w:rsid w:val="006257A7"/>
    <w:rsid w:val="00625BD5"/>
    <w:rsid w:val="00625C40"/>
    <w:rsid w:val="00625CCC"/>
    <w:rsid w:val="00626155"/>
    <w:rsid w:val="0062626C"/>
    <w:rsid w:val="0062646C"/>
    <w:rsid w:val="00626570"/>
    <w:rsid w:val="006268D7"/>
    <w:rsid w:val="00626CCD"/>
    <w:rsid w:val="00626E9B"/>
    <w:rsid w:val="00626F18"/>
    <w:rsid w:val="00626F7F"/>
    <w:rsid w:val="006273CB"/>
    <w:rsid w:val="00627660"/>
    <w:rsid w:val="006277C0"/>
    <w:rsid w:val="00627977"/>
    <w:rsid w:val="00627A25"/>
    <w:rsid w:val="00627B50"/>
    <w:rsid w:val="00627C32"/>
    <w:rsid w:val="00627CFD"/>
    <w:rsid w:val="00627D9A"/>
    <w:rsid w:val="00627DE2"/>
    <w:rsid w:val="00627ECA"/>
    <w:rsid w:val="00630005"/>
    <w:rsid w:val="006301E6"/>
    <w:rsid w:val="00630377"/>
    <w:rsid w:val="006303B8"/>
    <w:rsid w:val="006304AD"/>
    <w:rsid w:val="006305BC"/>
    <w:rsid w:val="006306A2"/>
    <w:rsid w:val="0063072D"/>
    <w:rsid w:val="00630997"/>
    <w:rsid w:val="00630AEB"/>
    <w:rsid w:val="00630BD2"/>
    <w:rsid w:val="00631525"/>
    <w:rsid w:val="0063163F"/>
    <w:rsid w:val="00631874"/>
    <w:rsid w:val="00631A6E"/>
    <w:rsid w:val="00631B14"/>
    <w:rsid w:val="00632126"/>
    <w:rsid w:val="00632166"/>
    <w:rsid w:val="006323D0"/>
    <w:rsid w:val="00632477"/>
    <w:rsid w:val="00632817"/>
    <w:rsid w:val="006328AE"/>
    <w:rsid w:val="006329DE"/>
    <w:rsid w:val="00632D06"/>
    <w:rsid w:val="0063314D"/>
    <w:rsid w:val="006331B8"/>
    <w:rsid w:val="006337BE"/>
    <w:rsid w:val="006337D1"/>
    <w:rsid w:val="0063392B"/>
    <w:rsid w:val="00633BA9"/>
    <w:rsid w:val="00633CB5"/>
    <w:rsid w:val="00633DAE"/>
    <w:rsid w:val="00633E43"/>
    <w:rsid w:val="00634040"/>
    <w:rsid w:val="00634179"/>
    <w:rsid w:val="0063429E"/>
    <w:rsid w:val="006344BB"/>
    <w:rsid w:val="006344EA"/>
    <w:rsid w:val="00634507"/>
    <w:rsid w:val="006347B8"/>
    <w:rsid w:val="00634936"/>
    <w:rsid w:val="00634948"/>
    <w:rsid w:val="006349A4"/>
    <w:rsid w:val="00634A89"/>
    <w:rsid w:val="00634AA2"/>
    <w:rsid w:val="00634B09"/>
    <w:rsid w:val="00634C3C"/>
    <w:rsid w:val="00634D50"/>
    <w:rsid w:val="00634E7F"/>
    <w:rsid w:val="00634E82"/>
    <w:rsid w:val="00634F70"/>
    <w:rsid w:val="00634FDC"/>
    <w:rsid w:val="00635061"/>
    <w:rsid w:val="0063533F"/>
    <w:rsid w:val="00635746"/>
    <w:rsid w:val="00635855"/>
    <w:rsid w:val="00635B3A"/>
    <w:rsid w:val="00635B42"/>
    <w:rsid w:val="00635CF9"/>
    <w:rsid w:val="00635D5A"/>
    <w:rsid w:val="00635E28"/>
    <w:rsid w:val="00635F6E"/>
    <w:rsid w:val="00635FE2"/>
    <w:rsid w:val="00636236"/>
    <w:rsid w:val="0063626E"/>
    <w:rsid w:val="00636291"/>
    <w:rsid w:val="00636426"/>
    <w:rsid w:val="00636444"/>
    <w:rsid w:val="00636A06"/>
    <w:rsid w:val="00636B0D"/>
    <w:rsid w:val="00636B18"/>
    <w:rsid w:val="00636C6D"/>
    <w:rsid w:val="00636C99"/>
    <w:rsid w:val="00637065"/>
    <w:rsid w:val="006371A0"/>
    <w:rsid w:val="00637440"/>
    <w:rsid w:val="0063745E"/>
    <w:rsid w:val="00637647"/>
    <w:rsid w:val="00637681"/>
    <w:rsid w:val="00637975"/>
    <w:rsid w:val="00637A31"/>
    <w:rsid w:val="00637ACB"/>
    <w:rsid w:val="00637D1C"/>
    <w:rsid w:val="00637D29"/>
    <w:rsid w:val="00637DEE"/>
    <w:rsid w:val="00637E3C"/>
    <w:rsid w:val="00637EDB"/>
    <w:rsid w:val="0064009D"/>
    <w:rsid w:val="0064014A"/>
    <w:rsid w:val="006401B9"/>
    <w:rsid w:val="00640261"/>
    <w:rsid w:val="00640290"/>
    <w:rsid w:val="00640432"/>
    <w:rsid w:val="00640795"/>
    <w:rsid w:val="006407C2"/>
    <w:rsid w:val="006407C7"/>
    <w:rsid w:val="0064084B"/>
    <w:rsid w:val="00640943"/>
    <w:rsid w:val="00640CBF"/>
    <w:rsid w:val="00640F8F"/>
    <w:rsid w:val="00641198"/>
    <w:rsid w:val="0064165F"/>
    <w:rsid w:val="00641669"/>
    <w:rsid w:val="006416FA"/>
    <w:rsid w:val="006418DB"/>
    <w:rsid w:val="006419FE"/>
    <w:rsid w:val="00641BA4"/>
    <w:rsid w:val="00641BFA"/>
    <w:rsid w:val="00641DCC"/>
    <w:rsid w:val="00641E73"/>
    <w:rsid w:val="00642094"/>
    <w:rsid w:val="0064239E"/>
    <w:rsid w:val="00642522"/>
    <w:rsid w:val="00642648"/>
    <w:rsid w:val="006426A5"/>
    <w:rsid w:val="0064296F"/>
    <w:rsid w:val="00642B1C"/>
    <w:rsid w:val="00642B98"/>
    <w:rsid w:val="00642CCE"/>
    <w:rsid w:val="00642D70"/>
    <w:rsid w:val="00642F14"/>
    <w:rsid w:val="00642F3C"/>
    <w:rsid w:val="00642FA2"/>
    <w:rsid w:val="0064322A"/>
    <w:rsid w:val="006433BC"/>
    <w:rsid w:val="006434CB"/>
    <w:rsid w:val="006435DB"/>
    <w:rsid w:val="00643844"/>
    <w:rsid w:val="006438CF"/>
    <w:rsid w:val="00643A8D"/>
    <w:rsid w:val="00643D45"/>
    <w:rsid w:val="00643E5D"/>
    <w:rsid w:val="00643F2A"/>
    <w:rsid w:val="0064417C"/>
    <w:rsid w:val="006442E4"/>
    <w:rsid w:val="0064448A"/>
    <w:rsid w:val="006449CB"/>
    <w:rsid w:val="00644AB6"/>
    <w:rsid w:val="00644AFB"/>
    <w:rsid w:val="00644CCF"/>
    <w:rsid w:val="00644D24"/>
    <w:rsid w:val="00644D68"/>
    <w:rsid w:val="0064511A"/>
    <w:rsid w:val="0064529F"/>
    <w:rsid w:val="00645619"/>
    <w:rsid w:val="006458DF"/>
    <w:rsid w:val="00645939"/>
    <w:rsid w:val="00645A82"/>
    <w:rsid w:val="00645AEB"/>
    <w:rsid w:val="00645C36"/>
    <w:rsid w:val="00645C3E"/>
    <w:rsid w:val="00645D64"/>
    <w:rsid w:val="00645E35"/>
    <w:rsid w:val="00645F8F"/>
    <w:rsid w:val="006460BC"/>
    <w:rsid w:val="006460C3"/>
    <w:rsid w:val="00646232"/>
    <w:rsid w:val="00646283"/>
    <w:rsid w:val="00646501"/>
    <w:rsid w:val="0064661E"/>
    <w:rsid w:val="0064685A"/>
    <w:rsid w:val="00646965"/>
    <w:rsid w:val="00646B28"/>
    <w:rsid w:val="00646C35"/>
    <w:rsid w:val="00646CEE"/>
    <w:rsid w:val="00646E58"/>
    <w:rsid w:val="00646F5A"/>
    <w:rsid w:val="00646F69"/>
    <w:rsid w:val="00646FDB"/>
    <w:rsid w:val="00647236"/>
    <w:rsid w:val="006474FB"/>
    <w:rsid w:val="0064758C"/>
    <w:rsid w:val="006476AE"/>
    <w:rsid w:val="006478C2"/>
    <w:rsid w:val="00647AC6"/>
    <w:rsid w:val="00647B11"/>
    <w:rsid w:val="00647B30"/>
    <w:rsid w:val="00647C36"/>
    <w:rsid w:val="00647C45"/>
    <w:rsid w:val="0065003B"/>
    <w:rsid w:val="00650127"/>
    <w:rsid w:val="00650286"/>
    <w:rsid w:val="00650311"/>
    <w:rsid w:val="00650332"/>
    <w:rsid w:val="00650381"/>
    <w:rsid w:val="006505F5"/>
    <w:rsid w:val="006506C0"/>
    <w:rsid w:val="006506D1"/>
    <w:rsid w:val="006508D1"/>
    <w:rsid w:val="006508F7"/>
    <w:rsid w:val="00650AB0"/>
    <w:rsid w:val="00650AD8"/>
    <w:rsid w:val="00650BB1"/>
    <w:rsid w:val="00650BC5"/>
    <w:rsid w:val="00650F4E"/>
    <w:rsid w:val="00651000"/>
    <w:rsid w:val="0065103C"/>
    <w:rsid w:val="00651160"/>
    <w:rsid w:val="006511EC"/>
    <w:rsid w:val="0065122E"/>
    <w:rsid w:val="0065136F"/>
    <w:rsid w:val="006514D3"/>
    <w:rsid w:val="00651515"/>
    <w:rsid w:val="0065153B"/>
    <w:rsid w:val="00651586"/>
    <w:rsid w:val="006515EF"/>
    <w:rsid w:val="00651620"/>
    <w:rsid w:val="0065175A"/>
    <w:rsid w:val="006517FC"/>
    <w:rsid w:val="00651942"/>
    <w:rsid w:val="006519EF"/>
    <w:rsid w:val="006525AD"/>
    <w:rsid w:val="00652707"/>
    <w:rsid w:val="00652791"/>
    <w:rsid w:val="00652AB3"/>
    <w:rsid w:val="00652B97"/>
    <w:rsid w:val="00652CC3"/>
    <w:rsid w:val="00652EE8"/>
    <w:rsid w:val="0065317A"/>
    <w:rsid w:val="00653302"/>
    <w:rsid w:val="006533C5"/>
    <w:rsid w:val="00653449"/>
    <w:rsid w:val="006534DA"/>
    <w:rsid w:val="00653683"/>
    <w:rsid w:val="00653694"/>
    <w:rsid w:val="00653745"/>
    <w:rsid w:val="006538A7"/>
    <w:rsid w:val="006538AC"/>
    <w:rsid w:val="006538EE"/>
    <w:rsid w:val="00653ACE"/>
    <w:rsid w:val="00653BDA"/>
    <w:rsid w:val="00653F59"/>
    <w:rsid w:val="00653F60"/>
    <w:rsid w:val="00654291"/>
    <w:rsid w:val="006542FF"/>
    <w:rsid w:val="0065439F"/>
    <w:rsid w:val="00654402"/>
    <w:rsid w:val="0065447D"/>
    <w:rsid w:val="00654759"/>
    <w:rsid w:val="006548EE"/>
    <w:rsid w:val="00654D04"/>
    <w:rsid w:val="00654E0C"/>
    <w:rsid w:val="00654E1F"/>
    <w:rsid w:val="006550FD"/>
    <w:rsid w:val="006551C2"/>
    <w:rsid w:val="0065527D"/>
    <w:rsid w:val="006552D9"/>
    <w:rsid w:val="0065563D"/>
    <w:rsid w:val="0065587F"/>
    <w:rsid w:val="006559FF"/>
    <w:rsid w:val="00655B12"/>
    <w:rsid w:val="00655C76"/>
    <w:rsid w:val="00655CD3"/>
    <w:rsid w:val="00655CE9"/>
    <w:rsid w:val="00655D04"/>
    <w:rsid w:val="00655EE0"/>
    <w:rsid w:val="00655F3E"/>
    <w:rsid w:val="00655F7C"/>
    <w:rsid w:val="00656118"/>
    <w:rsid w:val="00656183"/>
    <w:rsid w:val="006561C8"/>
    <w:rsid w:val="00656377"/>
    <w:rsid w:val="006565FE"/>
    <w:rsid w:val="0065666D"/>
    <w:rsid w:val="0065678E"/>
    <w:rsid w:val="00656B41"/>
    <w:rsid w:val="00656E9D"/>
    <w:rsid w:val="00657061"/>
    <w:rsid w:val="00657268"/>
    <w:rsid w:val="00657400"/>
    <w:rsid w:val="00657512"/>
    <w:rsid w:val="0065754E"/>
    <w:rsid w:val="00657593"/>
    <w:rsid w:val="006576F5"/>
    <w:rsid w:val="006577D2"/>
    <w:rsid w:val="0065795E"/>
    <w:rsid w:val="00657A02"/>
    <w:rsid w:val="00657CE1"/>
    <w:rsid w:val="00657CFE"/>
    <w:rsid w:val="00657E1C"/>
    <w:rsid w:val="00657F5B"/>
    <w:rsid w:val="0066082C"/>
    <w:rsid w:val="00660CE0"/>
    <w:rsid w:val="00660DA3"/>
    <w:rsid w:val="00660E4E"/>
    <w:rsid w:val="00660F28"/>
    <w:rsid w:val="00661242"/>
    <w:rsid w:val="006613C6"/>
    <w:rsid w:val="00661503"/>
    <w:rsid w:val="006615A4"/>
    <w:rsid w:val="00661923"/>
    <w:rsid w:val="00661C1F"/>
    <w:rsid w:val="00661C3D"/>
    <w:rsid w:val="00661CA8"/>
    <w:rsid w:val="00661E81"/>
    <w:rsid w:val="00661EC6"/>
    <w:rsid w:val="0066223A"/>
    <w:rsid w:val="0066239D"/>
    <w:rsid w:val="0066241C"/>
    <w:rsid w:val="00662647"/>
    <w:rsid w:val="00662C32"/>
    <w:rsid w:val="00662C45"/>
    <w:rsid w:val="00662D70"/>
    <w:rsid w:val="00662E5E"/>
    <w:rsid w:val="00663082"/>
    <w:rsid w:val="0066319C"/>
    <w:rsid w:val="006634A3"/>
    <w:rsid w:val="00663602"/>
    <w:rsid w:val="0066367B"/>
    <w:rsid w:val="0066371D"/>
    <w:rsid w:val="00663792"/>
    <w:rsid w:val="00663C2C"/>
    <w:rsid w:val="00663CEC"/>
    <w:rsid w:val="00663D12"/>
    <w:rsid w:val="00663DF2"/>
    <w:rsid w:val="00663E23"/>
    <w:rsid w:val="00663E33"/>
    <w:rsid w:val="00663E70"/>
    <w:rsid w:val="00664004"/>
    <w:rsid w:val="0066408A"/>
    <w:rsid w:val="006641F1"/>
    <w:rsid w:val="006642F8"/>
    <w:rsid w:val="0066443C"/>
    <w:rsid w:val="006647D2"/>
    <w:rsid w:val="0066484A"/>
    <w:rsid w:val="00664B1B"/>
    <w:rsid w:val="00664D67"/>
    <w:rsid w:val="00664DFF"/>
    <w:rsid w:val="00664EC9"/>
    <w:rsid w:val="00664F2F"/>
    <w:rsid w:val="006650B9"/>
    <w:rsid w:val="0066517F"/>
    <w:rsid w:val="006653D5"/>
    <w:rsid w:val="00665440"/>
    <w:rsid w:val="006655AA"/>
    <w:rsid w:val="006655B3"/>
    <w:rsid w:val="00665782"/>
    <w:rsid w:val="006657CB"/>
    <w:rsid w:val="006658BF"/>
    <w:rsid w:val="0066591A"/>
    <w:rsid w:val="00665C18"/>
    <w:rsid w:val="00665CAF"/>
    <w:rsid w:val="00665CC8"/>
    <w:rsid w:val="00665D7E"/>
    <w:rsid w:val="00665ED4"/>
    <w:rsid w:val="00665EFC"/>
    <w:rsid w:val="00665F14"/>
    <w:rsid w:val="00665FB7"/>
    <w:rsid w:val="00666011"/>
    <w:rsid w:val="0066618E"/>
    <w:rsid w:val="00666653"/>
    <w:rsid w:val="006667FD"/>
    <w:rsid w:val="006668CE"/>
    <w:rsid w:val="00666908"/>
    <w:rsid w:val="00666918"/>
    <w:rsid w:val="00666A11"/>
    <w:rsid w:val="00666CDC"/>
    <w:rsid w:val="00667040"/>
    <w:rsid w:val="00667238"/>
    <w:rsid w:val="0066746A"/>
    <w:rsid w:val="0066777D"/>
    <w:rsid w:val="00667913"/>
    <w:rsid w:val="00667AE6"/>
    <w:rsid w:val="00667CFC"/>
    <w:rsid w:val="00667D06"/>
    <w:rsid w:val="00667D0D"/>
    <w:rsid w:val="00670134"/>
    <w:rsid w:val="00670242"/>
    <w:rsid w:val="0067027E"/>
    <w:rsid w:val="00670557"/>
    <w:rsid w:val="0067061A"/>
    <w:rsid w:val="006708F6"/>
    <w:rsid w:val="0067093F"/>
    <w:rsid w:val="00670A32"/>
    <w:rsid w:val="00670E6B"/>
    <w:rsid w:val="0067107E"/>
    <w:rsid w:val="00671129"/>
    <w:rsid w:val="006715B2"/>
    <w:rsid w:val="006717F6"/>
    <w:rsid w:val="00671AEC"/>
    <w:rsid w:val="00671C0A"/>
    <w:rsid w:val="00671C7F"/>
    <w:rsid w:val="00671D98"/>
    <w:rsid w:val="00671DF0"/>
    <w:rsid w:val="00671F2D"/>
    <w:rsid w:val="00672012"/>
    <w:rsid w:val="006722C0"/>
    <w:rsid w:val="00672598"/>
    <w:rsid w:val="006726E9"/>
    <w:rsid w:val="00672881"/>
    <w:rsid w:val="006728DE"/>
    <w:rsid w:val="006729D2"/>
    <w:rsid w:val="00672A60"/>
    <w:rsid w:val="00672AB7"/>
    <w:rsid w:val="00672B27"/>
    <w:rsid w:val="00672CD7"/>
    <w:rsid w:val="00672D03"/>
    <w:rsid w:val="00672E41"/>
    <w:rsid w:val="0067308E"/>
    <w:rsid w:val="006731A2"/>
    <w:rsid w:val="006732BB"/>
    <w:rsid w:val="0067367C"/>
    <w:rsid w:val="00673716"/>
    <w:rsid w:val="0067379B"/>
    <w:rsid w:val="0067398F"/>
    <w:rsid w:val="00673B4D"/>
    <w:rsid w:val="00673C7B"/>
    <w:rsid w:val="00673CA9"/>
    <w:rsid w:val="00673D76"/>
    <w:rsid w:val="00673D9A"/>
    <w:rsid w:val="00673E79"/>
    <w:rsid w:val="00673F54"/>
    <w:rsid w:val="00674006"/>
    <w:rsid w:val="006741BD"/>
    <w:rsid w:val="0067429E"/>
    <w:rsid w:val="00674342"/>
    <w:rsid w:val="006743C5"/>
    <w:rsid w:val="006745B7"/>
    <w:rsid w:val="00674659"/>
    <w:rsid w:val="006746EB"/>
    <w:rsid w:val="00674890"/>
    <w:rsid w:val="006749DF"/>
    <w:rsid w:val="00674A51"/>
    <w:rsid w:val="00674A59"/>
    <w:rsid w:val="00674ABC"/>
    <w:rsid w:val="00674BFC"/>
    <w:rsid w:val="00674C57"/>
    <w:rsid w:val="00674CE8"/>
    <w:rsid w:val="00674D6C"/>
    <w:rsid w:val="00674DF0"/>
    <w:rsid w:val="00674FFB"/>
    <w:rsid w:val="006750B7"/>
    <w:rsid w:val="00675117"/>
    <w:rsid w:val="00675181"/>
    <w:rsid w:val="006755EF"/>
    <w:rsid w:val="00675E0D"/>
    <w:rsid w:val="00675EBF"/>
    <w:rsid w:val="00675FA2"/>
    <w:rsid w:val="00676235"/>
    <w:rsid w:val="0067644A"/>
    <w:rsid w:val="006766AF"/>
    <w:rsid w:val="006766B9"/>
    <w:rsid w:val="00676718"/>
    <w:rsid w:val="00676B9D"/>
    <w:rsid w:val="00676CB3"/>
    <w:rsid w:val="00676D7B"/>
    <w:rsid w:val="00676E18"/>
    <w:rsid w:val="00676E54"/>
    <w:rsid w:val="00676F72"/>
    <w:rsid w:val="0067705E"/>
    <w:rsid w:val="00677155"/>
    <w:rsid w:val="00677830"/>
    <w:rsid w:val="006778E7"/>
    <w:rsid w:val="00677938"/>
    <w:rsid w:val="006779D8"/>
    <w:rsid w:val="00677A13"/>
    <w:rsid w:val="00677A24"/>
    <w:rsid w:val="00677CD4"/>
    <w:rsid w:val="00677E7B"/>
    <w:rsid w:val="00677FF6"/>
    <w:rsid w:val="006801DB"/>
    <w:rsid w:val="006803FE"/>
    <w:rsid w:val="00680420"/>
    <w:rsid w:val="00680594"/>
    <w:rsid w:val="00680828"/>
    <w:rsid w:val="0068086D"/>
    <w:rsid w:val="00680AD4"/>
    <w:rsid w:val="00680B59"/>
    <w:rsid w:val="00680D3D"/>
    <w:rsid w:val="00680F1C"/>
    <w:rsid w:val="00680FB9"/>
    <w:rsid w:val="006810A5"/>
    <w:rsid w:val="0068110D"/>
    <w:rsid w:val="006812D2"/>
    <w:rsid w:val="00681344"/>
    <w:rsid w:val="006813B8"/>
    <w:rsid w:val="00681520"/>
    <w:rsid w:val="00681846"/>
    <w:rsid w:val="00681847"/>
    <w:rsid w:val="006819D3"/>
    <w:rsid w:val="00681BA0"/>
    <w:rsid w:val="00681E40"/>
    <w:rsid w:val="00681E44"/>
    <w:rsid w:val="00681EA4"/>
    <w:rsid w:val="00681EA8"/>
    <w:rsid w:val="00681FCB"/>
    <w:rsid w:val="0068212F"/>
    <w:rsid w:val="00682180"/>
    <w:rsid w:val="006822AF"/>
    <w:rsid w:val="006823E9"/>
    <w:rsid w:val="006824B8"/>
    <w:rsid w:val="00682529"/>
    <w:rsid w:val="006828CB"/>
    <w:rsid w:val="00682986"/>
    <w:rsid w:val="00682C83"/>
    <w:rsid w:val="00682CAE"/>
    <w:rsid w:val="00682E25"/>
    <w:rsid w:val="00682F04"/>
    <w:rsid w:val="00682F35"/>
    <w:rsid w:val="006834E4"/>
    <w:rsid w:val="006834F1"/>
    <w:rsid w:val="006836FC"/>
    <w:rsid w:val="0068391A"/>
    <w:rsid w:val="0068391B"/>
    <w:rsid w:val="006839D8"/>
    <w:rsid w:val="00683A29"/>
    <w:rsid w:val="00683A99"/>
    <w:rsid w:val="00683C09"/>
    <w:rsid w:val="00683C5E"/>
    <w:rsid w:val="00684186"/>
    <w:rsid w:val="006841A7"/>
    <w:rsid w:val="00684346"/>
    <w:rsid w:val="006843EA"/>
    <w:rsid w:val="006844C5"/>
    <w:rsid w:val="0068456B"/>
    <w:rsid w:val="00684679"/>
    <w:rsid w:val="00684767"/>
    <w:rsid w:val="006847D0"/>
    <w:rsid w:val="00684AEB"/>
    <w:rsid w:val="00684C39"/>
    <w:rsid w:val="00684C98"/>
    <w:rsid w:val="00684CEE"/>
    <w:rsid w:val="00684D48"/>
    <w:rsid w:val="00684D86"/>
    <w:rsid w:val="00684F6E"/>
    <w:rsid w:val="00685342"/>
    <w:rsid w:val="006853A1"/>
    <w:rsid w:val="00685566"/>
    <w:rsid w:val="0068556D"/>
    <w:rsid w:val="0068558A"/>
    <w:rsid w:val="0068563D"/>
    <w:rsid w:val="00685749"/>
    <w:rsid w:val="006858B6"/>
    <w:rsid w:val="006858E9"/>
    <w:rsid w:val="00685911"/>
    <w:rsid w:val="00685E35"/>
    <w:rsid w:val="00685F71"/>
    <w:rsid w:val="00686051"/>
    <w:rsid w:val="00686127"/>
    <w:rsid w:val="0068614A"/>
    <w:rsid w:val="00686262"/>
    <w:rsid w:val="006862CB"/>
    <w:rsid w:val="00686440"/>
    <w:rsid w:val="006864A6"/>
    <w:rsid w:val="00686653"/>
    <w:rsid w:val="006866AA"/>
    <w:rsid w:val="006867B1"/>
    <w:rsid w:val="00686A2E"/>
    <w:rsid w:val="00686CA3"/>
    <w:rsid w:val="00686CBE"/>
    <w:rsid w:val="00686CE9"/>
    <w:rsid w:val="00686D2C"/>
    <w:rsid w:val="00686E93"/>
    <w:rsid w:val="00686ED9"/>
    <w:rsid w:val="00686F7D"/>
    <w:rsid w:val="00687006"/>
    <w:rsid w:val="00687148"/>
    <w:rsid w:val="006873C5"/>
    <w:rsid w:val="0068769C"/>
    <w:rsid w:val="0068774C"/>
    <w:rsid w:val="00687859"/>
    <w:rsid w:val="00687937"/>
    <w:rsid w:val="006879FD"/>
    <w:rsid w:val="00687C90"/>
    <w:rsid w:val="00687CD0"/>
    <w:rsid w:val="00687EC3"/>
    <w:rsid w:val="006901C8"/>
    <w:rsid w:val="006903B5"/>
    <w:rsid w:val="006903E0"/>
    <w:rsid w:val="00690406"/>
    <w:rsid w:val="006905C0"/>
    <w:rsid w:val="0069066D"/>
    <w:rsid w:val="006906B3"/>
    <w:rsid w:val="00690867"/>
    <w:rsid w:val="006908DB"/>
    <w:rsid w:val="00690B2A"/>
    <w:rsid w:val="00690CB7"/>
    <w:rsid w:val="006910CF"/>
    <w:rsid w:val="00691357"/>
    <w:rsid w:val="0069138D"/>
    <w:rsid w:val="0069177F"/>
    <w:rsid w:val="00691809"/>
    <w:rsid w:val="00691862"/>
    <w:rsid w:val="0069187E"/>
    <w:rsid w:val="00691964"/>
    <w:rsid w:val="00691A34"/>
    <w:rsid w:val="00691A66"/>
    <w:rsid w:val="00691AE4"/>
    <w:rsid w:val="00691B19"/>
    <w:rsid w:val="00691D24"/>
    <w:rsid w:val="00691DB8"/>
    <w:rsid w:val="00692426"/>
    <w:rsid w:val="006924CF"/>
    <w:rsid w:val="006927B5"/>
    <w:rsid w:val="006928EB"/>
    <w:rsid w:val="00692AA5"/>
    <w:rsid w:val="00692C0E"/>
    <w:rsid w:val="00692D0E"/>
    <w:rsid w:val="00692E17"/>
    <w:rsid w:val="00692E3B"/>
    <w:rsid w:val="00692EB4"/>
    <w:rsid w:val="00692EDE"/>
    <w:rsid w:val="00693222"/>
    <w:rsid w:val="00693484"/>
    <w:rsid w:val="00693487"/>
    <w:rsid w:val="00693792"/>
    <w:rsid w:val="00693993"/>
    <w:rsid w:val="00693A1F"/>
    <w:rsid w:val="00693B03"/>
    <w:rsid w:val="00693B43"/>
    <w:rsid w:val="00693CE5"/>
    <w:rsid w:val="00693E72"/>
    <w:rsid w:val="00693E87"/>
    <w:rsid w:val="00693FA4"/>
    <w:rsid w:val="0069428C"/>
    <w:rsid w:val="006942B4"/>
    <w:rsid w:val="006944AF"/>
    <w:rsid w:val="0069463B"/>
    <w:rsid w:val="006946ED"/>
    <w:rsid w:val="006948C8"/>
    <w:rsid w:val="00694946"/>
    <w:rsid w:val="00694973"/>
    <w:rsid w:val="00694AE4"/>
    <w:rsid w:val="00694DA2"/>
    <w:rsid w:val="00694E79"/>
    <w:rsid w:val="00694FB2"/>
    <w:rsid w:val="00695512"/>
    <w:rsid w:val="00695569"/>
    <w:rsid w:val="00695956"/>
    <w:rsid w:val="0069599B"/>
    <w:rsid w:val="00695CB0"/>
    <w:rsid w:val="00695D6D"/>
    <w:rsid w:val="00695D75"/>
    <w:rsid w:val="00695D8D"/>
    <w:rsid w:val="00695E77"/>
    <w:rsid w:val="00695EA7"/>
    <w:rsid w:val="0069604D"/>
    <w:rsid w:val="00696070"/>
    <w:rsid w:val="00696118"/>
    <w:rsid w:val="0069613D"/>
    <w:rsid w:val="006962D5"/>
    <w:rsid w:val="006964CD"/>
    <w:rsid w:val="006966D5"/>
    <w:rsid w:val="0069694D"/>
    <w:rsid w:val="00696A20"/>
    <w:rsid w:val="00696B6A"/>
    <w:rsid w:val="00696E53"/>
    <w:rsid w:val="00696EF4"/>
    <w:rsid w:val="00696F80"/>
    <w:rsid w:val="0069743E"/>
    <w:rsid w:val="006976DD"/>
    <w:rsid w:val="006979D0"/>
    <w:rsid w:val="00697A79"/>
    <w:rsid w:val="00697C93"/>
    <w:rsid w:val="00697D8D"/>
    <w:rsid w:val="00697EF1"/>
    <w:rsid w:val="006A0073"/>
    <w:rsid w:val="006A00C2"/>
    <w:rsid w:val="006A00E2"/>
    <w:rsid w:val="006A020D"/>
    <w:rsid w:val="006A036F"/>
    <w:rsid w:val="006A03CC"/>
    <w:rsid w:val="006A0430"/>
    <w:rsid w:val="006A055D"/>
    <w:rsid w:val="006A072E"/>
    <w:rsid w:val="006A0C54"/>
    <w:rsid w:val="006A0D36"/>
    <w:rsid w:val="006A0F1A"/>
    <w:rsid w:val="006A0F54"/>
    <w:rsid w:val="006A0FAF"/>
    <w:rsid w:val="006A0FD7"/>
    <w:rsid w:val="006A100C"/>
    <w:rsid w:val="006A1259"/>
    <w:rsid w:val="006A1275"/>
    <w:rsid w:val="006A12AC"/>
    <w:rsid w:val="006A1423"/>
    <w:rsid w:val="006A14E7"/>
    <w:rsid w:val="006A1980"/>
    <w:rsid w:val="006A1C8C"/>
    <w:rsid w:val="006A1F64"/>
    <w:rsid w:val="006A1F7F"/>
    <w:rsid w:val="006A2223"/>
    <w:rsid w:val="006A226A"/>
    <w:rsid w:val="006A24F7"/>
    <w:rsid w:val="006A25A2"/>
    <w:rsid w:val="006A2608"/>
    <w:rsid w:val="006A2A27"/>
    <w:rsid w:val="006A3068"/>
    <w:rsid w:val="006A30C7"/>
    <w:rsid w:val="006A32C9"/>
    <w:rsid w:val="006A338E"/>
    <w:rsid w:val="006A346B"/>
    <w:rsid w:val="006A3470"/>
    <w:rsid w:val="006A34C6"/>
    <w:rsid w:val="006A3554"/>
    <w:rsid w:val="006A3668"/>
    <w:rsid w:val="006A368F"/>
    <w:rsid w:val="006A37BF"/>
    <w:rsid w:val="006A39A7"/>
    <w:rsid w:val="006A3A53"/>
    <w:rsid w:val="006A3B20"/>
    <w:rsid w:val="006A3C0C"/>
    <w:rsid w:val="006A3DCD"/>
    <w:rsid w:val="006A3E65"/>
    <w:rsid w:val="006A3EC2"/>
    <w:rsid w:val="006A4079"/>
    <w:rsid w:val="006A4405"/>
    <w:rsid w:val="006A451A"/>
    <w:rsid w:val="006A45B5"/>
    <w:rsid w:val="006A4759"/>
    <w:rsid w:val="006A47BB"/>
    <w:rsid w:val="006A48B8"/>
    <w:rsid w:val="006A4989"/>
    <w:rsid w:val="006A498B"/>
    <w:rsid w:val="006A49AD"/>
    <w:rsid w:val="006A4A3F"/>
    <w:rsid w:val="006A4C87"/>
    <w:rsid w:val="006A4CD9"/>
    <w:rsid w:val="006A503D"/>
    <w:rsid w:val="006A51E2"/>
    <w:rsid w:val="006A5362"/>
    <w:rsid w:val="006A53B4"/>
    <w:rsid w:val="006A5531"/>
    <w:rsid w:val="006A565D"/>
    <w:rsid w:val="006A570A"/>
    <w:rsid w:val="006A59D7"/>
    <w:rsid w:val="006A5A14"/>
    <w:rsid w:val="006A5AB7"/>
    <w:rsid w:val="006A5B2E"/>
    <w:rsid w:val="006A5CE7"/>
    <w:rsid w:val="006A5FFD"/>
    <w:rsid w:val="006A605C"/>
    <w:rsid w:val="006A611B"/>
    <w:rsid w:val="006A6232"/>
    <w:rsid w:val="006A643E"/>
    <w:rsid w:val="006A6516"/>
    <w:rsid w:val="006A657F"/>
    <w:rsid w:val="006A667A"/>
    <w:rsid w:val="006A6833"/>
    <w:rsid w:val="006A6976"/>
    <w:rsid w:val="006A6B8A"/>
    <w:rsid w:val="006A6E38"/>
    <w:rsid w:val="006A6F8B"/>
    <w:rsid w:val="006A7036"/>
    <w:rsid w:val="006A71D7"/>
    <w:rsid w:val="006A7356"/>
    <w:rsid w:val="006A7401"/>
    <w:rsid w:val="006A78C5"/>
    <w:rsid w:val="006A795D"/>
    <w:rsid w:val="006A7E84"/>
    <w:rsid w:val="006A7EC2"/>
    <w:rsid w:val="006A7F04"/>
    <w:rsid w:val="006B00D9"/>
    <w:rsid w:val="006B016E"/>
    <w:rsid w:val="006B03EE"/>
    <w:rsid w:val="006B05E1"/>
    <w:rsid w:val="006B060B"/>
    <w:rsid w:val="006B07B0"/>
    <w:rsid w:val="006B0917"/>
    <w:rsid w:val="006B0C9A"/>
    <w:rsid w:val="006B0D66"/>
    <w:rsid w:val="006B0E2B"/>
    <w:rsid w:val="006B0E6C"/>
    <w:rsid w:val="006B0ECD"/>
    <w:rsid w:val="006B0F9B"/>
    <w:rsid w:val="006B142D"/>
    <w:rsid w:val="006B14D1"/>
    <w:rsid w:val="006B1517"/>
    <w:rsid w:val="006B1561"/>
    <w:rsid w:val="006B15AD"/>
    <w:rsid w:val="006B17FC"/>
    <w:rsid w:val="006B1875"/>
    <w:rsid w:val="006B1B36"/>
    <w:rsid w:val="006B1C21"/>
    <w:rsid w:val="006B1CA9"/>
    <w:rsid w:val="006B1D0F"/>
    <w:rsid w:val="006B1E54"/>
    <w:rsid w:val="006B1E86"/>
    <w:rsid w:val="006B20E9"/>
    <w:rsid w:val="006B2142"/>
    <w:rsid w:val="006B22E8"/>
    <w:rsid w:val="006B230E"/>
    <w:rsid w:val="006B2363"/>
    <w:rsid w:val="006B23D7"/>
    <w:rsid w:val="006B2494"/>
    <w:rsid w:val="006B2508"/>
    <w:rsid w:val="006B2602"/>
    <w:rsid w:val="006B27D2"/>
    <w:rsid w:val="006B27F0"/>
    <w:rsid w:val="006B28B5"/>
    <w:rsid w:val="006B28D2"/>
    <w:rsid w:val="006B2AF8"/>
    <w:rsid w:val="006B2B65"/>
    <w:rsid w:val="006B2D69"/>
    <w:rsid w:val="006B2D85"/>
    <w:rsid w:val="006B2F2C"/>
    <w:rsid w:val="006B2F95"/>
    <w:rsid w:val="006B3151"/>
    <w:rsid w:val="006B3465"/>
    <w:rsid w:val="006B3490"/>
    <w:rsid w:val="006B34F2"/>
    <w:rsid w:val="006B3746"/>
    <w:rsid w:val="006B37C8"/>
    <w:rsid w:val="006B3851"/>
    <w:rsid w:val="006B39C1"/>
    <w:rsid w:val="006B3A0D"/>
    <w:rsid w:val="006B3B34"/>
    <w:rsid w:val="006B3B9A"/>
    <w:rsid w:val="006B3CA9"/>
    <w:rsid w:val="006B3E20"/>
    <w:rsid w:val="006B3F2F"/>
    <w:rsid w:val="006B3F7D"/>
    <w:rsid w:val="006B4024"/>
    <w:rsid w:val="006B418D"/>
    <w:rsid w:val="006B4206"/>
    <w:rsid w:val="006B4368"/>
    <w:rsid w:val="006B47A1"/>
    <w:rsid w:val="006B484B"/>
    <w:rsid w:val="006B4964"/>
    <w:rsid w:val="006B4982"/>
    <w:rsid w:val="006B4C0C"/>
    <w:rsid w:val="006B50D5"/>
    <w:rsid w:val="006B51C1"/>
    <w:rsid w:val="006B5284"/>
    <w:rsid w:val="006B5851"/>
    <w:rsid w:val="006B586C"/>
    <w:rsid w:val="006B58E6"/>
    <w:rsid w:val="006B5B95"/>
    <w:rsid w:val="006B5BDD"/>
    <w:rsid w:val="006B5DC3"/>
    <w:rsid w:val="006B5F31"/>
    <w:rsid w:val="006B61AF"/>
    <w:rsid w:val="006B623E"/>
    <w:rsid w:val="006B63D0"/>
    <w:rsid w:val="006B653F"/>
    <w:rsid w:val="006B65AB"/>
    <w:rsid w:val="006B6A93"/>
    <w:rsid w:val="006B6C93"/>
    <w:rsid w:val="006B6CB3"/>
    <w:rsid w:val="006B6D87"/>
    <w:rsid w:val="006B6E1F"/>
    <w:rsid w:val="006B70E1"/>
    <w:rsid w:val="006B71CE"/>
    <w:rsid w:val="006B721C"/>
    <w:rsid w:val="006B72BC"/>
    <w:rsid w:val="006B72DF"/>
    <w:rsid w:val="006B77F9"/>
    <w:rsid w:val="006B7855"/>
    <w:rsid w:val="006B787A"/>
    <w:rsid w:val="006B788F"/>
    <w:rsid w:val="006B7A80"/>
    <w:rsid w:val="006C000B"/>
    <w:rsid w:val="006C0109"/>
    <w:rsid w:val="006C0354"/>
    <w:rsid w:val="006C05E8"/>
    <w:rsid w:val="006C0831"/>
    <w:rsid w:val="006C094D"/>
    <w:rsid w:val="006C0C82"/>
    <w:rsid w:val="006C0CB4"/>
    <w:rsid w:val="006C0D25"/>
    <w:rsid w:val="006C0EC2"/>
    <w:rsid w:val="006C108A"/>
    <w:rsid w:val="006C10C5"/>
    <w:rsid w:val="006C1367"/>
    <w:rsid w:val="006C138C"/>
    <w:rsid w:val="006C1716"/>
    <w:rsid w:val="006C184B"/>
    <w:rsid w:val="006C18D4"/>
    <w:rsid w:val="006C1AB3"/>
    <w:rsid w:val="006C1C76"/>
    <w:rsid w:val="006C1CA1"/>
    <w:rsid w:val="006C2139"/>
    <w:rsid w:val="006C2161"/>
    <w:rsid w:val="006C2188"/>
    <w:rsid w:val="006C23EC"/>
    <w:rsid w:val="006C2555"/>
    <w:rsid w:val="006C25E0"/>
    <w:rsid w:val="006C2611"/>
    <w:rsid w:val="006C269D"/>
    <w:rsid w:val="006C2979"/>
    <w:rsid w:val="006C2995"/>
    <w:rsid w:val="006C2A71"/>
    <w:rsid w:val="006C2BA4"/>
    <w:rsid w:val="006C2BE9"/>
    <w:rsid w:val="006C2C0D"/>
    <w:rsid w:val="006C2E75"/>
    <w:rsid w:val="006C2FC3"/>
    <w:rsid w:val="006C33DA"/>
    <w:rsid w:val="006C3604"/>
    <w:rsid w:val="006C382B"/>
    <w:rsid w:val="006C3B10"/>
    <w:rsid w:val="006C3B71"/>
    <w:rsid w:val="006C3D02"/>
    <w:rsid w:val="006C3D0A"/>
    <w:rsid w:val="006C4337"/>
    <w:rsid w:val="006C4363"/>
    <w:rsid w:val="006C43A0"/>
    <w:rsid w:val="006C476B"/>
    <w:rsid w:val="006C4774"/>
    <w:rsid w:val="006C4847"/>
    <w:rsid w:val="006C4987"/>
    <w:rsid w:val="006C4BFD"/>
    <w:rsid w:val="006C4C17"/>
    <w:rsid w:val="006C4CA6"/>
    <w:rsid w:val="006C4E0C"/>
    <w:rsid w:val="006C4F57"/>
    <w:rsid w:val="006C530E"/>
    <w:rsid w:val="006C5364"/>
    <w:rsid w:val="006C53E8"/>
    <w:rsid w:val="006C5401"/>
    <w:rsid w:val="006C54CC"/>
    <w:rsid w:val="006C554D"/>
    <w:rsid w:val="006C5749"/>
    <w:rsid w:val="006C574D"/>
    <w:rsid w:val="006C57F1"/>
    <w:rsid w:val="006C5A2D"/>
    <w:rsid w:val="006C5A97"/>
    <w:rsid w:val="006C5BAD"/>
    <w:rsid w:val="006C5CA4"/>
    <w:rsid w:val="006C5D22"/>
    <w:rsid w:val="006C5D6B"/>
    <w:rsid w:val="006C5D6F"/>
    <w:rsid w:val="006C5EE5"/>
    <w:rsid w:val="006C6187"/>
    <w:rsid w:val="006C61E0"/>
    <w:rsid w:val="006C633A"/>
    <w:rsid w:val="006C6593"/>
    <w:rsid w:val="006C663A"/>
    <w:rsid w:val="006C672B"/>
    <w:rsid w:val="006C696E"/>
    <w:rsid w:val="006C6BC7"/>
    <w:rsid w:val="006C6D68"/>
    <w:rsid w:val="006C6E31"/>
    <w:rsid w:val="006C738A"/>
    <w:rsid w:val="006C73EB"/>
    <w:rsid w:val="006C7815"/>
    <w:rsid w:val="006C7997"/>
    <w:rsid w:val="006C79BD"/>
    <w:rsid w:val="006C7A78"/>
    <w:rsid w:val="006C7D05"/>
    <w:rsid w:val="006C7DBA"/>
    <w:rsid w:val="006C7E30"/>
    <w:rsid w:val="006D000E"/>
    <w:rsid w:val="006D008A"/>
    <w:rsid w:val="006D0154"/>
    <w:rsid w:val="006D0164"/>
    <w:rsid w:val="006D017C"/>
    <w:rsid w:val="006D01C5"/>
    <w:rsid w:val="006D029D"/>
    <w:rsid w:val="006D02A9"/>
    <w:rsid w:val="006D0305"/>
    <w:rsid w:val="006D048F"/>
    <w:rsid w:val="006D0615"/>
    <w:rsid w:val="006D0717"/>
    <w:rsid w:val="006D088A"/>
    <w:rsid w:val="006D094E"/>
    <w:rsid w:val="006D0A85"/>
    <w:rsid w:val="006D0B26"/>
    <w:rsid w:val="006D0C24"/>
    <w:rsid w:val="006D0FB8"/>
    <w:rsid w:val="006D10CC"/>
    <w:rsid w:val="006D1420"/>
    <w:rsid w:val="006D144D"/>
    <w:rsid w:val="006D15DA"/>
    <w:rsid w:val="006D1630"/>
    <w:rsid w:val="006D16D4"/>
    <w:rsid w:val="006D1780"/>
    <w:rsid w:val="006D179C"/>
    <w:rsid w:val="006D17B9"/>
    <w:rsid w:val="006D17BA"/>
    <w:rsid w:val="006D197D"/>
    <w:rsid w:val="006D1A44"/>
    <w:rsid w:val="006D1AB4"/>
    <w:rsid w:val="006D1EAD"/>
    <w:rsid w:val="006D221E"/>
    <w:rsid w:val="006D23EF"/>
    <w:rsid w:val="006D2469"/>
    <w:rsid w:val="006D262F"/>
    <w:rsid w:val="006D26D8"/>
    <w:rsid w:val="006D2845"/>
    <w:rsid w:val="006D2912"/>
    <w:rsid w:val="006D2AA2"/>
    <w:rsid w:val="006D2AE2"/>
    <w:rsid w:val="006D2C19"/>
    <w:rsid w:val="006D2CB5"/>
    <w:rsid w:val="006D2DCB"/>
    <w:rsid w:val="006D2DD0"/>
    <w:rsid w:val="006D2E42"/>
    <w:rsid w:val="006D2EB5"/>
    <w:rsid w:val="006D2FFB"/>
    <w:rsid w:val="006D321D"/>
    <w:rsid w:val="006D35A3"/>
    <w:rsid w:val="006D35BF"/>
    <w:rsid w:val="006D3707"/>
    <w:rsid w:val="006D3BAD"/>
    <w:rsid w:val="006D3F61"/>
    <w:rsid w:val="006D408E"/>
    <w:rsid w:val="006D40C2"/>
    <w:rsid w:val="006D439E"/>
    <w:rsid w:val="006D44FF"/>
    <w:rsid w:val="006D4555"/>
    <w:rsid w:val="006D4604"/>
    <w:rsid w:val="006D4621"/>
    <w:rsid w:val="006D46E7"/>
    <w:rsid w:val="006D49D5"/>
    <w:rsid w:val="006D4B62"/>
    <w:rsid w:val="006D4C46"/>
    <w:rsid w:val="006D4D79"/>
    <w:rsid w:val="006D511B"/>
    <w:rsid w:val="006D521E"/>
    <w:rsid w:val="006D5237"/>
    <w:rsid w:val="006D54A6"/>
    <w:rsid w:val="006D5680"/>
    <w:rsid w:val="006D56E6"/>
    <w:rsid w:val="006D5715"/>
    <w:rsid w:val="006D5869"/>
    <w:rsid w:val="006D5A47"/>
    <w:rsid w:val="006D5C07"/>
    <w:rsid w:val="006D5C7C"/>
    <w:rsid w:val="006D6279"/>
    <w:rsid w:val="006D649B"/>
    <w:rsid w:val="006D64E0"/>
    <w:rsid w:val="006D6511"/>
    <w:rsid w:val="006D6591"/>
    <w:rsid w:val="006D661A"/>
    <w:rsid w:val="006D68A5"/>
    <w:rsid w:val="006D6AE6"/>
    <w:rsid w:val="006D6FCA"/>
    <w:rsid w:val="006D71FE"/>
    <w:rsid w:val="006D7340"/>
    <w:rsid w:val="006D77B8"/>
    <w:rsid w:val="006D78E8"/>
    <w:rsid w:val="006D7AC0"/>
    <w:rsid w:val="006D7AC9"/>
    <w:rsid w:val="006D7B24"/>
    <w:rsid w:val="006D7C00"/>
    <w:rsid w:val="006D7F32"/>
    <w:rsid w:val="006E00DA"/>
    <w:rsid w:val="006E0133"/>
    <w:rsid w:val="006E01B2"/>
    <w:rsid w:val="006E0252"/>
    <w:rsid w:val="006E033D"/>
    <w:rsid w:val="006E03EA"/>
    <w:rsid w:val="006E053C"/>
    <w:rsid w:val="006E0599"/>
    <w:rsid w:val="006E0651"/>
    <w:rsid w:val="006E075B"/>
    <w:rsid w:val="006E0761"/>
    <w:rsid w:val="006E0819"/>
    <w:rsid w:val="006E0824"/>
    <w:rsid w:val="006E08BC"/>
    <w:rsid w:val="006E0A1A"/>
    <w:rsid w:val="006E0F23"/>
    <w:rsid w:val="006E0F4E"/>
    <w:rsid w:val="006E0F8E"/>
    <w:rsid w:val="006E126A"/>
    <w:rsid w:val="006E12A0"/>
    <w:rsid w:val="006E12AE"/>
    <w:rsid w:val="006E135F"/>
    <w:rsid w:val="006E17FA"/>
    <w:rsid w:val="006E1B48"/>
    <w:rsid w:val="006E1B4E"/>
    <w:rsid w:val="006E1B8F"/>
    <w:rsid w:val="006E1C59"/>
    <w:rsid w:val="006E1CDA"/>
    <w:rsid w:val="006E1D49"/>
    <w:rsid w:val="006E1D62"/>
    <w:rsid w:val="006E1D87"/>
    <w:rsid w:val="006E2274"/>
    <w:rsid w:val="006E245F"/>
    <w:rsid w:val="006E261C"/>
    <w:rsid w:val="006E2675"/>
    <w:rsid w:val="006E273F"/>
    <w:rsid w:val="006E27CE"/>
    <w:rsid w:val="006E2991"/>
    <w:rsid w:val="006E2A81"/>
    <w:rsid w:val="006E2AE2"/>
    <w:rsid w:val="006E2DA5"/>
    <w:rsid w:val="006E2FE9"/>
    <w:rsid w:val="006E302A"/>
    <w:rsid w:val="006E30F2"/>
    <w:rsid w:val="006E31F0"/>
    <w:rsid w:val="006E3200"/>
    <w:rsid w:val="006E324B"/>
    <w:rsid w:val="006E32CD"/>
    <w:rsid w:val="006E334B"/>
    <w:rsid w:val="006E35C0"/>
    <w:rsid w:val="006E38B8"/>
    <w:rsid w:val="006E39D1"/>
    <w:rsid w:val="006E3D7A"/>
    <w:rsid w:val="006E3E3D"/>
    <w:rsid w:val="006E3F74"/>
    <w:rsid w:val="006E4152"/>
    <w:rsid w:val="006E42A9"/>
    <w:rsid w:val="006E4418"/>
    <w:rsid w:val="006E446C"/>
    <w:rsid w:val="006E4630"/>
    <w:rsid w:val="006E4A95"/>
    <w:rsid w:val="006E4AA3"/>
    <w:rsid w:val="006E4D63"/>
    <w:rsid w:val="006E4E67"/>
    <w:rsid w:val="006E4F12"/>
    <w:rsid w:val="006E4F76"/>
    <w:rsid w:val="006E4F98"/>
    <w:rsid w:val="006E50FE"/>
    <w:rsid w:val="006E5122"/>
    <w:rsid w:val="006E52D2"/>
    <w:rsid w:val="006E531F"/>
    <w:rsid w:val="006E5432"/>
    <w:rsid w:val="006E57A8"/>
    <w:rsid w:val="006E58A1"/>
    <w:rsid w:val="006E58D8"/>
    <w:rsid w:val="006E606C"/>
    <w:rsid w:val="006E609E"/>
    <w:rsid w:val="006E61A6"/>
    <w:rsid w:val="006E6384"/>
    <w:rsid w:val="006E6A33"/>
    <w:rsid w:val="006E6C0C"/>
    <w:rsid w:val="006E6D37"/>
    <w:rsid w:val="006E6DA4"/>
    <w:rsid w:val="006E6F0F"/>
    <w:rsid w:val="006E7043"/>
    <w:rsid w:val="006E7070"/>
    <w:rsid w:val="006E716A"/>
    <w:rsid w:val="006E724D"/>
    <w:rsid w:val="006E7299"/>
    <w:rsid w:val="006E7567"/>
    <w:rsid w:val="006E75F5"/>
    <w:rsid w:val="006E76A3"/>
    <w:rsid w:val="006E773B"/>
    <w:rsid w:val="006E77C6"/>
    <w:rsid w:val="006E77EB"/>
    <w:rsid w:val="006E7825"/>
    <w:rsid w:val="006E7837"/>
    <w:rsid w:val="006E792E"/>
    <w:rsid w:val="006E79B5"/>
    <w:rsid w:val="006E7C2C"/>
    <w:rsid w:val="006E7C3B"/>
    <w:rsid w:val="006E7CA9"/>
    <w:rsid w:val="006F03B0"/>
    <w:rsid w:val="006F0990"/>
    <w:rsid w:val="006F09B8"/>
    <w:rsid w:val="006F0B9E"/>
    <w:rsid w:val="006F0DA9"/>
    <w:rsid w:val="006F0F08"/>
    <w:rsid w:val="006F101B"/>
    <w:rsid w:val="006F163C"/>
    <w:rsid w:val="006F167C"/>
    <w:rsid w:val="006F1792"/>
    <w:rsid w:val="006F18BF"/>
    <w:rsid w:val="006F193D"/>
    <w:rsid w:val="006F197D"/>
    <w:rsid w:val="006F19CA"/>
    <w:rsid w:val="006F1B4B"/>
    <w:rsid w:val="006F1B72"/>
    <w:rsid w:val="006F1B74"/>
    <w:rsid w:val="006F1BA6"/>
    <w:rsid w:val="006F1BAE"/>
    <w:rsid w:val="006F1C10"/>
    <w:rsid w:val="006F1D35"/>
    <w:rsid w:val="006F1EC8"/>
    <w:rsid w:val="006F203E"/>
    <w:rsid w:val="006F233D"/>
    <w:rsid w:val="006F2464"/>
    <w:rsid w:val="006F28E8"/>
    <w:rsid w:val="006F29D1"/>
    <w:rsid w:val="006F2E4E"/>
    <w:rsid w:val="006F2ED8"/>
    <w:rsid w:val="006F2F66"/>
    <w:rsid w:val="006F2FC3"/>
    <w:rsid w:val="006F32C3"/>
    <w:rsid w:val="006F35ED"/>
    <w:rsid w:val="006F3704"/>
    <w:rsid w:val="006F37BD"/>
    <w:rsid w:val="006F37DF"/>
    <w:rsid w:val="006F3874"/>
    <w:rsid w:val="006F3B53"/>
    <w:rsid w:val="006F3FDB"/>
    <w:rsid w:val="006F40A2"/>
    <w:rsid w:val="006F40E6"/>
    <w:rsid w:val="006F412D"/>
    <w:rsid w:val="006F436D"/>
    <w:rsid w:val="006F4487"/>
    <w:rsid w:val="006F451F"/>
    <w:rsid w:val="006F469A"/>
    <w:rsid w:val="006F474B"/>
    <w:rsid w:val="006F47DA"/>
    <w:rsid w:val="006F4AE3"/>
    <w:rsid w:val="006F4ECC"/>
    <w:rsid w:val="006F501A"/>
    <w:rsid w:val="006F50AF"/>
    <w:rsid w:val="006F5400"/>
    <w:rsid w:val="006F5463"/>
    <w:rsid w:val="006F554C"/>
    <w:rsid w:val="006F5560"/>
    <w:rsid w:val="006F55EC"/>
    <w:rsid w:val="006F580F"/>
    <w:rsid w:val="006F5AAD"/>
    <w:rsid w:val="006F5F77"/>
    <w:rsid w:val="006F5FAD"/>
    <w:rsid w:val="006F6074"/>
    <w:rsid w:val="006F607E"/>
    <w:rsid w:val="006F609F"/>
    <w:rsid w:val="006F618C"/>
    <w:rsid w:val="006F6429"/>
    <w:rsid w:val="006F64AF"/>
    <w:rsid w:val="006F64C6"/>
    <w:rsid w:val="006F6729"/>
    <w:rsid w:val="006F6936"/>
    <w:rsid w:val="006F6C92"/>
    <w:rsid w:val="006F6E6C"/>
    <w:rsid w:val="006F6FAE"/>
    <w:rsid w:val="006F703D"/>
    <w:rsid w:val="006F70D1"/>
    <w:rsid w:val="006F7109"/>
    <w:rsid w:val="006F738A"/>
    <w:rsid w:val="006F7460"/>
    <w:rsid w:val="006F75EE"/>
    <w:rsid w:val="006F776A"/>
    <w:rsid w:val="006F7914"/>
    <w:rsid w:val="006F7BB6"/>
    <w:rsid w:val="006F7E1A"/>
    <w:rsid w:val="006F7EA7"/>
    <w:rsid w:val="00700114"/>
    <w:rsid w:val="007002A0"/>
    <w:rsid w:val="0070030B"/>
    <w:rsid w:val="00700336"/>
    <w:rsid w:val="00700692"/>
    <w:rsid w:val="00700AE8"/>
    <w:rsid w:val="00700B10"/>
    <w:rsid w:val="00700FF7"/>
    <w:rsid w:val="007010C1"/>
    <w:rsid w:val="007011DD"/>
    <w:rsid w:val="00701353"/>
    <w:rsid w:val="00701430"/>
    <w:rsid w:val="0070143E"/>
    <w:rsid w:val="0070145D"/>
    <w:rsid w:val="007015CC"/>
    <w:rsid w:val="00701665"/>
    <w:rsid w:val="007018CC"/>
    <w:rsid w:val="0070191F"/>
    <w:rsid w:val="00701CA4"/>
    <w:rsid w:val="00701DAF"/>
    <w:rsid w:val="00701E8A"/>
    <w:rsid w:val="00701F8D"/>
    <w:rsid w:val="007021AC"/>
    <w:rsid w:val="00702364"/>
    <w:rsid w:val="007024BF"/>
    <w:rsid w:val="00702646"/>
    <w:rsid w:val="007026E5"/>
    <w:rsid w:val="007026E9"/>
    <w:rsid w:val="007026ED"/>
    <w:rsid w:val="00702717"/>
    <w:rsid w:val="007029CA"/>
    <w:rsid w:val="00702B74"/>
    <w:rsid w:val="00702E38"/>
    <w:rsid w:val="00702EE4"/>
    <w:rsid w:val="00703049"/>
    <w:rsid w:val="0070309B"/>
    <w:rsid w:val="00703267"/>
    <w:rsid w:val="007033B5"/>
    <w:rsid w:val="007033E9"/>
    <w:rsid w:val="007034E2"/>
    <w:rsid w:val="00703530"/>
    <w:rsid w:val="00703EB8"/>
    <w:rsid w:val="007043A5"/>
    <w:rsid w:val="0070453C"/>
    <w:rsid w:val="00704556"/>
    <w:rsid w:val="00704717"/>
    <w:rsid w:val="00704824"/>
    <w:rsid w:val="00704879"/>
    <w:rsid w:val="00704F51"/>
    <w:rsid w:val="00704F79"/>
    <w:rsid w:val="00705396"/>
    <w:rsid w:val="0070553C"/>
    <w:rsid w:val="00705955"/>
    <w:rsid w:val="00705A36"/>
    <w:rsid w:val="00705B83"/>
    <w:rsid w:val="00705D69"/>
    <w:rsid w:val="00705E79"/>
    <w:rsid w:val="007060BC"/>
    <w:rsid w:val="00706107"/>
    <w:rsid w:val="007064C4"/>
    <w:rsid w:val="00706709"/>
    <w:rsid w:val="00706810"/>
    <w:rsid w:val="0070683F"/>
    <w:rsid w:val="007068B6"/>
    <w:rsid w:val="00706A60"/>
    <w:rsid w:val="00706A82"/>
    <w:rsid w:val="00706CAF"/>
    <w:rsid w:val="00706D2D"/>
    <w:rsid w:val="00706D42"/>
    <w:rsid w:val="00706D9B"/>
    <w:rsid w:val="00706EDD"/>
    <w:rsid w:val="00707004"/>
    <w:rsid w:val="0070734C"/>
    <w:rsid w:val="0070741E"/>
    <w:rsid w:val="007074C0"/>
    <w:rsid w:val="0070766B"/>
    <w:rsid w:val="007076B5"/>
    <w:rsid w:val="00707A34"/>
    <w:rsid w:val="00707D60"/>
    <w:rsid w:val="00707D85"/>
    <w:rsid w:val="00710040"/>
    <w:rsid w:val="00710113"/>
    <w:rsid w:val="007101DD"/>
    <w:rsid w:val="007104DA"/>
    <w:rsid w:val="007105E3"/>
    <w:rsid w:val="00710ACB"/>
    <w:rsid w:val="00710AF8"/>
    <w:rsid w:val="00710B11"/>
    <w:rsid w:val="00710C08"/>
    <w:rsid w:val="00710FAE"/>
    <w:rsid w:val="0071103F"/>
    <w:rsid w:val="007113B1"/>
    <w:rsid w:val="0071141D"/>
    <w:rsid w:val="007114C5"/>
    <w:rsid w:val="0071178C"/>
    <w:rsid w:val="007117F8"/>
    <w:rsid w:val="007119C7"/>
    <w:rsid w:val="00711A77"/>
    <w:rsid w:val="00711BC4"/>
    <w:rsid w:val="00711C87"/>
    <w:rsid w:val="00711F5F"/>
    <w:rsid w:val="0071219A"/>
    <w:rsid w:val="007123E1"/>
    <w:rsid w:val="0071272E"/>
    <w:rsid w:val="00712A22"/>
    <w:rsid w:val="00712D01"/>
    <w:rsid w:val="00712DCC"/>
    <w:rsid w:val="00712F42"/>
    <w:rsid w:val="00712F70"/>
    <w:rsid w:val="007130B2"/>
    <w:rsid w:val="007130EB"/>
    <w:rsid w:val="00713103"/>
    <w:rsid w:val="007131B5"/>
    <w:rsid w:val="007132F6"/>
    <w:rsid w:val="00713506"/>
    <w:rsid w:val="007137C8"/>
    <w:rsid w:val="00713C64"/>
    <w:rsid w:val="00713DB0"/>
    <w:rsid w:val="00713E85"/>
    <w:rsid w:val="00713E97"/>
    <w:rsid w:val="00713EA7"/>
    <w:rsid w:val="00713F89"/>
    <w:rsid w:val="00714081"/>
    <w:rsid w:val="007141EF"/>
    <w:rsid w:val="007142B3"/>
    <w:rsid w:val="007143EF"/>
    <w:rsid w:val="0071467B"/>
    <w:rsid w:val="00714898"/>
    <w:rsid w:val="00714A23"/>
    <w:rsid w:val="00714B89"/>
    <w:rsid w:val="00714CFB"/>
    <w:rsid w:val="00714D83"/>
    <w:rsid w:val="00714D87"/>
    <w:rsid w:val="00714EF1"/>
    <w:rsid w:val="007153AA"/>
    <w:rsid w:val="00715750"/>
    <w:rsid w:val="007157B6"/>
    <w:rsid w:val="0071584C"/>
    <w:rsid w:val="00715923"/>
    <w:rsid w:val="00715B0A"/>
    <w:rsid w:val="00715E33"/>
    <w:rsid w:val="00715E9F"/>
    <w:rsid w:val="007162BA"/>
    <w:rsid w:val="007162F5"/>
    <w:rsid w:val="00716528"/>
    <w:rsid w:val="0071666B"/>
    <w:rsid w:val="00716A12"/>
    <w:rsid w:val="00716A34"/>
    <w:rsid w:val="00716C67"/>
    <w:rsid w:val="00716CA9"/>
    <w:rsid w:val="00716D72"/>
    <w:rsid w:val="00717055"/>
    <w:rsid w:val="00717218"/>
    <w:rsid w:val="007172CC"/>
    <w:rsid w:val="0071743F"/>
    <w:rsid w:val="007174FE"/>
    <w:rsid w:val="0071763A"/>
    <w:rsid w:val="007176A0"/>
    <w:rsid w:val="007177CC"/>
    <w:rsid w:val="00717825"/>
    <w:rsid w:val="0071794A"/>
    <w:rsid w:val="007179A7"/>
    <w:rsid w:val="00717A3B"/>
    <w:rsid w:val="00717B95"/>
    <w:rsid w:val="00717BCC"/>
    <w:rsid w:val="00717CFC"/>
    <w:rsid w:val="00717DBB"/>
    <w:rsid w:val="00717F80"/>
    <w:rsid w:val="00717F8D"/>
    <w:rsid w:val="00720337"/>
    <w:rsid w:val="0072037B"/>
    <w:rsid w:val="007203BE"/>
    <w:rsid w:val="0072071E"/>
    <w:rsid w:val="00720821"/>
    <w:rsid w:val="0072085F"/>
    <w:rsid w:val="007208A2"/>
    <w:rsid w:val="00720A43"/>
    <w:rsid w:val="00720A80"/>
    <w:rsid w:val="00721005"/>
    <w:rsid w:val="007211E1"/>
    <w:rsid w:val="00721313"/>
    <w:rsid w:val="007213C7"/>
    <w:rsid w:val="0072146C"/>
    <w:rsid w:val="00721476"/>
    <w:rsid w:val="00721511"/>
    <w:rsid w:val="007218D9"/>
    <w:rsid w:val="00721A42"/>
    <w:rsid w:val="00721A54"/>
    <w:rsid w:val="00721D98"/>
    <w:rsid w:val="00721F89"/>
    <w:rsid w:val="007220D2"/>
    <w:rsid w:val="00722202"/>
    <w:rsid w:val="00722388"/>
    <w:rsid w:val="007223E8"/>
    <w:rsid w:val="0072247E"/>
    <w:rsid w:val="00722481"/>
    <w:rsid w:val="0072299D"/>
    <w:rsid w:val="00722A1F"/>
    <w:rsid w:val="00722A49"/>
    <w:rsid w:val="00722B77"/>
    <w:rsid w:val="00722CEA"/>
    <w:rsid w:val="00722D93"/>
    <w:rsid w:val="00722ECB"/>
    <w:rsid w:val="00723149"/>
    <w:rsid w:val="00723446"/>
    <w:rsid w:val="007235BE"/>
    <w:rsid w:val="0072360A"/>
    <w:rsid w:val="007236F3"/>
    <w:rsid w:val="00723955"/>
    <w:rsid w:val="007239DE"/>
    <w:rsid w:val="00723C2A"/>
    <w:rsid w:val="00723D25"/>
    <w:rsid w:val="00723E03"/>
    <w:rsid w:val="00724009"/>
    <w:rsid w:val="0072419E"/>
    <w:rsid w:val="0072431F"/>
    <w:rsid w:val="0072441C"/>
    <w:rsid w:val="00724467"/>
    <w:rsid w:val="007244D0"/>
    <w:rsid w:val="00724515"/>
    <w:rsid w:val="007246B4"/>
    <w:rsid w:val="007247AF"/>
    <w:rsid w:val="007248E3"/>
    <w:rsid w:val="0072494B"/>
    <w:rsid w:val="0072498B"/>
    <w:rsid w:val="007249EE"/>
    <w:rsid w:val="00724B49"/>
    <w:rsid w:val="00724BE0"/>
    <w:rsid w:val="00724BE6"/>
    <w:rsid w:val="00724E8A"/>
    <w:rsid w:val="00724F85"/>
    <w:rsid w:val="00724FB5"/>
    <w:rsid w:val="00725023"/>
    <w:rsid w:val="00725071"/>
    <w:rsid w:val="0072520D"/>
    <w:rsid w:val="00725231"/>
    <w:rsid w:val="007253A4"/>
    <w:rsid w:val="00725404"/>
    <w:rsid w:val="007254D7"/>
    <w:rsid w:val="007257B7"/>
    <w:rsid w:val="00725BEF"/>
    <w:rsid w:val="00725CF0"/>
    <w:rsid w:val="00725E2F"/>
    <w:rsid w:val="00725F4C"/>
    <w:rsid w:val="007260AB"/>
    <w:rsid w:val="00726648"/>
    <w:rsid w:val="0072678F"/>
    <w:rsid w:val="00726827"/>
    <w:rsid w:val="007269A9"/>
    <w:rsid w:val="00726BCD"/>
    <w:rsid w:val="00726BFB"/>
    <w:rsid w:val="00726CCA"/>
    <w:rsid w:val="00726DBE"/>
    <w:rsid w:val="00726EA1"/>
    <w:rsid w:val="00726EAB"/>
    <w:rsid w:val="00727015"/>
    <w:rsid w:val="007270F3"/>
    <w:rsid w:val="007270FF"/>
    <w:rsid w:val="00727104"/>
    <w:rsid w:val="00727146"/>
    <w:rsid w:val="0072719D"/>
    <w:rsid w:val="007271A1"/>
    <w:rsid w:val="0072743A"/>
    <w:rsid w:val="00727641"/>
    <w:rsid w:val="00727674"/>
    <w:rsid w:val="00727699"/>
    <w:rsid w:val="007276AD"/>
    <w:rsid w:val="007279B6"/>
    <w:rsid w:val="00727BC4"/>
    <w:rsid w:val="00727EB6"/>
    <w:rsid w:val="00727FD2"/>
    <w:rsid w:val="00727FE6"/>
    <w:rsid w:val="0073000E"/>
    <w:rsid w:val="00730052"/>
    <w:rsid w:val="007302EB"/>
    <w:rsid w:val="00730346"/>
    <w:rsid w:val="00730376"/>
    <w:rsid w:val="007304B2"/>
    <w:rsid w:val="007305A6"/>
    <w:rsid w:val="00730763"/>
    <w:rsid w:val="00730826"/>
    <w:rsid w:val="00730967"/>
    <w:rsid w:val="00730AD4"/>
    <w:rsid w:val="00730BF5"/>
    <w:rsid w:val="00730D34"/>
    <w:rsid w:val="00730D40"/>
    <w:rsid w:val="00730DF3"/>
    <w:rsid w:val="00730F44"/>
    <w:rsid w:val="00730FC9"/>
    <w:rsid w:val="00731017"/>
    <w:rsid w:val="00731072"/>
    <w:rsid w:val="007311C4"/>
    <w:rsid w:val="00731208"/>
    <w:rsid w:val="007312BB"/>
    <w:rsid w:val="00731324"/>
    <w:rsid w:val="007313F1"/>
    <w:rsid w:val="0073147B"/>
    <w:rsid w:val="007314B4"/>
    <w:rsid w:val="00731538"/>
    <w:rsid w:val="007317E1"/>
    <w:rsid w:val="00731C75"/>
    <w:rsid w:val="00731D78"/>
    <w:rsid w:val="00731DB7"/>
    <w:rsid w:val="00731EA5"/>
    <w:rsid w:val="00731F31"/>
    <w:rsid w:val="007320AC"/>
    <w:rsid w:val="007320CF"/>
    <w:rsid w:val="0073222C"/>
    <w:rsid w:val="0073231C"/>
    <w:rsid w:val="00732334"/>
    <w:rsid w:val="00732407"/>
    <w:rsid w:val="00732448"/>
    <w:rsid w:val="00732492"/>
    <w:rsid w:val="00732519"/>
    <w:rsid w:val="00732634"/>
    <w:rsid w:val="0073271D"/>
    <w:rsid w:val="00732796"/>
    <w:rsid w:val="007327E6"/>
    <w:rsid w:val="0073280C"/>
    <w:rsid w:val="00732996"/>
    <w:rsid w:val="0073299D"/>
    <w:rsid w:val="00732BF1"/>
    <w:rsid w:val="00732D56"/>
    <w:rsid w:val="00732D9C"/>
    <w:rsid w:val="00732DE2"/>
    <w:rsid w:val="00732F17"/>
    <w:rsid w:val="00732F92"/>
    <w:rsid w:val="00733066"/>
    <w:rsid w:val="00733185"/>
    <w:rsid w:val="007332D7"/>
    <w:rsid w:val="0073341C"/>
    <w:rsid w:val="0073350B"/>
    <w:rsid w:val="0073377C"/>
    <w:rsid w:val="0073378E"/>
    <w:rsid w:val="007338EA"/>
    <w:rsid w:val="00733AD5"/>
    <w:rsid w:val="00733C65"/>
    <w:rsid w:val="00733DE3"/>
    <w:rsid w:val="007340C6"/>
    <w:rsid w:val="0073416F"/>
    <w:rsid w:val="00734389"/>
    <w:rsid w:val="00734528"/>
    <w:rsid w:val="0073453D"/>
    <w:rsid w:val="00734616"/>
    <w:rsid w:val="00734756"/>
    <w:rsid w:val="00734771"/>
    <w:rsid w:val="007347E9"/>
    <w:rsid w:val="0073480A"/>
    <w:rsid w:val="007349BD"/>
    <w:rsid w:val="007349CC"/>
    <w:rsid w:val="00734BD1"/>
    <w:rsid w:val="00734CF4"/>
    <w:rsid w:val="00734D6E"/>
    <w:rsid w:val="00734FF6"/>
    <w:rsid w:val="00735075"/>
    <w:rsid w:val="007350FF"/>
    <w:rsid w:val="0073538D"/>
    <w:rsid w:val="007354AF"/>
    <w:rsid w:val="0073583B"/>
    <w:rsid w:val="007358C3"/>
    <w:rsid w:val="00735A32"/>
    <w:rsid w:val="00735B28"/>
    <w:rsid w:val="00735B41"/>
    <w:rsid w:val="00735E33"/>
    <w:rsid w:val="00735E67"/>
    <w:rsid w:val="00735FD2"/>
    <w:rsid w:val="007361F4"/>
    <w:rsid w:val="007362B2"/>
    <w:rsid w:val="00736363"/>
    <w:rsid w:val="00736433"/>
    <w:rsid w:val="007364FF"/>
    <w:rsid w:val="00736527"/>
    <w:rsid w:val="007365FD"/>
    <w:rsid w:val="00736EF8"/>
    <w:rsid w:val="0073703D"/>
    <w:rsid w:val="007372A9"/>
    <w:rsid w:val="0073732C"/>
    <w:rsid w:val="007375ED"/>
    <w:rsid w:val="00737762"/>
    <w:rsid w:val="007378BF"/>
    <w:rsid w:val="007379D2"/>
    <w:rsid w:val="00737C15"/>
    <w:rsid w:val="00737EBE"/>
    <w:rsid w:val="00737F7C"/>
    <w:rsid w:val="00740318"/>
    <w:rsid w:val="00740571"/>
    <w:rsid w:val="007405A1"/>
    <w:rsid w:val="00740657"/>
    <w:rsid w:val="0074067C"/>
    <w:rsid w:val="007407F7"/>
    <w:rsid w:val="0074082C"/>
    <w:rsid w:val="007409EB"/>
    <w:rsid w:val="00740B92"/>
    <w:rsid w:val="00740D11"/>
    <w:rsid w:val="00740E27"/>
    <w:rsid w:val="00740E53"/>
    <w:rsid w:val="007410A8"/>
    <w:rsid w:val="007410F0"/>
    <w:rsid w:val="0074132F"/>
    <w:rsid w:val="00741345"/>
    <w:rsid w:val="00741767"/>
    <w:rsid w:val="0074189C"/>
    <w:rsid w:val="007418DF"/>
    <w:rsid w:val="007418E2"/>
    <w:rsid w:val="00741D4C"/>
    <w:rsid w:val="00741E20"/>
    <w:rsid w:val="00741F07"/>
    <w:rsid w:val="00741FFC"/>
    <w:rsid w:val="007420D8"/>
    <w:rsid w:val="007423D4"/>
    <w:rsid w:val="00742603"/>
    <w:rsid w:val="0074270A"/>
    <w:rsid w:val="00742912"/>
    <w:rsid w:val="007429FD"/>
    <w:rsid w:val="00742AF9"/>
    <w:rsid w:val="00742B8D"/>
    <w:rsid w:val="00743046"/>
    <w:rsid w:val="00743341"/>
    <w:rsid w:val="0074334E"/>
    <w:rsid w:val="007433EF"/>
    <w:rsid w:val="00743623"/>
    <w:rsid w:val="0074364E"/>
    <w:rsid w:val="00743845"/>
    <w:rsid w:val="00743A87"/>
    <w:rsid w:val="00743AA5"/>
    <w:rsid w:val="00743B4A"/>
    <w:rsid w:val="00743FA4"/>
    <w:rsid w:val="00743FD8"/>
    <w:rsid w:val="00744146"/>
    <w:rsid w:val="007441CB"/>
    <w:rsid w:val="007442FA"/>
    <w:rsid w:val="007442FC"/>
    <w:rsid w:val="00744384"/>
    <w:rsid w:val="007443DB"/>
    <w:rsid w:val="00744415"/>
    <w:rsid w:val="0074450B"/>
    <w:rsid w:val="0074459A"/>
    <w:rsid w:val="007446CC"/>
    <w:rsid w:val="007446E8"/>
    <w:rsid w:val="0074484D"/>
    <w:rsid w:val="0074497A"/>
    <w:rsid w:val="00744A1F"/>
    <w:rsid w:val="00744A66"/>
    <w:rsid w:val="00744B19"/>
    <w:rsid w:val="00744D50"/>
    <w:rsid w:val="00745081"/>
    <w:rsid w:val="0074511D"/>
    <w:rsid w:val="007453EC"/>
    <w:rsid w:val="0074541E"/>
    <w:rsid w:val="007455E1"/>
    <w:rsid w:val="00745657"/>
    <w:rsid w:val="007456CB"/>
    <w:rsid w:val="0074574D"/>
    <w:rsid w:val="007458C3"/>
    <w:rsid w:val="00745B49"/>
    <w:rsid w:val="00745BE8"/>
    <w:rsid w:val="00745BE9"/>
    <w:rsid w:val="00745E1E"/>
    <w:rsid w:val="00745EC9"/>
    <w:rsid w:val="007460C2"/>
    <w:rsid w:val="007462CC"/>
    <w:rsid w:val="00746346"/>
    <w:rsid w:val="00746366"/>
    <w:rsid w:val="0074658E"/>
    <w:rsid w:val="007465BA"/>
    <w:rsid w:val="0074663A"/>
    <w:rsid w:val="0074663E"/>
    <w:rsid w:val="00746690"/>
    <w:rsid w:val="00746847"/>
    <w:rsid w:val="00746A32"/>
    <w:rsid w:val="00746A84"/>
    <w:rsid w:val="00746B7B"/>
    <w:rsid w:val="00746DED"/>
    <w:rsid w:val="00746E25"/>
    <w:rsid w:val="00746EC7"/>
    <w:rsid w:val="00746F38"/>
    <w:rsid w:val="0074732F"/>
    <w:rsid w:val="007474EC"/>
    <w:rsid w:val="007474F4"/>
    <w:rsid w:val="0074770D"/>
    <w:rsid w:val="00747825"/>
    <w:rsid w:val="007478BC"/>
    <w:rsid w:val="00747984"/>
    <w:rsid w:val="00747B2F"/>
    <w:rsid w:val="00747BDF"/>
    <w:rsid w:val="00747C31"/>
    <w:rsid w:val="00747C3D"/>
    <w:rsid w:val="00747D5F"/>
    <w:rsid w:val="00747D9A"/>
    <w:rsid w:val="00747E5F"/>
    <w:rsid w:val="00747EDA"/>
    <w:rsid w:val="007500C5"/>
    <w:rsid w:val="007501A7"/>
    <w:rsid w:val="00750721"/>
    <w:rsid w:val="007508D4"/>
    <w:rsid w:val="00750BC8"/>
    <w:rsid w:val="00750D11"/>
    <w:rsid w:val="00750EBA"/>
    <w:rsid w:val="00750F29"/>
    <w:rsid w:val="00750F5D"/>
    <w:rsid w:val="00750F61"/>
    <w:rsid w:val="00751387"/>
    <w:rsid w:val="007514C4"/>
    <w:rsid w:val="0075158F"/>
    <w:rsid w:val="007516DF"/>
    <w:rsid w:val="00751732"/>
    <w:rsid w:val="007519AF"/>
    <w:rsid w:val="007519D1"/>
    <w:rsid w:val="00751A71"/>
    <w:rsid w:val="00751AF1"/>
    <w:rsid w:val="00751B29"/>
    <w:rsid w:val="00751C45"/>
    <w:rsid w:val="00751F88"/>
    <w:rsid w:val="00752122"/>
    <w:rsid w:val="0075216C"/>
    <w:rsid w:val="0075237D"/>
    <w:rsid w:val="007524D2"/>
    <w:rsid w:val="0075250C"/>
    <w:rsid w:val="0075266E"/>
    <w:rsid w:val="00752823"/>
    <w:rsid w:val="007529F0"/>
    <w:rsid w:val="00752D74"/>
    <w:rsid w:val="00752D8C"/>
    <w:rsid w:val="00752FEE"/>
    <w:rsid w:val="007531B1"/>
    <w:rsid w:val="007532A1"/>
    <w:rsid w:val="00753321"/>
    <w:rsid w:val="00753464"/>
    <w:rsid w:val="0075367F"/>
    <w:rsid w:val="00753736"/>
    <w:rsid w:val="007537B1"/>
    <w:rsid w:val="0075393D"/>
    <w:rsid w:val="0075396B"/>
    <w:rsid w:val="0075398C"/>
    <w:rsid w:val="00753C12"/>
    <w:rsid w:val="00753C2D"/>
    <w:rsid w:val="00753D36"/>
    <w:rsid w:val="00753E49"/>
    <w:rsid w:val="00754086"/>
    <w:rsid w:val="0075410A"/>
    <w:rsid w:val="00754284"/>
    <w:rsid w:val="00754409"/>
    <w:rsid w:val="007544B3"/>
    <w:rsid w:val="0075473D"/>
    <w:rsid w:val="0075474B"/>
    <w:rsid w:val="0075477E"/>
    <w:rsid w:val="007548D0"/>
    <w:rsid w:val="00754CC6"/>
    <w:rsid w:val="00754EC6"/>
    <w:rsid w:val="00754FDB"/>
    <w:rsid w:val="00755195"/>
    <w:rsid w:val="0075565A"/>
    <w:rsid w:val="00755EA1"/>
    <w:rsid w:val="00755EB5"/>
    <w:rsid w:val="00756131"/>
    <w:rsid w:val="0075616B"/>
    <w:rsid w:val="00756512"/>
    <w:rsid w:val="00756653"/>
    <w:rsid w:val="00756846"/>
    <w:rsid w:val="007568E6"/>
    <w:rsid w:val="00756954"/>
    <w:rsid w:val="007570EC"/>
    <w:rsid w:val="00757106"/>
    <w:rsid w:val="007571BD"/>
    <w:rsid w:val="00757326"/>
    <w:rsid w:val="00757515"/>
    <w:rsid w:val="00757955"/>
    <w:rsid w:val="00757A6E"/>
    <w:rsid w:val="00757D19"/>
    <w:rsid w:val="00757D36"/>
    <w:rsid w:val="00757E72"/>
    <w:rsid w:val="00760041"/>
    <w:rsid w:val="00760043"/>
    <w:rsid w:val="007600F8"/>
    <w:rsid w:val="007600FD"/>
    <w:rsid w:val="00760237"/>
    <w:rsid w:val="00760260"/>
    <w:rsid w:val="00760367"/>
    <w:rsid w:val="0076068C"/>
    <w:rsid w:val="00760946"/>
    <w:rsid w:val="00760BE1"/>
    <w:rsid w:val="00760C77"/>
    <w:rsid w:val="00760DEA"/>
    <w:rsid w:val="00760E60"/>
    <w:rsid w:val="00760E92"/>
    <w:rsid w:val="00760F3F"/>
    <w:rsid w:val="00761056"/>
    <w:rsid w:val="007611A1"/>
    <w:rsid w:val="007611BC"/>
    <w:rsid w:val="00761338"/>
    <w:rsid w:val="00761377"/>
    <w:rsid w:val="00761426"/>
    <w:rsid w:val="0076145D"/>
    <w:rsid w:val="007615A6"/>
    <w:rsid w:val="007619E0"/>
    <w:rsid w:val="00761A1D"/>
    <w:rsid w:val="00761CB0"/>
    <w:rsid w:val="00761CB2"/>
    <w:rsid w:val="00761D55"/>
    <w:rsid w:val="00761DF7"/>
    <w:rsid w:val="00761EA1"/>
    <w:rsid w:val="00761FFC"/>
    <w:rsid w:val="007623C8"/>
    <w:rsid w:val="00762446"/>
    <w:rsid w:val="007624D2"/>
    <w:rsid w:val="007627C7"/>
    <w:rsid w:val="00762949"/>
    <w:rsid w:val="00762BFC"/>
    <w:rsid w:val="00762C0D"/>
    <w:rsid w:val="00762CC3"/>
    <w:rsid w:val="00762F77"/>
    <w:rsid w:val="00763137"/>
    <w:rsid w:val="007635F2"/>
    <w:rsid w:val="007636C4"/>
    <w:rsid w:val="0076394D"/>
    <w:rsid w:val="00763A8D"/>
    <w:rsid w:val="00763AB4"/>
    <w:rsid w:val="00763BED"/>
    <w:rsid w:val="00763C18"/>
    <w:rsid w:val="00763C47"/>
    <w:rsid w:val="00763D94"/>
    <w:rsid w:val="00763DF1"/>
    <w:rsid w:val="00763EAA"/>
    <w:rsid w:val="00764181"/>
    <w:rsid w:val="007641F0"/>
    <w:rsid w:val="007642C2"/>
    <w:rsid w:val="0076461F"/>
    <w:rsid w:val="00764DE2"/>
    <w:rsid w:val="00764FBD"/>
    <w:rsid w:val="00765038"/>
    <w:rsid w:val="0076525B"/>
    <w:rsid w:val="007653DA"/>
    <w:rsid w:val="00765415"/>
    <w:rsid w:val="007654B1"/>
    <w:rsid w:val="007655A0"/>
    <w:rsid w:val="00765C2F"/>
    <w:rsid w:val="00765C57"/>
    <w:rsid w:val="00765FA6"/>
    <w:rsid w:val="00766013"/>
    <w:rsid w:val="007663CD"/>
    <w:rsid w:val="00766517"/>
    <w:rsid w:val="007665C8"/>
    <w:rsid w:val="0076664A"/>
    <w:rsid w:val="0076667F"/>
    <w:rsid w:val="007667AE"/>
    <w:rsid w:val="007668DA"/>
    <w:rsid w:val="00766BBE"/>
    <w:rsid w:val="00766D66"/>
    <w:rsid w:val="00766FE5"/>
    <w:rsid w:val="007670B4"/>
    <w:rsid w:val="0076739A"/>
    <w:rsid w:val="00767520"/>
    <w:rsid w:val="00767703"/>
    <w:rsid w:val="007677BE"/>
    <w:rsid w:val="0076786E"/>
    <w:rsid w:val="00767973"/>
    <w:rsid w:val="00767A98"/>
    <w:rsid w:val="00767E4E"/>
    <w:rsid w:val="00767ECD"/>
    <w:rsid w:val="00767F56"/>
    <w:rsid w:val="00770007"/>
    <w:rsid w:val="007701FE"/>
    <w:rsid w:val="00770208"/>
    <w:rsid w:val="0077023E"/>
    <w:rsid w:val="00770715"/>
    <w:rsid w:val="00770827"/>
    <w:rsid w:val="00770D43"/>
    <w:rsid w:val="00770DFF"/>
    <w:rsid w:val="00770E45"/>
    <w:rsid w:val="00770E7C"/>
    <w:rsid w:val="00770F64"/>
    <w:rsid w:val="0077104C"/>
    <w:rsid w:val="007713F8"/>
    <w:rsid w:val="00771457"/>
    <w:rsid w:val="0077146C"/>
    <w:rsid w:val="007714AA"/>
    <w:rsid w:val="00771521"/>
    <w:rsid w:val="007715B7"/>
    <w:rsid w:val="007719CC"/>
    <w:rsid w:val="00771AA8"/>
    <w:rsid w:val="00771B8C"/>
    <w:rsid w:val="00772353"/>
    <w:rsid w:val="00772605"/>
    <w:rsid w:val="0077280C"/>
    <w:rsid w:val="0077298D"/>
    <w:rsid w:val="00772A2B"/>
    <w:rsid w:val="00772BA2"/>
    <w:rsid w:val="00772C18"/>
    <w:rsid w:val="00772C53"/>
    <w:rsid w:val="00773104"/>
    <w:rsid w:val="00773131"/>
    <w:rsid w:val="0077318F"/>
    <w:rsid w:val="0077326D"/>
    <w:rsid w:val="007734B3"/>
    <w:rsid w:val="0077355E"/>
    <w:rsid w:val="0077385A"/>
    <w:rsid w:val="00773AB1"/>
    <w:rsid w:val="00773AB9"/>
    <w:rsid w:val="00773B8D"/>
    <w:rsid w:val="00773CA5"/>
    <w:rsid w:val="00773D1B"/>
    <w:rsid w:val="00773FA0"/>
    <w:rsid w:val="0077420B"/>
    <w:rsid w:val="007742C1"/>
    <w:rsid w:val="00774303"/>
    <w:rsid w:val="0077443E"/>
    <w:rsid w:val="0077478D"/>
    <w:rsid w:val="007747FD"/>
    <w:rsid w:val="0077497F"/>
    <w:rsid w:val="00774B91"/>
    <w:rsid w:val="00774C0F"/>
    <w:rsid w:val="00774C95"/>
    <w:rsid w:val="00774CB5"/>
    <w:rsid w:val="00774E11"/>
    <w:rsid w:val="00774E93"/>
    <w:rsid w:val="00774F02"/>
    <w:rsid w:val="00774FF5"/>
    <w:rsid w:val="00775189"/>
    <w:rsid w:val="00775675"/>
    <w:rsid w:val="007757EE"/>
    <w:rsid w:val="007759D0"/>
    <w:rsid w:val="00775B71"/>
    <w:rsid w:val="00775BA7"/>
    <w:rsid w:val="00775D2E"/>
    <w:rsid w:val="00775D79"/>
    <w:rsid w:val="00775E71"/>
    <w:rsid w:val="00776059"/>
    <w:rsid w:val="00776142"/>
    <w:rsid w:val="0077614C"/>
    <w:rsid w:val="007761DF"/>
    <w:rsid w:val="00776328"/>
    <w:rsid w:val="00776329"/>
    <w:rsid w:val="0077666E"/>
    <w:rsid w:val="0077686C"/>
    <w:rsid w:val="007769DD"/>
    <w:rsid w:val="00776A28"/>
    <w:rsid w:val="00776DBF"/>
    <w:rsid w:val="00776F95"/>
    <w:rsid w:val="007770DB"/>
    <w:rsid w:val="00777276"/>
    <w:rsid w:val="007772FD"/>
    <w:rsid w:val="00777451"/>
    <w:rsid w:val="00777776"/>
    <w:rsid w:val="00777781"/>
    <w:rsid w:val="0077778B"/>
    <w:rsid w:val="00777B62"/>
    <w:rsid w:val="00777DEF"/>
    <w:rsid w:val="007801D8"/>
    <w:rsid w:val="0078021A"/>
    <w:rsid w:val="0078058E"/>
    <w:rsid w:val="00780AA7"/>
    <w:rsid w:val="00780BF7"/>
    <w:rsid w:val="00780D6D"/>
    <w:rsid w:val="00780E36"/>
    <w:rsid w:val="00780EF9"/>
    <w:rsid w:val="00780F21"/>
    <w:rsid w:val="007810F6"/>
    <w:rsid w:val="007811BA"/>
    <w:rsid w:val="00781491"/>
    <w:rsid w:val="0078156D"/>
    <w:rsid w:val="0078164D"/>
    <w:rsid w:val="00781ACB"/>
    <w:rsid w:val="00781C7F"/>
    <w:rsid w:val="00781DCB"/>
    <w:rsid w:val="00781E45"/>
    <w:rsid w:val="00781EC9"/>
    <w:rsid w:val="00781ECE"/>
    <w:rsid w:val="00781FBA"/>
    <w:rsid w:val="00782128"/>
    <w:rsid w:val="00782153"/>
    <w:rsid w:val="00782574"/>
    <w:rsid w:val="007825B4"/>
    <w:rsid w:val="00782792"/>
    <w:rsid w:val="007828B4"/>
    <w:rsid w:val="00782996"/>
    <w:rsid w:val="00782BA4"/>
    <w:rsid w:val="00782E76"/>
    <w:rsid w:val="00782FB0"/>
    <w:rsid w:val="007832C0"/>
    <w:rsid w:val="007834C3"/>
    <w:rsid w:val="0078358C"/>
    <w:rsid w:val="00783595"/>
    <w:rsid w:val="007835DF"/>
    <w:rsid w:val="007837FB"/>
    <w:rsid w:val="0078389C"/>
    <w:rsid w:val="00783B33"/>
    <w:rsid w:val="00783BA9"/>
    <w:rsid w:val="00783BBE"/>
    <w:rsid w:val="00783F42"/>
    <w:rsid w:val="00784044"/>
    <w:rsid w:val="0078435A"/>
    <w:rsid w:val="00784430"/>
    <w:rsid w:val="00784437"/>
    <w:rsid w:val="00784452"/>
    <w:rsid w:val="0078446F"/>
    <w:rsid w:val="0078452A"/>
    <w:rsid w:val="00784774"/>
    <w:rsid w:val="00784865"/>
    <w:rsid w:val="00784A96"/>
    <w:rsid w:val="00784AA4"/>
    <w:rsid w:val="00784BAB"/>
    <w:rsid w:val="0078502D"/>
    <w:rsid w:val="007853B3"/>
    <w:rsid w:val="0078547B"/>
    <w:rsid w:val="0078556B"/>
    <w:rsid w:val="0078562D"/>
    <w:rsid w:val="00785834"/>
    <w:rsid w:val="00785AB3"/>
    <w:rsid w:val="00785B15"/>
    <w:rsid w:val="00785EB2"/>
    <w:rsid w:val="00785ED2"/>
    <w:rsid w:val="00785F85"/>
    <w:rsid w:val="007860EA"/>
    <w:rsid w:val="00786186"/>
    <w:rsid w:val="00786468"/>
    <w:rsid w:val="00786555"/>
    <w:rsid w:val="00786A8D"/>
    <w:rsid w:val="00786B48"/>
    <w:rsid w:val="00786BCE"/>
    <w:rsid w:val="00786E68"/>
    <w:rsid w:val="00786ED2"/>
    <w:rsid w:val="00787006"/>
    <w:rsid w:val="00787181"/>
    <w:rsid w:val="007871B1"/>
    <w:rsid w:val="007876E0"/>
    <w:rsid w:val="00787770"/>
    <w:rsid w:val="0078798F"/>
    <w:rsid w:val="00787A5F"/>
    <w:rsid w:val="00787A84"/>
    <w:rsid w:val="00787B01"/>
    <w:rsid w:val="00787B8F"/>
    <w:rsid w:val="00787C0A"/>
    <w:rsid w:val="00787F89"/>
    <w:rsid w:val="00790043"/>
    <w:rsid w:val="00790496"/>
    <w:rsid w:val="007909FE"/>
    <w:rsid w:val="00790A31"/>
    <w:rsid w:val="00790B7E"/>
    <w:rsid w:val="00790FA9"/>
    <w:rsid w:val="00791213"/>
    <w:rsid w:val="00791374"/>
    <w:rsid w:val="0079151D"/>
    <w:rsid w:val="00791855"/>
    <w:rsid w:val="00791A65"/>
    <w:rsid w:val="00791BC6"/>
    <w:rsid w:val="00791D32"/>
    <w:rsid w:val="00791D94"/>
    <w:rsid w:val="007921B4"/>
    <w:rsid w:val="007924DC"/>
    <w:rsid w:val="00792624"/>
    <w:rsid w:val="007926E2"/>
    <w:rsid w:val="00792B07"/>
    <w:rsid w:val="00792BDD"/>
    <w:rsid w:val="00792FAA"/>
    <w:rsid w:val="00792FFC"/>
    <w:rsid w:val="00793252"/>
    <w:rsid w:val="00793318"/>
    <w:rsid w:val="0079335A"/>
    <w:rsid w:val="00793446"/>
    <w:rsid w:val="007934B8"/>
    <w:rsid w:val="007935EE"/>
    <w:rsid w:val="00793970"/>
    <w:rsid w:val="007939EB"/>
    <w:rsid w:val="00793C52"/>
    <w:rsid w:val="00793CBE"/>
    <w:rsid w:val="00793DBE"/>
    <w:rsid w:val="00793DDE"/>
    <w:rsid w:val="00793E05"/>
    <w:rsid w:val="00793EFA"/>
    <w:rsid w:val="007941C6"/>
    <w:rsid w:val="007941DE"/>
    <w:rsid w:val="007942C2"/>
    <w:rsid w:val="0079430F"/>
    <w:rsid w:val="0079439C"/>
    <w:rsid w:val="0079456F"/>
    <w:rsid w:val="00794880"/>
    <w:rsid w:val="00794A96"/>
    <w:rsid w:val="00794BF4"/>
    <w:rsid w:val="0079503C"/>
    <w:rsid w:val="00795117"/>
    <w:rsid w:val="007952F0"/>
    <w:rsid w:val="0079530B"/>
    <w:rsid w:val="00795409"/>
    <w:rsid w:val="0079557F"/>
    <w:rsid w:val="007957D1"/>
    <w:rsid w:val="0079599B"/>
    <w:rsid w:val="00795A60"/>
    <w:rsid w:val="00795B17"/>
    <w:rsid w:val="00795F42"/>
    <w:rsid w:val="0079611B"/>
    <w:rsid w:val="007961E3"/>
    <w:rsid w:val="00796398"/>
    <w:rsid w:val="0079646E"/>
    <w:rsid w:val="00796489"/>
    <w:rsid w:val="00796685"/>
    <w:rsid w:val="00796818"/>
    <w:rsid w:val="00796830"/>
    <w:rsid w:val="007969F5"/>
    <w:rsid w:val="00796B17"/>
    <w:rsid w:val="00796B74"/>
    <w:rsid w:val="007970BD"/>
    <w:rsid w:val="007971A1"/>
    <w:rsid w:val="00797701"/>
    <w:rsid w:val="00797A80"/>
    <w:rsid w:val="00797AE5"/>
    <w:rsid w:val="00797B13"/>
    <w:rsid w:val="00797BD4"/>
    <w:rsid w:val="00797C03"/>
    <w:rsid w:val="00797D3C"/>
    <w:rsid w:val="00797D70"/>
    <w:rsid w:val="00797EA2"/>
    <w:rsid w:val="00797EBD"/>
    <w:rsid w:val="007A00B6"/>
    <w:rsid w:val="007A0182"/>
    <w:rsid w:val="007A027E"/>
    <w:rsid w:val="007A029F"/>
    <w:rsid w:val="007A0368"/>
    <w:rsid w:val="007A0439"/>
    <w:rsid w:val="007A05D9"/>
    <w:rsid w:val="007A0636"/>
    <w:rsid w:val="007A07EC"/>
    <w:rsid w:val="007A0995"/>
    <w:rsid w:val="007A0A24"/>
    <w:rsid w:val="007A0A60"/>
    <w:rsid w:val="007A0C1C"/>
    <w:rsid w:val="007A0D6E"/>
    <w:rsid w:val="007A0E04"/>
    <w:rsid w:val="007A0F97"/>
    <w:rsid w:val="007A1071"/>
    <w:rsid w:val="007A1106"/>
    <w:rsid w:val="007A11E9"/>
    <w:rsid w:val="007A1250"/>
    <w:rsid w:val="007A14CF"/>
    <w:rsid w:val="007A1546"/>
    <w:rsid w:val="007A16AE"/>
    <w:rsid w:val="007A170B"/>
    <w:rsid w:val="007A170E"/>
    <w:rsid w:val="007A171C"/>
    <w:rsid w:val="007A1932"/>
    <w:rsid w:val="007A194A"/>
    <w:rsid w:val="007A196E"/>
    <w:rsid w:val="007A1BBB"/>
    <w:rsid w:val="007A1C6F"/>
    <w:rsid w:val="007A1DD2"/>
    <w:rsid w:val="007A1EED"/>
    <w:rsid w:val="007A20F7"/>
    <w:rsid w:val="007A2229"/>
    <w:rsid w:val="007A2254"/>
    <w:rsid w:val="007A22C8"/>
    <w:rsid w:val="007A22D4"/>
    <w:rsid w:val="007A2331"/>
    <w:rsid w:val="007A2548"/>
    <w:rsid w:val="007A28B7"/>
    <w:rsid w:val="007A2C0F"/>
    <w:rsid w:val="007A302F"/>
    <w:rsid w:val="007A30AA"/>
    <w:rsid w:val="007A30B5"/>
    <w:rsid w:val="007A30BD"/>
    <w:rsid w:val="007A32A3"/>
    <w:rsid w:val="007A32FF"/>
    <w:rsid w:val="007A34C5"/>
    <w:rsid w:val="007A35A3"/>
    <w:rsid w:val="007A3655"/>
    <w:rsid w:val="007A379C"/>
    <w:rsid w:val="007A37A7"/>
    <w:rsid w:val="007A382D"/>
    <w:rsid w:val="007A38CF"/>
    <w:rsid w:val="007A3948"/>
    <w:rsid w:val="007A3994"/>
    <w:rsid w:val="007A3E53"/>
    <w:rsid w:val="007A40BF"/>
    <w:rsid w:val="007A41EA"/>
    <w:rsid w:val="007A4235"/>
    <w:rsid w:val="007A4316"/>
    <w:rsid w:val="007A4677"/>
    <w:rsid w:val="007A4807"/>
    <w:rsid w:val="007A48D2"/>
    <w:rsid w:val="007A48E6"/>
    <w:rsid w:val="007A495B"/>
    <w:rsid w:val="007A4AEE"/>
    <w:rsid w:val="007A4D4D"/>
    <w:rsid w:val="007A4F8F"/>
    <w:rsid w:val="007A5207"/>
    <w:rsid w:val="007A5297"/>
    <w:rsid w:val="007A571C"/>
    <w:rsid w:val="007A597B"/>
    <w:rsid w:val="007A5984"/>
    <w:rsid w:val="007A5CE7"/>
    <w:rsid w:val="007A5D00"/>
    <w:rsid w:val="007A5EAE"/>
    <w:rsid w:val="007A6159"/>
    <w:rsid w:val="007A61D9"/>
    <w:rsid w:val="007A623C"/>
    <w:rsid w:val="007A62DD"/>
    <w:rsid w:val="007A6350"/>
    <w:rsid w:val="007A6B77"/>
    <w:rsid w:val="007A6B9D"/>
    <w:rsid w:val="007A6D52"/>
    <w:rsid w:val="007A6D56"/>
    <w:rsid w:val="007A6FE8"/>
    <w:rsid w:val="007A726F"/>
    <w:rsid w:val="007A7420"/>
    <w:rsid w:val="007A7437"/>
    <w:rsid w:val="007A75FC"/>
    <w:rsid w:val="007A7920"/>
    <w:rsid w:val="007B0064"/>
    <w:rsid w:val="007B01F9"/>
    <w:rsid w:val="007B0249"/>
    <w:rsid w:val="007B02D2"/>
    <w:rsid w:val="007B032D"/>
    <w:rsid w:val="007B0593"/>
    <w:rsid w:val="007B06F0"/>
    <w:rsid w:val="007B0703"/>
    <w:rsid w:val="007B077C"/>
    <w:rsid w:val="007B07B6"/>
    <w:rsid w:val="007B0979"/>
    <w:rsid w:val="007B09D6"/>
    <w:rsid w:val="007B0ACF"/>
    <w:rsid w:val="007B0DA2"/>
    <w:rsid w:val="007B0E16"/>
    <w:rsid w:val="007B0FDE"/>
    <w:rsid w:val="007B108E"/>
    <w:rsid w:val="007B1211"/>
    <w:rsid w:val="007B1320"/>
    <w:rsid w:val="007B141B"/>
    <w:rsid w:val="007B142B"/>
    <w:rsid w:val="007B14B9"/>
    <w:rsid w:val="007B14FF"/>
    <w:rsid w:val="007B1528"/>
    <w:rsid w:val="007B175D"/>
    <w:rsid w:val="007B17CF"/>
    <w:rsid w:val="007B1986"/>
    <w:rsid w:val="007B1A4F"/>
    <w:rsid w:val="007B1ADE"/>
    <w:rsid w:val="007B1B0A"/>
    <w:rsid w:val="007B1B70"/>
    <w:rsid w:val="007B1C42"/>
    <w:rsid w:val="007B1CD2"/>
    <w:rsid w:val="007B1D0F"/>
    <w:rsid w:val="007B1F3B"/>
    <w:rsid w:val="007B1F9F"/>
    <w:rsid w:val="007B29CE"/>
    <w:rsid w:val="007B29D6"/>
    <w:rsid w:val="007B2A67"/>
    <w:rsid w:val="007B2B03"/>
    <w:rsid w:val="007B2CF1"/>
    <w:rsid w:val="007B2D81"/>
    <w:rsid w:val="007B2E2D"/>
    <w:rsid w:val="007B2EBF"/>
    <w:rsid w:val="007B341E"/>
    <w:rsid w:val="007B3518"/>
    <w:rsid w:val="007B3520"/>
    <w:rsid w:val="007B3671"/>
    <w:rsid w:val="007B3804"/>
    <w:rsid w:val="007B3B24"/>
    <w:rsid w:val="007B3C18"/>
    <w:rsid w:val="007B3CB6"/>
    <w:rsid w:val="007B3D5F"/>
    <w:rsid w:val="007B40A2"/>
    <w:rsid w:val="007B417F"/>
    <w:rsid w:val="007B41A6"/>
    <w:rsid w:val="007B42EC"/>
    <w:rsid w:val="007B4389"/>
    <w:rsid w:val="007B450F"/>
    <w:rsid w:val="007B49C8"/>
    <w:rsid w:val="007B4B14"/>
    <w:rsid w:val="007B4C1A"/>
    <w:rsid w:val="007B4E5C"/>
    <w:rsid w:val="007B4EC7"/>
    <w:rsid w:val="007B4F2F"/>
    <w:rsid w:val="007B4F61"/>
    <w:rsid w:val="007B5008"/>
    <w:rsid w:val="007B5013"/>
    <w:rsid w:val="007B512D"/>
    <w:rsid w:val="007B5334"/>
    <w:rsid w:val="007B538A"/>
    <w:rsid w:val="007B53B3"/>
    <w:rsid w:val="007B53C1"/>
    <w:rsid w:val="007B53CA"/>
    <w:rsid w:val="007B5440"/>
    <w:rsid w:val="007B5494"/>
    <w:rsid w:val="007B5BCE"/>
    <w:rsid w:val="007B5E7B"/>
    <w:rsid w:val="007B5FA8"/>
    <w:rsid w:val="007B649E"/>
    <w:rsid w:val="007B64ED"/>
    <w:rsid w:val="007B656C"/>
    <w:rsid w:val="007B6611"/>
    <w:rsid w:val="007B6751"/>
    <w:rsid w:val="007B6AC0"/>
    <w:rsid w:val="007B6AD7"/>
    <w:rsid w:val="007B6C32"/>
    <w:rsid w:val="007B6D31"/>
    <w:rsid w:val="007B6D3C"/>
    <w:rsid w:val="007B6E3F"/>
    <w:rsid w:val="007B6EDA"/>
    <w:rsid w:val="007B6F3D"/>
    <w:rsid w:val="007B70A9"/>
    <w:rsid w:val="007B7336"/>
    <w:rsid w:val="007B74B2"/>
    <w:rsid w:val="007B74BB"/>
    <w:rsid w:val="007B75D6"/>
    <w:rsid w:val="007B75E7"/>
    <w:rsid w:val="007B7603"/>
    <w:rsid w:val="007B7674"/>
    <w:rsid w:val="007B7938"/>
    <w:rsid w:val="007B794D"/>
    <w:rsid w:val="007B79AC"/>
    <w:rsid w:val="007B7A2C"/>
    <w:rsid w:val="007B7AFA"/>
    <w:rsid w:val="007B7B02"/>
    <w:rsid w:val="007B7B97"/>
    <w:rsid w:val="007B7CC0"/>
    <w:rsid w:val="007B7D3B"/>
    <w:rsid w:val="007B7E1C"/>
    <w:rsid w:val="007C0071"/>
    <w:rsid w:val="007C03B2"/>
    <w:rsid w:val="007C04DC"/>
    <w:rsid w:val="007C0663"/>
    <w:rsid w:val="007C06A8"/>
    <w:rsid w:val="007C081B"/>
    <w:rsid w:val="007C08AF"/>
    <w:rsid w:val="007C0C2A"/>
    <w:rsid w:val="007C0D3F"/>
    <w:rsid w:val="007C0FB6"/>
    <w:rsid w:val="007C1376"/>
    <w:rsid w:val="007C13B3"/>
    <w:rsid w:val="007C150B"/>
    <w:rsid w:val="007C180E"/>
    <w:rsid w:val="007C191E"/>
    <w:rsid w:val="007C1A44"/>
    <w:rsid w:val="007C1B5D"/>
    <w:rsid w:val="007C1D97"/>
    <w:rsid w:val="007C209A"/>
    <w:rsid w:val="007C2118"/>
    <w:rsid w:val="007C25E0"/>
    <w:rsid w:val="007C2732"/>
    <w:rsid w:val="007C2733"/>
    <w:rsid w:val="007C2820"/>
    <w:rsid w:val="007C284E"/>
    <w:rsid w:val="007C2A23"/>
    <w:rsid w:val="007C2A40"/>
    <w:rsid w:val="007C2C25"/>
    <w:rsid w:val="007C2D97"/>
    <w:rsid w:val="007C2EBD"/>
    <w:rsid w:val="007C3033"/>
    <w:rsid w:val="007C32A1"/>
    <w:rsid w:val="007C3630"/>
    <w:rsid w:val="007C3660"/>
    <w:rsid w:val="007C3736"/>
    <w:rsid w:val="007C3762"/>
    <w:rsid w:val="007C3821"/>
    <w:rsid w:val="007C38A5"/>
    <w:rsid w:val="007C38B3"/>
    <w:rsid w:val="007C3BA0"/>
    <w:rsid w:val="007C3E5F"/>
    <w:rsid w:val="007C3EF3"/>
    <w:rsid w:val="007C41BA"/>
    <w:rsid w:val="007C42B4"/>
    <w:rsid w:val="007C452A"/>
    <w:rsid w:val="007C459D"/>
    <w:rsid w:val="007C45A6"/>
    <w:rsid w:val="007C470F"/>
    <w:rsid w:val="007C47F9"/>
    <w:rsid w:val="007C48E8"/>
    <w:rsid w:val="007C494E"/>
    <w:rsid w:val="007C4A2F"/>
    <w:rsid w:val="007C4A82"/>
    <w:rsid w:val="007C4C65"/>
    <w:rsid w:val="007C4D3E"/>
    <w:rsid w:val="007C4D6D"/>
    <w:rsid w:val="007C4E1E"/>
    <w:rsid w:val="007C4E47"/>
    <w:rsid w:val="007C53E7"/>
    <w:rsid w:val="007C5593"/>
    <w:rsid w:val="007C5881"/>
    <w:rsid w:val="007C5C0A"/>
    <w:rsid w:val="007C5DC6"/>
    <w:rsid w:val="007C6371"/>
    <w:rsid w:val="007C64EA"/>
    <w:rsid w:val="007C6725"/>
    <w:rsid w:val="007C6A4A"/>
    <w:rsid w:val="007C6B48"/>
    <w:rsid w:val="007C6B70"/>
    <w:rsid w:val="007C6C8A"/>
    <w:rsid w:val="007C6C97"/>
    <w:rsid w:val="007C6D32"/>
    <w:rsid w:val="007C6E97"/>
    <w:rsid w:val="007C6EDA"/>
    <w:rsid w:val="007C7033"/>
    <w:rsid w:val="007C7167"/>
    <w:rsid w:val="007C7258"/>
    <w:rsid w:val="007C72A9"/>
    <w:rsid w:val="007C7356"/>
    <w:rsid w:val="007C73FE"/>
    <w:rsid w:val="007C7414"/>
    <w:rsid w:val="007C7814"/>
    <w:rsid w:val="007C788C"/>
    <w:rsid w:val="007C7963"/>
    <w:rsid w:val="007C7BDE"/>
    <w:rsid w:val="007C7CF8"/>
    <w:rsid w:val="007C7DCB"/>
    <w:rsid w:val="007C7E61"/>
    <w:rsid w:val="007C7EE6"/>
    <w:rsid w:val="007C7FC8"/>
    <w:rsid w:val="007D0133"/>
    <w:rsid w:val="007D055B"/>
    <w:rsid w:val="007D0737"/>
    <w:rsid w:val="007D0921"/>
    <w:rsid w:val="007D0924"/>
    <w:rsid w:val="007D0A05"/>
    <w:rsid w:val="007D0A0B"/>
    <w:rsid w:val="007D0A14"/>
    <w:rsid w:val="007D0E3E"/>
    <w:rsid w:val="007D0E3F"/>
    <w:rsid w:val="007D1413"/>
    <w:rsid w:val="007D144C"/>
    <w:rsid w:val="007D1581"/>
    <w:rsid w:val="007D1648"/>
    <w:rsid w:val="007D16B0"/>
    <w:rsid w:val="007D16BA"/>
    <w:rsid w:val="007D1ABB"/>
    <w:rsid w:val="007D1B30"/>
    <w:rsid w:val="007D2008"/>
    <w:rsid w:val="007D2022"/>
    <w:rsid w:val="007D2458"/>
    <w:rsid w:val="007D26A5"/>
    <w:rsid w:val="007D2707"/>
    <w:rsid w:val="007D284F"/>
    <w:rsid w:val="007D28AD"/>
    <w:rsid w:val="007D29E6"/>
    <w:rsid w:val="007D2E71"/>
    <w:rsid w:val="007D2FC1"/>
    <w:rsid w:val="007D31D3"/>
    <w:rsid w:val="007D3323"/>
    <w:rsid w:val="007D34A9"/>
    <w:rsid w:val="007D3588"/>
    <w:rsid w:val="007D3589"/>
    <w:rsid w:val="007D366C"/>
    <w:rsid w:val="007D3746"/>
    <w:rsid w:val="007D392A"/>
    <w:rsid w:val="007D3AC4"/>
    <w:rsid w:val="007D3ADA"/>
    <w:rsid w:val="007D3DF9"/>
    <w:rsid w:val="007D3F1B"/>
    <w:rsid w:val="007D418A"/>
    <w:rsid w:val="007D42B3"/>
    <w:rsid w:val="007D438F"/>
    <w:rsid w:val="007D455A"/>
    <w:rsid w:val="007D45CE"/>
    <w:rsid w:val="007D4723"/>
    <w:rsid w:val="007D4B55"/>
    <w:rsid w:val="007D4B89"/>
    <w:rsid w:val="007D4CEC"/>
    <w:rsid w:val="007D4D1B"/>
    <w:rsid w:val="007D4E9D"/>
    <w:rsid w:val="007D4ECE"/>
    <w:rsid w:val="007D5066"/>
    <w:rsid w:val="007D5346"/>
    <w:rsid w:val="007D53AB"/>
    <w:rsid w:val="007D53CC"/>
    <w:rsid w:val="007D5644"/>
    <w:rsid w:val="007D57C3"/>
    <w:rsid w:val="007D5D80"/>
    <w:rsid w:val="007D5EC7"/>
    <w:rsid w:val="007D5F84"/>
    <w:rsid w:val="007D607A"/>
    <w:rsid w:val="007D6115"/>
    <w:rsid w:val="007D622C"/>
    <w:rsid w:val="007D6251"/>
    <w:rsid w:val="007D649D"/>
    <w:rsid w:val="007D681C"/>
    <w:rsid w:val="007D69A2"/>
    <w:rsid w:val="007D6A72"/>
    <w:rsid w:val="007D6BBF"/>
    <w:rsid w:val="007D6C5E"/>
    <w:rsid w:val="007D6DAE"/>
    <w:rsid w:val="007D71EE"/>
    <w:rsid w:val="007D7356"/>
    <w:rsid w:val="007D738F"/>
    <w:rsid w:val="007D73CA"/>
    <w:rsid w:val="007D74B5"/>
    <w:rsid w:val="007D7582"/>
    <w:rsid w:val="007D7609"/>
    <w:rsid w:val="007D7841"/>
    <w:rsid w:val="007D7891"/>
    <w:rsid w:val="007D79B6"/>
    <w:rsid w:val="007D7A0E"/>
    <w:rsid w:val="007D7AE8"/>
    <w:rsid w:val="007D7B6F"/>
    <w:rsid w:val="007D7C73"/>
    <w:rsid w:val="007D7DE5"/>
    <w:rsid w:val="007D7ED4"/>
    <w:rsid w:val="007D7F1A"/>
    <w:rsid w:val="007E00AF"/>
    <w:rsid w:val="007E030F"/>
    <w:rsid w:val="007E04A8"/>
    <w:rsid w:val="007E0501"/>
    <w:rsid w:val="007E0569"/>
    <w:rsid w:val="007E05DD"/>
    <w:rsid w:val="007E06E4"/>
    <w:rsid w:val="007E0861"/>
    <w:rsid w:val="007E09D8"/>
    <w:rsid w:val="007E0AD6"/>
    <w:rsid w:val="007E0B4C"/>
    <w:rsid w:val="007E0BB7"/>
    <w:rsid w:val="007E0D52"/>
    <w:rsid w:val="007E0D9B"/>
    <w:rsid w:val="007E0DB9"/>
    <w:rsid w:val="007E0F6E"/>
    <w:rsid w:val="007E0FDD"/>
    <w:rsid w:val="007E1067"/>
    <w:rsid w:val="007E14B2"/>
    <w:rsid w:val="007E16D1"/>
    <w:rsid w:val="007E19BA"/>
    <w:rsid w:val="007E1ACA"/>
    <w:rsid w:val="007E1B35"/>
    <w:rsid w:val="007E1B67"/>
    <w:rsid w:val="007E1EF8"/>
    <w:rsid w:val="007E1F30"/>
    <w:rsid w:val="007E21FD"/>
    <w:rsid w:val="007E227C"/>
    <w:rsid w:val="007E246F"/>
    <w:rsid w:val="007E24AE"/>
    <w:rsid w:val="007E282F"/>
    <w:rsid w:val="007E2897"/>
    <w:rsid w:val="007E2913"/>
    <w:rsid w:val="007E2995"/>
    <w:rsid w:val="007E2C8B"/>
    <w:rsid w:val="007E2D02"/>
    <w:rsid w:val="007E2E7F"/>
    <w:rsid w:val="007E308B"/>
    <w:rsid w:val="007E30BA"/>
    <w:rsid w:val="007E3580"/>
    <w:rsid w:val="007E369A"/>
    <w:rsid w:val="007E374B"/>
    <w:rsid w:val="007E3852"/>
    <w:rsid w:val="007E3884"/>
    <w:rsid w:val="007E3D89"/>
    <w:rsid w:val="007E3D9E"/>
    <w:rsid w:val="007E4004"/>
    <w:rsid w:val="007E4407"/>
    <w:rsid w:val="007E451E"/>
    <w:rsid w:val="007E46B1"/>
    <w:rsid w:val="007E472A"/>
    <w:rsid w:val="007E47C1"/>
    <w:rsid w:val="007E48B6"/>
    <w:rsid w:val="007E4A27"/>
    <w:rsid w:val="007E4BEA"/>
    <w:rsid w:val="007E4BF1"/>
    <w:rsid w:val="007E4CEB"/>
    <w:rsid w:val="007E4D33"/>
    <w:rsid w:val="007E4D7A"/>
    <w:rsid w:val="007E4F1B"/>
    <w:rsid w:val="007E4F93"/>
    <w:rsid w:val="007E5038"/>
    <w:rsid w:val="007E5281"/>
    <w:rsid w:val="007E530B"/>
    <w:rsid w:val="007E5466"/>
    <w:rsid w:val="007E55C1"/>
    <w:rsid w:val="007E56C3"/>
    <w:rsid w:val="007E5742"/>
    <w:rsid w:val="007E5854"/>
    <w:rsid w:val="007E59EE"/>
    <w:rsid w:val="007E5A5C"/>
    <w:rsid w:val="007E5C0D"/>
    <w:rsid w:val="007E5D51"/>
    <w:rsid w:val="007E5D80"/>
    <w:rsid w:val="007E654E"/>
    <w:rsid w:val="007E6686"/>
    <w:rsid w:val="007E66C6"/>
    <w:rsid w:val="007E67AA"/>
    <w:rsid w:val="007E6B50"/>
    <w:rsid w:val="007E7146"/>
    <w:rsid w:val="007E71B3"/>
    <w:rsid w:val="007E73F4"/>
    <w:rsid w:val="007E7411"/>
    <w:rsid w:val="007E7476"/>
    <w:rsid w:val="007E7482"/>
    <w:rsid w:val="007E76D3"/>
    <w:rsid w:val="007E7876"/>
    <w:rsid w:val="007E7CAD"/>
    <w:rsid w:val="007E7EC8"/>
    <w:rsid w:val="007F0293"/>
    <w:rsid w:val="007F02E1"/>
    <w:rsid w:val="007F05BF"/>
    <w:rsid w:val="007F0605"/>
    <w:rsid w:val="007F06D9"/>
    <w:rsid w:val="007F07F8"/>
    <w:rsid w:val="007F088D"/>
    <w:rsid w:val="007F12C1"/>
    <w:rsid w:val="007F13A6"/>
    <w:rsid w:val="007F1677"/>
    <w:rsid w:val="007F19D7"/>
    <w:rsid w:val="007F1A21"/>
    <w:rsid w:val="007F1A32"/>
    <w:rsid w:val="007F1A9A"/>
    <w:rsid w:val="007F1B7F"/>
    <w:rsid w:val="007F1CBF"/>
    <w:rsid w:val="007F1D1B"/>
    <w:rsid w:val="007F1D25"/>
    <w:rsid w:val="007F1D26"/>
    <w:rsid w:val="007F1D90"/>
    <w:rsid w:val="007F2015"/>
    <w:rsid w:val="007F2257"/>
    <w:rsid w:val="007F23FA"/>
    <w:rsid w:val="007F2415"/>
    <w:rsid w:val="007F2477"/>
    <w:rsid w:val="007F253D"/>
    <w:rsid w:val="007F259A"/>
    <w:rsid w:val="007F2663"/>
    <w:rsid w:val="007F273A"/>
    <w:rsid w:val="007F27C3"/>
    <w:rsid w:val="007F2B34"/>
    <w:rsid w:val="007F2B51"/>
    <w:rsid w:val="007F2CB8"/>
    <w:rsid w:val="007F2F97"/>
    <w:rsid w:val="007F3172"/>
    <w:rsid w:val="007F3204"/>
    <w:rsid w:val="007F326C"/>
    <w:rsid w:val="007F330A"/>
    <w:rsid w:val="007F3575"/>
    <w:rsid w:val="007F3583"/>
    <w:rsid w:val="007F382D"/>
    <w:rsid w:val="007F3835"/>
    <w:rsid w:val="007F39A8"/>
    <w:rsid w:val="007F39AD"/>
    <w:rsid w:val="007F3A55"/>
    <w:rsid w:val="007F3B9D"/>
    <w:rsid w:val="007F3BB5"/>
    <w:rsid w:val="007F3CE8"/>
    <w:rsid w:val="007F3D14"/>
    <w:rsid w:val="007F3D52"/>
    <w:rsid w:val="007F3DED"/>
    <w:rsid w:val="007F3EC9"/>
    <w:rsid w:val="007F4089"/>
    <w:rsid w:val="007F41F4"/>
    <w:rsid w:val="007F4326"/>
    <w:rsid w:val="007F4376"/>
    <w:rsid w:val="007F44AB"/>
    <w:rsid w:val="007F4534"/>
    <w:rsid w:val="007F45EE"/>
    <w:rsid w:val="007F4669"/>
    <w:rsid w:val="007F499E"/>
    <w:rsid w:val="007F4E79"/>
    <w:rsid w:val="007F4FC6"/>
    <w:rsid w:val="007F4FF3"/>
    <w:rsid w:val="007F510E"/>
    <w:rsid w:val="007F52EF"/>
    <w:rsid w:val="007F5428"/>
    <w:rsid w:val="007F553A"/>
    <w:rsid w:val="007F558C"/>
    <w:rsid w:val="007F5634"/>
    <w:rsid w:val="007F56C0"/>
    <w:rsid w:val="007F59DB"/>
    <w:rsid w:val="007F5A4B"/>
    <w:rsid w:val="007F5B16"/>
    <w:rsid w:val="007F5BFA"/>
    <w:rsid w:val="007F5C13"/>
    <w:rsid w:val="007F5D27"/>
    <w:rsid w:val="007F621B"/>
    <w:rsid w:val="007F626A"/>
    <w:rsid w:val="007F6288"/>
    <w:rsid w:val="007F62B2"/>
    <w:rsid w:val="007F63BD"/>
    <w:rsid w:val="007F645E"/>
    <w:rsid w:val="007F647A"/>
    <w:rsid w:val="007F650B"/>
    <w:rsid w:val="007F664F"/>
    <w:rsid w:val="007F6CD8"/>
    <w:rsid w:val="007F6E62"/>
    <w:rsid w:val="007F70B8"/>
    <w:rsid w:val="007F7395"/>
    <w:rsid w:val="007F75CD"/>
    <w:rsid w:val="007F7604"/>
    <w:rsid w:val="007F774D"/>
    <w:rsid w:val="007F7953"/>
    <w:rsid w:val="007F7C25"/>
    <w:rsid w:val="007F7CA7"/>
    <w:rsid w:val="007F7CB9"/>
    <w:rsid w:val="007F7CC6"/>
    <w:rsid w:val="007F7DB9"/>
    <w:rsid w:val="007F7ECA"/>
    <w:rsid w:val="007F7EED"/>
    <w:rsid w:val="007F7F5E"/>
    <w:rsid w:val="008001CF"/>
    <w:rsid w:val="008001EC"/>
    <w:rsid w:val="00800236"/>
    <w:rsid w:val="0080049D"/>
    <w:rsid w:val="008005F1"/>
    <w:rsid w:val="008007CA"/>
    <w:rsid w:val="00800889"/>
    <w:rsid w:val="00800B01"/>
    <w:rsid w:val="00800B87"/>
    <w:rsid w:val="00800C73"/>
    <w:rsid w:val="00800F99"/>
    <w:rsid w:val="00800FB3"/>
    <w:rsid w:val="00800FFB"/>
    <w:rsid w:val="008011B8"/>
    <w:rsid w:val="008013EA"/>
    <w:rsid w:val="00801427"/>
    <w:rsid w:val="00801470"/>
    <w:rsid w:val="008014CF"/>
    <w:rsid w:val="008015B5"/>
    <w:rsid w:val="008016AC"/>
    <w:rsid w:val="00801825"/>
    <w:rsid w:val="0080183A"/>
    <w:rsid w:val="008018EE"/>
    <w:rsid w:val="00801AD0"/>
    <w:rsid w:val="00801D03"/>
    <w:rsid w:val="00801E66"/>
    <w:rsid w:val="00801EB0"/>
    <w:rsid w:val="00801F5C"/>
    <w:rsid w:val="0080201D"/>
    <w:rsid w:val="00802305"/>
    <w:rsid w:val="0080281B"/>
    <w:rsid w:val="008028EB"/>
    <w:rsid w:val="00802C23"/>
    <w:rsid w:val="00802C5A"/>
    <w:rsid w:val="00803088"/>
    <w:rsid w:val="00803654"/>
    <w:rsid w:val="0080373D"/>
    <w:rsid w:val="00803987"/>
    <w:rsid w:val="00803B95"/>
    <w:rsid w:val="00803C1F"/>
    <w:rsid w:val="00803C72"/>
    <w:rsid w:val="00803FE8"/>
    <w:rsid w:val="008042C4"/>
    <w:rsid w:val="00804427"/>
    <w:rsid w:val="0080445F"/>
    <w:rsid w:val="00804665"/>
    <w:rsid w:val="00804712"/>
    <w:rsid w:val="008049DD"/>
    <w:rsid w:val="00804A16"/>
    <w:rsid w:val="00804B0D"/>
    <w:rsid w:val="00804C7D"/>
    <w:rsid w:val="00804D35"/>
    <w:rsid w:val="00804E9F"/>
    <w:rsid w:val="00804ED0"/>
    <w:rsid w:val="008053EC"/>
    <w:rsid w:val="0080549C"/>
    <w:rsid w:val="008055BF"/>
    <w:rsid w:val="008055F9"/>
    <w:rsid w:val="00805779"/>
    <w:rsid w:val="00805AC4"/>
    <w:rsid w:val="00805B8C"/>
    <w:rsid w:val="00805D6B"/>
    <w:rsid w:val="008061E6"/>
    <w:rsid w:val="00806236"/>
    <w:rsid w:val="0080625B"/>
    <w:rsid w:val="00806351"/>
    <w:rsid w:val="00806569"/>
    <w:rsid w:val="00806630"/>
    <w:rsid w:val="008066D9"/>
    <w:rsid w:val="00806722"/>
    <w:rsid w:val="0080692C"/>
    <w:rsid w:val="00806B50"/>
    <w:rsid w:val="00806F9E"/>
    <w:rsid w:val="0080720D"/>
    <w:rsid w:val="00807542"/>
    <w:rsid w:val="0080756F"/>
    <w:rsid w:val="0080757E"/>
    <w:rsid w:val="008078FC"/>
    <w:rsid w:val="00807E3A"/>
    <w:rsid w:val="00807EB1"/>
    <w:rsid w:val="00807F3C"/>
    <w:rsid w:val="00807F45"/>
    <w:rsid w:val="00810001"/>
    <w:rsid w:val="0081009A"/>
    <w:rsid w:val="0081009D"/>
    <w:rsid w:val="008101BE"/>
    <w:rsid w:val="008101CE"/>
    <w:rsid w:val="00810251"/>
    <w:rsid w:val="008102AA"/>
    <w:rsid w:val="008104B0"/>
    <w:rsid w:val="008104CA"/>
    <w:rsid w:val="00810626"/>
    <w:rsid w:val="00810685"/>
    <w:rsid w:val="008107DF"/>
    <w:rsid w:val="0081080B"/>
    <w:rsid w:val="00810897"/>
    <w:rsid w:val="008108E5"/>
    <w:rsid w:val="00810A39"/>
    <w:rsid w:val="00810AAD"/>
    <w:rsid w:val="00810D3B"/>
    <w:rsid w:val="00810D72"/>
    <w:rsid w:val="00810DBD"/>
    <w:rsid w:val="00810EB3"/>
    <w:rsid w:val="00810F13"/>
    <w:rsid w:val="008111AE"/>
    <w:rsid w:val="008112C2"/>
    <w:rsid w:val="008115F2"/>
    <w:rsid w:val="00811665"/>
    <w:rsid w:val="008117F7"/>
    <w:rsid w:val="00811907"/>
    <w:rsid w:val="0081195E"/>
    <w:rsid w:val="00811991"/>
    <w:rsid w:val="00811B1F"/>
    <w:rsid w:val="00811CA3"/>
    <w:rsid w:val="00811D24"/>
    <w:rsid w:val="00811D60"/>
    <w:rsid w:val="00812018"/>
    <w:rsid w:val="008120D0"/>
    <w:rsid w:val="00812159"/>
    <w:rsid w:val="00812418"/>
    <w:rsid w:val="008125F4"/>
    <w:rsid w:val="0081285C"/>
    <w:rsid w:val="0081289C"/>
    <w:rsid w:val="00812A19"/>
    <w:rsid w:val="00812A38"/>
    <w:rsid w:val="00812A90"/>
    <w:rsid w:val="00812C46"/>
    <w:rsid w:val="00812FCE"/>
    <w:rsid w:val="0081300A"/>
    <w:rsid w:val="00813121"/>
    <w:rsid w:val="00813164"/>
    <w:rsid w:val="00813487"/>
    <w:rsid w:val="0081351D"/>
    <w:rsid w:val="00813600"/>
    <w:rsid w:val="00813720"/>
    <w:rsid w:val="00813858"/>
    <w:rsid w:val="008138E4"/>
    <w:rsid w:val="00813CA6"/>
    <w:rsid w:val="00813D94"/>
    <w:rsid w:val="00813E1A"/>
    <w:rsid w:val="00813E3D"/>
    <w:rsid w:val="00813EE1"/>
    <w:rsid w:val="00813FF7"/>
    <w:rsid w:val="0081403C"/>
    <w:rsid w:val="00814139"/>
    <w:rsid w:val="0081415B"/>
    <w:rsid w:val="00814284"/>
    <w:rsid w:val="00814321"/>
    <w:rsid w:val="00814375"/>
    <w:rsid w:val="0081437C"/>
    <w:rsid w:val="00814473"/>
    <w:rsid w:val="00814697"/>
    <w:rsid w:val="008149C2"/>
    <w:rsid w:val="00814A90"/>
    <w:rsid w:val="00814B44"/>
    <w:rsid w:val="00814BDB"/>
    <w:rsid w:val="00814D1D"/>
    <w:rsid w:val="00814DE1"/>
    <w:rsid w:val="00814F45"/>
    <w:rsid w:val="00814FDD"/>
    <w:rsid w:val="0081509B"/>
    <w:rsid w:val="0081512F"/>
    <w:rsid w:val="0081518A"/>
    <w:rsid w:val="0081536A"/>
    <w:rsid w:val="00815396"/>
    <w:rsid w:val="0081563E"/>
    <w:rsid w:val="00815B11"/>
    <w:rsid w:val="0081614F"/>
    <w:rsid w:val="00816213"/>
    <w:rsid w:val="0081626B"/>
    <w:rsid w:val="00816329"/>
    <w:rsid w:val="008164A5"/>
    <w:rsid w:val="008166F4"/>
    <w:rsid w:val="00816856"/>
    <w:rsid w:val="008169B9"/>
    <w:rsid w:val="00816DC0"/>
    <w:rsid w:val="00816EBC"/>
    <w:rsid w:val="00816F10"/>
    <w:rsid w:val="00816FFA"/>
    <w:rsid w:val="008170B2"/>
    <w:rsid w:val="00817207"/>
    <w:rsid w:val="00817274"/>
    <w:rsid w:val="0081796A"/>
    <w:rsid w:val="00817989"/>
    <w:rsid w:val="00817AF3"/>
    <w:rsid w:val="00820582"/>
    <w:rsid w:val="00820674"/>
    <w:rsid w:val="0082081A"/>
    <w:rsid w:val="00820952"/>
    <w:rsid w:val="0082098C"/>
    <w:rsid w:val="0082098E"/>
    <w:rsid w:val="00821026"/>
    <w:rsid w:val="00821110"/>
    <w:rsid w:val="008211F5"/>
    <w:rsid w:val="00821500"/>
    <w:rsid w:val="0082152E"/>
    <w:rsid w:val="00821672"/>
    <w:rsid w:val="0082198F"/>
    <w:rsid w:val="00821A36"/>
    <w:rsid w:val="00821E0D"/>
    <w:rsid w:val="00821E84"/>
    <w:rsid w:val="00821F46"/>
    <w:rsid w:val="00821FBE"/>
    <w:rsid w:val="00821FDA"/>
    <w:rsid w:val="00821FFC"/>
    <w:rsid w:val="00822304"/>
    <w:rsid w:val="008223B1"/>
    <w:rsid w:val="0082249D"/>
    <w:rsid w:val="00822743"/>
    <w:rsid w:val="00822D56"/>
    <w:rsid w:val="00822DAE"/>
    <w:rsid w:val="00822E7B"/>
    <w:rsid w:val="00822E91"/>
    <w:rsid w:val="00822F33"/>
    <w:rsid w:val="00822F55"/>
    <w:rsid w:val="008230EB"/>
    <w:rsid w:val="00823130"/>
    <w:rsid w:val="008231CE"/>
    <w:rsid w:val="008232E8"/>
    <w:rsid w:val="008235FD"/>
    <w:rsid w:val="008236A2"/>
    <w:rsid w:val="00823758"/>
    <w:rsid w:val="008239F9"/>
    <w:rsid w:val="00823B13"/>
    <w:rsid w:val="00823E0D"/>
    <w:rsid w:val="00823FB5"/>
    <w:rsid w:val="00824027"/>
    <w:rsid w:val="00824061"/>
    <w:rsid w:val="00824081"/>
    <w:rsid w:val="008242C0"/>
    <w:rsid w:val="008243C0"/>
    <w:rsid w:val="00824843"/>
    <w:rsid w:val="0082488A"/>
    <w:rsid w:val="00824BE2"/>
    <w:rsid w:val="00824C32"/>
    <w:rsid w:val="00824C4F"/>
    <w:rsid w:val="00824D09"/>
    <w:rsid w:val="00824E61"/>
    <w:rsid w:val="00824ED4"/>
    <w:rsid w:val="00824FB3"/>
    <w:rsid w:val="00825463"/>
    <w:rsid w:val="00825538"/>
    <w:rsid w:val="00825644"/>
    <w:rsid w:val="00825C36"/>
    <w:rsid w:val="00825CAD"/>
    <w:rsid w:val="00825DD1"/>
    <w:rsid w:val="00825EA7"/>
    <w:rsid w:val="00825F3B"/>
    <w:rsid w:val="008260F6"/>
    <w:rsid w:val="0082620D"/>
    <w:rsid w:val="00826396"/>
    <w:rsid w:val="008265BC"/>
    <w:rsid w:val="008269C2"/>
    <w:rsid w:val="00826D49"/>
    <w:rsid w:val="00826E3A"/>
    <w:rsid w:val="00826EA5"/>
    <w:rsid w:val="00826EDB"/>
    <w:rsid w:val="0082708E"/>
    <w:rsid w:val="00827196"/>
    <w:rsid w:val="00827205"/>
    <w:rsid w:val="00827358"/>
    <w:rsid w:val="008276E2"/>
    <w:rsid w:val="00827777"/>
    <w:rsid w:val="008278F6"/>
    <w:rsid w:val="00827A6C"/>
    <w:rsid w:val="00827C89"/>
    <w:rsid w:val="00827CFD"/>
    <w:rsid w:val="00827D1B"/>
    <w:rsid w:val="00827E8D"/>
    <w:rsid w:val="00827EEE"/>
    <w:rsid w:val="00830053"/>
    <w:rsid w:val="0083038E"/>
    <w:rsid w:val="008303C9"/>
    <w:rsid w:val="00830478"/>
    <w:rsid w:val="008304B3"/>
    <w:rsid w:val="008307BE"/>
    <w:rsid w:val="00830A04"/>
    <w:rsid w:val="00830D64"/>
    <w:rsid w:val="00830DA8"/>
    <w:rsid w:val="00830ECE"/>
    <w:rsid w:val="00831085"/>
    <w:rsid w:val="00831140"/>
    <w:rsid w:val="00831168"/>
    <w:rsid w:val="008311D8"/>
    <w:rsid w:val="00831283"/>
    <w:rsid w:val="008312C7"/>
    <w:rsid w:val="008313D6"/>
    <w:rsid w:val="008313E2"/>
    <w:rsid w:val="0083148F"/>
    <w:rsid w:val="00831566"/>
    <w:rsid w:val="00831609"/>
    <w:rsid w:val="00831665"/>
    <w:rsid w:val="008317F5"/>
    <w:rsid w:val="00831802"/>
    <w:rsid w:val="00831953"/>
    <w:rsid w:val="00831A8A"/>
    <w:rsid w:val="00831C0F"/>
    <w:rsid w:val="00831C2B"/>
    <w:rsid w:val="00831C41"/>
    <w:rsid w:val="00831D5C"/>
    <w:rsid w:val="00831DFB"/>
    <w:rsid w:val="00831E15"/>
    <w:rsid w:val="00831FD3"/>
    <w:rsid w:val="00832201"/>
    <w:rsid w:val="0083278B"/>
    <w:rsid w:val="008329EE"/>
    <w:rsid w:val="00832CC3"/>
    <w:rsid w:val="00832E35"/>
    <w:rsid w:val="00832EE5"/>
    <w:rsid w:val="00832FE3"/>
    <w:rsid w:val="008331A3"/>
    <w:rsid w:val="00833240"/>
    <w:rsid w:val="00833287"/>
    <w:rsid w:val="008332F3"/>
    <w:rsid w:val="008332FA"/>
    <w:rsid w:val="00833494"/>
    <w:rsid w:val="00833712"/>
    <w:rsid w:val="00833735"/>
    <w:rsid w:val="00833CC6"/>
    <w:rsid w:val="00833EB8"/>
    <w:rsid w:val="00833F48"/>
    <w:rsid w:val="00833F6E"/>
    <w:rsid w:val="00834135"/>
    <w:rsid w:val="008347D5"/>
    <w:rsid w:val="008347DF"/>
    <w:rsid w:val="0083498E"/>
    <w:rsid w:val="00834A49"/>
    <w:rsid w:val="00834B01"/>
    <w:rsid w:val="00834B87"/>
    <w:rsid w:val="00834DCB"/>
    <w:rsid w:val="00834E55"/>
    <w:rsid w:val="00834F98"/>
    <w:rsid w:val="008351BD"/>
    <w:rsid w:val="008353E3"/>
    <w:rsid w:val="0083548D"/>
    <w:rsid w:val="0083560D"/>
    <w:rsid w:val="00835957"/>
    <w:rsid w:val="00835A0D"/>
    <w:rsid w:val="00835A6C"/>
    <w:rsid w:val="00835B6B"/>
    <w:rsid w:val="00835BBE"/>
    <w:rsid w:val="00835C89"/>
    <w:rsid w:val="00835EB2"/>
    <w:rsid w:val="00835FE6"/>
    <w:rsid w:val="0083600F"/>
    <w:rsid w:val="008360DE"/>
    <w:rsid w:val="00836136"/>
    <w:rsid w:val="00836253"/>
    <w:rsid w:val="0083630B"/>
    <w:rsid w:val="00836386"/>
    <w:rsid w:val="008364A9"/>
    <w:rsid w:val="008364ED"/>
    <w:rsid w:val="00836AAF"/>
    <w:rsid w:val="00836E84"/>
    <w:rsid w:val="00836F1B"/>
    <w:rsid w:val="008372E9"/>
    <w:rsid w:val="00837403"/>
    <w:rsid w:val="00837598"/>
    <w:rsid w:val="008379BB"/>
    <w:rsid w:val="00837A60"/>
    <w:rsid w:val="00837ADE"/>
    <w:rsid w:val="00837B3C"/>
    <w:rsid w:val="00837B4A"/>
    <w:rsid w:val="00837B72"/>
    <w:rsid w:val="00837D30"/>
    <w:rsid w:val="00837E1F"/>
    <w:rsid w:val="00837E2C"/>
    <w:rsid w:val="00837E94"/>
    <w:rsid w:val="00837EDD"/>
    <w:rsid w:val="00837F00"/>
    <w:rsid w:val="00837F8D"/>
    <w:rsid w:val="00837FE0"/>
    <w:rsid w:val="0084003D"/>
    <w:rsid w:val="008400A4"/>
    <w:rsid w:val="008404F3"/>
    <w:rsid w:val="008406D3"/>
    <w:rsid w:val="008408FE"/>
    <w:rsid w:val="00840925"/>
    <w:rsid w:val="00840B45"/>
    <w:rsid w:val="00840BBC"/>
    <w:rsid w:val="008410B6"/>
    <w:rsid w:val="008411D8"/>
    <w:rsid w:val="00841AB6"/>
    <w:rsid w:val="00841B0B"/>
    <w:rsid w:val="00841D07"/>
    <w:rsid w:val="00841DC6"/>
    <w:rsid w:val="00841E35"/>
    <w:rsid w:val="00841EFC"/>
    <w:rsid w:val="0084222E"/>
    <w:rsid w:val="0084227D"/>
    <w:rsid w:val="008424C2"/>
    <w:rsid w:val="008424F6"/>
    <w:rsid w:val="0084252B"/>
    <w:rsid w:val="00842731"/>
    <w:rsid w:val="0084276E"/>
    <w:rsid w:val="00842811"/>
    <w:rsid w:val="00842854"/>
    <w:rsid w:val="008428BF"/>
    <w:rsid w:val="00842900"/>
    <w:rsid w:val="0084298C"/>
    <w:rsid w:val="00842A8F"/>
    <w:rsid w:val="00842D53"/>
    <w:rsid w:val="00842E3F"/>
    <w:rsid w:val="00843286"/>
    <w:rsid w:val="008432DB"/>
    <w:rsid w:val="00843304"/>
    <w:rsid w:val="008433B7"/>
    <w:rsid w:val="00843472"/>
    <w:rsid w:val="00843702"/>
    <w:rsid w:val="00843795"/>
    <w:rsid w:val="008439FD"/>
    <w:rsid w:val="00843AC0"/>
    <w:rsid w:val="00843C73"/>
    <w:rsid w:val="00843CE0"/>
    <w:rsid w:val="00843E30"/>
    <w:rsid w:val="00843E92"/>
    <w:rsid w:val="0084407C"/>
    <w:rsid w:val="008442E5"/>
    <w:rsid w:val="008445A3"/>
    <w:rsid w:val="008445F1"/>
    <w:rsid w:val="00844621"/>
    <w:rsid w:val="00844791"/>
    <w:rsid w:val="008448BC"/>
    <w:rsid w:val="0084492C"/>
    <w:rsid w:val="008449F0"/>
    <w:rsid w:val="00844C81"/>
    <w:rsid w:val="00844E2F"/>
    <w:rsid w:val="00844EC5"/>
    <w:rsid w:val="00844FBA"/>
    <w:rsid w:val="0084529E"/>
    <w:rsid w:val="00845537"/>
    <w:rsid w:val="00845565"/>
    <w:rsid w:val="008455B7"/>
    <w:rsid w:val="008458CC"/>
    <w:rsid w:val="00845B79"/>
    <w:rsid w:val="00845DCE"/>
    <w:rsid w:val="00845DF3"/>
    <w:rsid w:val="00845E59"/>
    <w:rsid w:val="00845EFA"/>
    <w:rsid w:val="00845FF3"/>
    <w:rsid w:val="00846054"/>
    <w:rsid w:val="00846116"/>
    <w:rsid w:val="00846263"/>
    <w:rsid w:val="00846359"/>
    <w:rsid w:val="00846410"/>
    <w:rsid w:val="0084643B"/>
    <w:rsid w:val="008464A6"/>
    <w:rsid w:val="0084650E"/>
    <w:rsid w:val="00846559"/>
    <w:rsid w:val="008467A8"/>
    <w:rsid w:val="008467FB"/>
    <w:rsid w:val="00846A28"/>
    <w:rsid w:val="00846AF1"/>
    <w:rsid w:val="00846B85"/>
    <w:rsid w:val="00846DF7"/>
    <w:rsid w:val="00846DFB"/>
    <w:rsid w:val="00846E66"/>
    <w:rsid w:val="00846EAE"/>
    <w:rsid w:val="00847103"/>
    <w:rsid w:val="008471EC"/>
    <w:rsid w:val="0084742C"/>
    <w:rsid w:val="008474C9"/>
    <w:rsid w:val="00847602"/>
    <w:rsid w:val="008479AB"/>
    <w:rsid w:val="00847A70"/>
    <w:rsid w:val="00847D2A"/>
    <w:rsid w:val="00847DFD"/>
    <w:rsid w:val="00847F0A"/>
    <w:rsid w:val="0085009E"/>
    <w:rsid w:val="00850100"/>
    <w:rsid w:val="00850128"/>
    <w:rsid w:val="00850364"/>
    <w:rsid w:val="00850642"/>
    <w:rsid w:val="00850685"/>
    <w:rsid w:val="00850807"/>
    <w:rsid w:val="008509A8"/>
    <w:rsid w:val="00850A83"/>
    <w:rsid w:val="00850CDE"/>
    <w:rsid w:val="00850D1E"/>
    <w:rsid w:val="00850EF4"/>
    <w:rsid w:val="00851016"/>
    <w:rsid w:val="00851040"/>
    <w:rsid w:val="00851271"/>
    <w:rsid w:val="00851384"/>
    <w:rsid w:val="008513F7"/>
    <w:rsid w:val="008516D5"/>
    <w:rsid w:val="00851BEB"/>
    <w:rsid w:val="00851C72"/>
    <w:rsid w:val="0085238D"/>
    <w:rsid w:val="00852434"/>
    <w:rsid w:val="0085261F"/>
    <w:rsid w:val="008528BB"/>
    <w:rsid w:val="008528E3"/>
    <w:rsid w:val="00852A16"/>
    <w:rsid w:val="00852AA3"/>
    <w:rsid w:val="00852AE3"/>
    <w:rsid w:val="00852AE7"/>
    <w:rsid w:val="00852C30"/>
    <w:rsid w:val="00852E3C"/>
    <w:rsid w:val="00852EEE"/>
    <w:rsid w:val="00853093"/>
    <w:rsid w:val="008531B7"/>
    <w:rsid w:val="0085337F"/>
    <w:rsid w:val="0085346A"/>
    <w:rsid w:val="00853486"/>
    <w:rsid w:val="00853584"/>
    <w:rsid w:val="0085388E"/>
    <w:rsid w:val="0085392C"/>
    <w:rsid w:val="00853AC1"/>
    <w:rsid w:val="00853AD5"/>
    <w:rsid w:val="00853B14"/>
    <w:rsid w:val="00853B36"/>
    <w:rsid w:val="00853D3B"/>
    <w:rsid w:val="00853E56"/>
    <w:rsid w:val="00854117"/>
    <w:rsid w:val="0085414B"/>
    <w:rsid w:val="0085424C"/>
    <w:rsid w:val="0085434D"/>
    <w:rsid w:val="008544BA"/>
    <w:rsid w:val="008549B7"/>
    <w:rsid w:val="00854B56"/>
    <w:rsid w:val="00854D82"/>
    <w:rsid w:val="0085528D"/>
    <w:rsid w:val="0085542B"/>
    <w:rsid w:val="008555D7"/>
    <w:rsid w:val="008558E1"/>
    <w:rsid w:val="00855994"/>
    <w:rsid w:val="008559D7"/>
    <w:rsid w:val="008559FE"/>
    <w:rsid w:val="00855BE1"/>
    <w:rsid w:val="00855D16"/>
    <w:rsid w:val="00855DD5"/>
    <w:rsid w:val="00856258"/>
    <w:rsid w:val="00856374"/>
    <w:rsid w:val="0085668C"/>
    <w:rsid w:val="008569D2"/>
    <w:rsid w:val="00856A40"/>
    <w:rsid w:val="00856A9A"/>
    <w:rsid w:val="00856C18"/>
    <w:rsid w:val="00856C59"/>
    <w:rsid w:val="00856C5A"/>
    <w:rsid w:val="00856F92"/>
    <w:rsid w:val="00857181"/>
    <w:rsid w:val="008571C1"/>
    <w:rsid w:val="0085738F"/>
    <w:rsid w:val="00857494"/>
    <w:rsid w:val="008574F3"/>
    <w:rsid w:val="008576AC"/>
    <w:rsid w:val="00857814"/>
    <w:rsid w:val="00857AD9"/>
    <w:rsid w:val="00857C54"/>
    <w:rsid w:val="00857D75"/>
    <w:rsid w:val="00857E27"/>
    <w:rsid w:val="0086000B"/>
    <w:rsid w:val="0086021E"/>
    <w:rsid w:val="008606A5"/>
    <w:rsid w:val="008606DE"/>
    <w:rsid w:val="008607AE"/>
    <w:rsid w:val="00860818"/>
    <w:rsid w:val="008608B5"/>
    <w:rsid w:val="00860D0A"/>
    <w:rsid w:val="00860DAB"/>
    <w:rsid w:val="00860E99"/>
    <w:rsid w:val="00860ED3"/>
    <w:rsid w:val="0086103E"/>
    <w:rsid w:val="00861347"/>
    <w:rsid w:val="0086136E"/>
    <w:rsid w:val="008614FA"/>
    <w:rsid w:val="008614FD"/>
    <w:rsid w:val="00861618"/>
    <w:rsid w:val="008616AD"/>
    <w:rsid w:val="008616D4"/>
    <w:rsid w:val="008616FF"/>
    <w:rsid w:val="00861714"/>
    <w:rsid w:val="0086186C"/>
    <w:rsid w:val="008618E0"/>
    <w:rsid w:val="008619EC"/>
    <w:rsid w:val="00861A58"/>
    <w:rsid w:val="00861B40"/>
    <w:rsid w:val="00861FC4"/>
    <w:rsid w:val="00862159"/>
    <w:rsid w:val="0086227A"/>
    <w:rsid w:val="008622FB"/>
    <w:rsid w:val="00862420"/>
    <w:rsid w:val="008624B8"/>
    <w:rsid w:val="008624C1"/>
    <w:rsid w:val="00862659"/>
    <w:rsid w:val="00862958"/>
    <w:rsid w:val="00862982"/>
    <w:rsid w:val="00862A06"/>
    <w:rsid w:val="00862A54"/>
    <w:rsid w:val="00862AEA"/>
    <w:rsid w:val="00862B04"/>
    <w:rsid w:val="00862B1F"/>
    <w:rsid w:val="00862D00"/>
    <w:rsid w:val="008630C8"/>
    <w:rsid w:val="008633FA"/>
    <w:rsid w:val="008634E1"/>
    <w:rsid w:val="008637B2"/>
    <w:rsid w:val="008638C8"/>
    <w:rsid w:val="008638EF"/>
    <w:rsid w:val="00863938"/>
    <w:rsid w:val="00863977"/>
    <w:rsid w:val="008639BF"/>
    <w:rsid w:val="00863D9D"/>
    <w:rsid w:val="00863E39"/>
    <w:rsid w:val="00863F5A"/>
    <w:rsid w:val="0086405F"/>
    <w:rsid w:val="00864082"/>
    <w:rsid w:val="0086423B"/>
    <w:rsid w:val="008642C6"/>
    <w:rsid w:val="00864300"/>
    <w:rsid w:val="008643D9"/>
    <w:rsid w:val="00864448"/>
    <w:rsid w:val="00864464"/>
    <w:rsid w:val="00864590"/>
    <w:rsid w:val="008645D5"/>
    <w:rsid w:val="008645F9"/>
    <w:rsid w:val="00864672"/>
    <w:rsid w:val="00864714"/>
    <w:rsid w:val="0086492D"/>
    <w:rsid w:val="00864A89"/>
    <w:rsid w:val="00864CF4"/>
    <w:rsid w:val="00864E47"/>
    <w:rsid w:val="00864F4E"/>
    <w:rsid w:val="00864FF5"/>
    <w:rsid w:val="00865071"/>
    <w:rsid w:val="0086507B"/>
    <w:rsid w:val="0086513B"/>
    <w:rsid w:val="0086519A"/>
    <w:rsid w:val="008651C2"/>
    <w:rsid w:val="0086530C"/>
    <w:rsid w:val="00865817"/>
    <w:rsid w:val="008658C2"/>
    <w:rsid w:val="00865A06"/>
    <w:rsid w:val="00865A50"/>
    <w:rsid w:val="00865B7A"/>
    <w:rsid w:val="00865C07"/>
    <w:rsid w:val="00865F19"/>
    <w:rsid w:val="008660BC"/>
    <w:rsid w:val="00866165"/>
    <w:rsid w:val="00866190"/>
    <w:rsid w:val="008662EB"/>
    <w:rsid w:val="00866478"/>
    <w:rsid w:val="008664A9"/>
    <w:rsid w:val="0086673E"/>
    <w:rsid w:val="0086677D"/>
    <w:rsid w:val="008669D0"/>
    <w:rsid w:val="00866C1E"/>
    <w:rsid w:val="00866DAB"/>
    <w:rsid w:val="00866DFA"/>
    <w:rsid w:val="00866E62"/>
    <w:rsid w:val="00867050"/>
    <w:rsid w:val="008673CC"/>
    <w:rsid w:val="00867728"/>
    <w:rsid w:val="008678F1"/>
    <w:rsid w:val="00867AE9"/>
    <w:rsid w:val="00867CEB"/>
    <w:rsid w:val="0087003B"/>
    <w:rsid w:val="00870125"/>
    <w:rsid w:val="008701A5"/>
    <w:rsid w:val="008705C9"/>
    <w:rsid w:val="008707F2"/>
    <w:rsid w:val="00870C25"/>
    <w:rsid w:val="00870E52"/>
    <w:rsid w:val="00870E79"/>
    <w:rsid w:val="00870FC5"/>
    <w:rsid w:val="008711D5"/>
    <w:rsid w:val="008712EE"/>
    <w:rsid w:val="00871401"/>
    <w:rsid w:val="008715D6"/>
    <w:rsid w:val="008717DE"/>
    <w:rsid w:val="00871951"/>
    <w:rsid w:val="00871B3D"/>
    <w:rsid w:val="00871D07"/>
    <w:rsid w:val="00871EBA"/>
    <w:rsid w:val="00871EDB"/>
    <w:rsid w:val="00871F6C"/>
    <w:rsid w:val="00872020"/>
    <w:rsid w:val="0087221F"/>
    <w:rsid w:val="0087230C"/>
    <w:rsid w:val="00872732"/>
    <w:rsid w:val="00872826"/>
    <w:rsid w:val="008728F3"/>
    <w:rsid w:val="00872A4B"/>
    <w:rsid w:val="00872C72"/>
    <w:rsid w:val="00872C78"/>
    <w:rsid w:val="00872D23"/>
    <w:rsid w:val="00872D34"/>
    <w:rsid w:val="00872DA5"/>
    <w:rsid w:val="00872DC3"/>
    <w:rsid w:val="00872E6E"/>
    <w:rsid w:val="00872ED2"/>
    <w:rsid w:val="00872FC0"/>
    <w:rsid w:val="00872FE9"/>
    <w:rsid w:val="0087319D"/>
    <w:rsid w:val="008732F2"/>
    <w:rsid w:val="008734BF"/>
    <w:rsid w:val="00873617"/>
    <w:rsid w:val="0087365C"/>
    <w:rsid w:val="008736B9"/>
    <w:rsid w:val="00873757"/>
    <w:rsid w:val="00873785"/>
    <w:rsid w:val="00873812"/>
    <w:rsid w:val="00873891"/>
    <w:rsid w:val="008738B3"/>
    <w:rsid w:val="00873C91"/>
    <w:rsid w:val="00873D19"/>
    <w:rsid w:val="00873E99"/>
    <w:rsid w:val="00874057"/>
    <w:rsid w:val="008740EB"/>
    <w:rsid w:val="00874237"/>
    <w:rsid w:val="0087449F"/>
    <w:rsid w:val="00874555"/>
    <w:rsid w:val="00874578"/>
    <w:rsid w:val="0087460B"/>
    <w:rsid w:val="00874639"/>
    <w:rsid w:val="00874835"/>
    <w:rsid w:val="0087488F"/>
    <w:rsid w:val="00874892"/>
    <w:rsid w:val="00874920"/>
    <w:rsid w:val="00874BFE"/>
    <w:rsid w:val="00874E17"/>
    <w:rsid w:val="00874EB4"/>
    <w:rsid w:val="00874EBF"/>
    <w:rsid w:val="00874F22"/>
    <w:rsid w:val="00875006"/>
    <w:rsid w:val="008750D6"/>
    <w:rsid w:val="00875142"/>
    <w:rsid w:val="00875207"/>
    <w:rsid w:val="008753FE"/>
    <w:rsid w:val="0087596C"/>
    <w:rsid w:val="0087597A"/>
    <w:rsid w:val="00875A0D"/>
    <w:rsid w:val="00875B36"/>
    <w:rsid w:val="00875BE2"/>
    <w:rsid w:val="00875FA2"/>
    <w:rsid w:val="0087600E"/>
    <w:rsid w:val="00876166"/>
    <w:rsid w:val="00876185"/>
    <w:rsid w:val="00876336"/>
    <w:rsid w:val="00876343"/>
    <w:rsid w:val="008765FF"/>
    <w:rsid w:val="008766E5"/>
    <w:rsid w:val="008766FF"/>
    <w:rsid w:val="00876838"/>
    <w:rsid w:val="00876880"/>
    <w:rsid w:val="008769B1"/>
    <w:rsid w:val="00876AB7"/>
    <w:rsid w:val="008770AC"/>
    <w:rsid w:val="0087713E"/>
    <w:rsid w:val="008773DB"/>
    <w:rsid w:val="00877622"/>
    <w:rsid w:val="0087763D"/>
    <w:rsid w:val="00877816"/>
    <w:rsid w:val="0087781D"/>
    <w:rsid w:val="00877851"/>
    <w:rsid w:val="008778E3"/>
    <w:rsid w:val="00877B8B"/>
    <w:rsid w:val="00877BD1"/>
    <w:rsid w:val="00877C47"/>
    <w:rsid w:val="00877CE8"/>
    <w:rsid w:val="00877E2D"/>
    <w:rsid w:val="0088024E"/>
    <w:rsid w:val="008805ED"/>
    <w:rsid w:val="008806D6"/>
    <w:rsid w:val="0088077E"/>
    <w:rsid w:val="00880B6F"/>
    <w:rsid w:val="00880BB5"/>
    <w:rsid w:val="00880C09"/>
    <w:rsid w:val="00880EB7"/>
    <w:rsid w:val="00881010"/>
    <w:rsid w:val="008810E9"/>
    <w:rsid w:val="00881159"/>
    <w:rsid w:val="008813E0"/>
    <w:rsid w:val="00881405"/>
    <w:rsid w:val="00881624"/>
    <w:rsid w:val="008816BD"/>
    <w:rsid w:val="00881753"/>
    <w:rsid w:val="00881930"/>
    <w:rsid w:val="00881A05"/>
    <w:rsid w:val="00882015"/>
    <w:rsid w:val="008820AF"/>
    <w:rsid w:val="008820B5"/>
    <w:rsid w:val="008825CC"/>
    <w:rsid w:val="0088261B"/>
    <w:rsid w:val="00882835"/>
    <w:rsid w:val="008828C1"/>
    <w:rsid w:val="00882A2C"/>
    <w:rsid w:val="00882ED4"/>
    <w:rsid w:val="00882F81"/>
    <w:rsid w:val="00883069"/>
    <w:rsid w:val="00883374"/>
    <w:rsid w:val="00883419"/>
    <w:rsid w:val="00883C2B"/>
    <w:rsid w:val="00883DFC"/>
    <w:rsid w:val="0088420F"/>
    <w:rsid w:val="008842BE"/>
    <w:rsid w:val="0088434A"/>
    <w:rsid w:val="00884456"/>
    <w:rsid w:val="0088445F"/>
    <w:rsid w:val="00884553"/>
    <w:rsid w:val="00884A2E"/>
    <w:rsid w:val="00884A7B"/>
    <w:rsid w:val="00884E8F"/>
    <w:rsid w:val="00884F68"/>
    <w:rsid w:val="00884F77"/>
    <w:rsid w:val="0088507B"/>
    <w:rsid w:val="0088534E"/>
    <w:rsid w:val="00885676"/>
    <w:rsid w:val="008856EE"/>
    <w:rsid w:val="00885924"/>
    <w:rsid w:val="008859D2"/>
    <w:rsid w:val="00885A13"/>
    <w:rsid w:val="00885A44"/>
    <w:rsid w:val="00885B08"/>
    <w:rsid w:val="00885BA0"/>
    <w:rsid w:val="00885BC5"/>
    <w:rsid w:val="00885C02"/>
    <w:rsid w:val="00885CD1"/>
    <w:rsid w:val="00885D09"/>
    <w:rsid w:val="00885E99"/>
    <w:rsid w:val="00885F4D"/>
    <w:rsid w:val="0088601C"/>
    <w:rsid w:val="0088667E"/>
    <w:rsid w:val="008866C0"/>
    <w:rsid w:val="008868A1"/>
    <w:rsid w:val="008868EE"/>
    <w:rsid w:val="0088695E"/>
    <w:rsid w:val="00886A54"/>
    <w:rsid w:val="00886A67"/>
    <w:rsid w:val="00886A98"/>
    <w:rsid w:val="00886AAE"/>
    <w:rsid w:val="00886D3F"/>
    <w:rsid w:val="008871AE"/>
    <w:rsid w:val="00887355"/>
    <w:rsid w:val="008874D0"/>
    <w:rsid w:val="00887582"/>
    <w:rsid w:val="008875D6"/>
    <w:rsid w:val="00887900"/>
    <w:rsid w:val="008879B5"/>
    <w:rsid w:val="00887B5C"/>
    <w:rsid w:val="00887CA8"/>
    <w:rsid w:val="00887CED"/>
    <w:rsid w:val="00887D4B"/>
    <w:rsid w:val="00887D7C"/>
    <w:rsid w:val="00887DCA"/>
    <w:rsid w:val="00887EBA"/>
    <w:rsid w:val="00887F37"/>
    <w:rsid w:val="0089005F"/>
    <w:rsid w:val="008900BD"/>
    <w:rsid w:val="008900DD"/>
    <w:rsid w:val="0089010C"/>
    <w:rsid w:val="00890339"/>
    <w:rsid w:val="008904D2"/>
    <w:rsid w:val="00890633"/>
    <w:rsid w:val="008906AC"/>
    <w:rsid w:val="008906FA"/>
    <w:rsid w:val="00890872"/>
    <w:rsid w:val="0089087D"/>
    <w:rsid w:val="008908BB"/>
    <w:rsid w:val="00890CC7"/>
    <w:rsid w:val="00890D1F"/>
    <w:rsid w:val="00890D2E"/>
    <w:rsid w:val="00890EA7"/>
    <w:rsid w:val="0089162F"/>
    <w:rsid w:val="0089168F"/>
    <w:rsid w:val="00891713"/>
    <w:rsid w:val="00891770"/>
    <w:rsid w:val="008917E7"/>
    <w:rsid w:val="0089190F"/>
    <w:rsid w:val="00891B7E"/>
    <w:rsid w:val="00891BF8"/>
    <w:rsid w:val="00891C88"/>
    <w:rsid w:val="00891D75"/>
    <w:rsid w:val="00891E17"/>
    <w:rsid w:val="00891E50"/>
    <w:rsid w:val="008923D2"/>
    <w:rsid w:val="0089254E"/>
    <w:rsid w:val="008929CA"/>
    <w:rsid w:val="00892B53"/>
    <w:rsid w:val="00892C5C"/>
    <w:rsid w:val="00892D40"/>
    <w:rsid w:val="00892E18"/>
    <w:rsid w:val="008930BF"/>
    <w:rsid w:val="0089311C"/>
    <w:rsid w:val="00893176"/>
    <w:rsid w:val="00893476"/>
    <w:rsid w:val="008936B9"/>
    <w:rsid w:val="00893743"/>
    <w:rsid w:val="0089388E"/>
    <w:rsid w:val="00893938"/>
    <w:rsid w:val="00893BE9"/>
    <w:rsid w:val="00893C9E"/>
    <w:rsid w:val="00893D4B"/>
    <w:rsid w:val="00893F11"/>
    <w:rsid w:val="00894003"/>
    <w:rsid w:val="00894102"/>
    <w:rsid w:val="00894291"/>
    <w:rsid w:val="008942DF"/>
    <w:rsid w:val="00894392"/>
    <w:rsid w:val="008943F3"/>
    <w:rsid w:val="00894448"/>
    <w:rsid w:val="0089458A"/>
    <w:rsid w:val="008947B1"/>
    <w:rsid w:val="008947D1"/>
    <w:rsid w:val="00894803"/>
    <w:rsid w:val="00894D84"/>
    <w:rsid w:val="008951EA"/>
    <w:rsid w:val="00895447"/>
    <w:rsid w:val="0089547B"/>
    <w:rsid w:val="008955B4"/>
    <w:rsid w:val="00895992"/>
    <w:rsid w:val="00895B9C"/>
    <w:rsid w:val="00895C36"/>
    <w:rsid w:val="00895C92"/>
    <w:rsid w:val="00895D02"/>
    <w:rsid w:val="00895D17"/>
    <w:rsid w:val="00895F56"/>
    <w:rsid w:val="0089607D"/>
    <w:rsid w:val="008961BA"/>
    <w:rsid w:val="0089631F"/>
    <w:rsid w:val="00896340"/>
    <w:rsid w:val="0089645E"/>
    <w:rsid w:val="008964E1"/>
    <w:rsid w:val="00896603"/>
    <w:rsid w:val="008966B3"/>
    <w:rsid w:val="008967B3"/>
    <w:rsid w:val="008967BF"/>
    <w:rsid w:val="008967DD"/>
    <w:rsid w:val="0089689A"/>
    <w:rsid w:val="008969CE"/>
    <w:rsid w:val="00896AA7"/>
    <w:rsid w:val="00896B03"/>
    <w:rsid w:val="00896B8B"/>
    <w:rsid w:val="00896DC4"/>
    <w:rsid w:val="00896EB1"/>
    <w:rsid w:val="00896F23"/>
    <w:rsid w:val="008971CD"/>
    <w:rsid w:val="008971F7"/>
    <w:rsid w:val="008972CE"/>
    <w:rsid w:val="00897378"/>
    <w:rsid w:val="008975DF"/>
    <w:rsid w:val="008976F1"/>
    <w:rsid w:val="00897706"/>
    <w:rsid w:val="00897973"/>
    <w:rsid w:val="00897C1E"/>
    <w:rsid w:val="00897EB2"/>
    <w:rsid w:val="008A0054"/>
    <w:rsid w:val="008A00FB"/>
    <w:rsid w:val="008A0280"/>
    <w:rsid w:val="008A043F"/>
    <w:rsid w:val="008A048E"/>
    <w:rsid w:val="008A04B2"/>
    <w:rsid w:val="008A04F1"/>
    <w:rsid w:val="008A0682"/>
    <w:rsid w:val="008A0811"/>
    <w:rsid w:val="008A083D"/>
    <w:rsid w:val="008A087E"/>
    <w:rsid w:val="008A0924"/>
    <w:rsid w:val="008A0953"/>
    <w:rsid w:val="008A0B34"/>
    <w:rsid w:val="008A0B57"/>
    <w:rsid w:val="008A0B70"/>
    <w:rsid w:val="008A0C03"/>
    <w:rsid w:val="008A0C54"/>
    <w:rsid w:val="008A0C8B"/>
    <w:rsid w:val="008A0CE0"/>
    <w:rsid w:val="008A0D45"/>
    <w:rsid w:val="008A0E5B"/>
    <w:rsid w:val="008A1099"/>
    <w:rsid w:val="008A1328"/>
    <w:rsid w:val="008A133E"/>
    <w:rsid w:val="008A14BD"/>
    <w:rsid w:val="008A157B"/>
    <w:rsid w:val="008A16CB"/>
    <w:rsid w:val="008A1974"/>
    <w:rsid w:val="008A19E4"/>
    <w:rsid w:val="008A1A33"/>
    <w:rsid w:val="008A1ABC"/>
    <w:rsid w:val="008A1B5E"/>
    <w:rsid w:val="008A1FFB"/>
    <w:rsid w:val="008A2057"/>
    <w:rsid w:val="008A22BF"/>
    <w:rsid w:val="008A2478"/>
    <w:rsid w:val="008A24DF"/>
    <w:rsid w:val="008A2633"/>
    <w:rsid w:val="008A26FB"/>
    <w:rsid w:val="008A28E4"/>
    <w:rsid w:val="008A2A55"/>
    <w:rsid w:val="008A2C3B"/>
    <w:rsid w:val="008A2E09"/>
    <w:rsid w:val="008A2F50"/>
    <w:rsid w:val="008A2F80"/>
    <w:rsid w:val="008A3123"/>
    <w:rsid w:val="008A3160"/>
    <w:rsid w:val="008A3206"/>
    <w:rsid w:val="008A3251"/>
    <w:rsid w:val="008A332E"/>
    <w:rsid w:val="008A3341"/>
    <w:rsid w:val="008A353A"/>
    <w:rsid w:val="008A3551"/>
    <w:rsid w:val="008A35BF"/>
    <w:rsid w:val="008A3945"/>
    <w:rsid w:val="008A3AA9"/>
    <w:rsid w:val="008A3AFC"/>
    <w:rsid w:val="008A3CD0"/>
    <w:rsid w:val="008A3D96"/>
    <w:rsid w:val="008A3DA5"/>
    <w:rsid w:val="008A3FFC"/>
    <w:rsid w:val="008A40CC"/>
    <w:rsid w:val="008A41BB"/>
    <w:rsid w:val="008A4254"/>
    <w:rsid w:val="008A44A9"/>
    <w:rsid w:val="008A458E"/>
    <w:rsid w:val="008A45EB"/>
    <w:rsid w:val="008A4602"/>
    <w:rsid w:val="008A4773"/>
    <w:rsid w:val="008A47D1"/>
    <w:rsid w:val="008A4961"/>
    <w:rsid w:val="008A4A50"/>
    <w:rsid w:val="008A4B0B"/>
    <w:rsid w:val="008A4B31"/>
    <w:rsid w:val="008A4B76"/>
    <w:rsid w:val="008A4CAB"/>
    <w:rsid w:val="008A4E6C"/>
    <w:rsid w:val="008A5155"/>
    <w:rsid w:val="008A52D4"/>
    <w:rsid w:val="008A53AC"/>
    <w:rsid w:val="008A53D3"/>
    <w:rsid w:val="008A5889"/>
    <w:rsid w:val="008A5A81"/>
    <w:rsid w:val="008A5B62"/>
    <w:rsid w:val="008A5BEA"/>
    <w:rsid w:val="008A5BFA"/>
    <w:rsid w:val="008A5D87"/>
    <w:rsid w:val="008A5DAB"/>
    <w:rsid w:val="008A5E5A"/>
    <w:rsid w:val="008A6001"/>
    <w:rsid w:val="008A6420"/>
    <w:rsid w:val="008A66F4"/>
    <w:rsid w:val="008A67CD"/>
    <w:rsid w:val="008A67FC"/>
    <w:rsid w:val="008A6A23"/>
    <w:rsid w:val="008A6D89"/>
    <w:rsid w:val="008A7099"/>
    <w:rsid w:val="008A70FC"/>
    <w:rsid w:val="008A74E4"/>
    <w:rsid w:val="008A76F3"/>
    <w:rsid w:val="008A775A"/>
    <w:rsid w:val="008A7D16"/>
    <w:rsid w:val="008A7D8E"/>
    <w:rsid w:val="008A7F8C"/>
    <w:rsid w:val="008B03FC"/>
    <w:rsid w:val="008B049F"/>
    <w:rsid w:val="008B04A9"/>
    <w:rsid w:val="008B0634"/>
    <w:rsid w:val="008B068A"/>
    <w:rsid w:val="008B0908"/>
    <w:rsid w:val="008B090C"/>
    <w:rsid w:val="008B0AF4"/>
    <w:rsid w:val="008B0B94"/>
    <w:rsid w:val="008B0E5B"/>
    <w:rsid w:val="008B0E97"/>
    <w:rsid w:val="008B135F"/>
    <w:rsid w:val="008B184D"/>
    <w:rsid w:val="008B1A0D"/>
    <w:rsid w:val="008B1BA2"/>
    <w:rsid w:val="008B1BA4"/>
    <w:rsid w:val="008B1D41"/>
    <w:rsid w:val="008B1D7B"/>
    <w:rsid w:val="008B20BC"/>
    <w:rsid w:val="008B2272"/>
    <w:rsid w:val="008B22C3"/>
    <w:rsid w:val="008B22FC"/>
    <w:rsid w:val="008B22FE"/>
    <w:rsid w:val="008B24FF"/>
    <w:rsid w:val="008B253A"/>
    <w:rsid w:val="008B25A8"/>
    <w:rsid w:val="008B260E"/>
    <w:rsid w:val="008B29BB"/>
    <w:rsid w:val="008B2C7C"/>
    <w:rsid w:val="008B2D88"/>
    <w:rsid w:val="008B2FB4"/>
    <w:rsid w:val="008B3017"/>
    <w:rsid w:val="008B321C"/>
    <w:rsid w:val="008B3462"/>
    <w:rsid w:val="008B34DB"/>
    <w:rsid w:val="008B3523"/>
    <w:rsid w:val="008B3C0E"/>
    <w:rsid w:val="008B3D41"/>
    <w:rsid w:val="008B3D48"/>
    <w:rsid w:val="008B3E79"/>
    <w:rsid w:val="008B4063"/>
    <w:rsid w:val="008B40F3"/>
    <w:rsid w:val="008B432D"/>
    <w:rsid w:val="008B4576"/>
    <w:rsid w:val="008B46C4"/>
    <w:rsid w:val="008B473F"/>
    <w:rsid w:val="008B48D4"/>
    <w:rsid w:val="008B4910"/>
    <w:rsid w:val="008B4C49"/>
    <w:rsid w:val="008B4D2D"/>
    <w:rsid w:val="008B4D44"/>
    <w:rsid w:val="008B4DEC"/>
    <w:rsid w:val="008B504A"/>
    <w:rsid w:val="008B5476"/>
    <w:rsid w:val="008B5511"/>
    <w:rsid w:val="008B569D"/>
    <w:rsid w:val="008B5722"/>
    <w:rsid w:val="008B5A34"/>
    <w:rsid w:val="008B5B1A"/>
    <w:rsid w:val="008B5B31"/>
    <w:rsid w:val="008B5BAB"/>
    <w:rsid w:val="008B5BC1"/>
    <w:rsid w:val="008B5F45"/>
    <w:rsid w:val="008B600B"/>
    <w:rsid w:val="008B6124"/>
    <w:rsid w:val="008B612E"/>
    <w:rsid w:val="008B622A"/>
    <w:rsid w:val="008B64D3"/>
    <w:rsid w:val="008B66DE"/>
    <w:rsid w:val="008B6815"/>
    <w:rsid w:val="008B6A98"/>
    <w:rsid w:val="008B6AF0"/>
    <w:rsid w:val="008B6BD6"/>
    <w:rsid w:val="008B6BEB"/>
    <w:rsid w:val="008B6BF1"/>
    <w:rsid w:val="008B6E6F"/>
    <w:rsid w:val="008B7106"/>
    <w:rsid w:val="008B7173"/>
    <w:rsid w:val="008B71B1"/>
    <w:rsid w:val="008B7403"/>
    <w:rsid w:val="008B741F"/>
    <w:rsid w:val="008B75A0"/>
    <w:rsid w:val="008B7797"/>
    <w:rsid w:val="008B789F"/>
    <w:rsid w:val="008B78E7"/>
    <w:rsid w:val="008B7A51"/>
    <w:rsid w:val="008B7BF6"/>
    <w:rsid w:val="008B7FD7"/>
    <w:rsid w:val="008C004C"/>
    <w:rsid w:val="008C0242"/>
    <w:rsid w:val="008C03AB"/>
    <w:rsid w:val="008C04BC"/>
    <w:rsid w:val="008C0631"/>
    <w:rsid w:val="008C0651"/>
    <w:rsid w:val="008C0769"/>
    <w:rsid w:val="008C09CF"/>
    <w:rsid w:val="008C0AA4"/>
    <w:rsid w:val="008C0BB3"/>
    <w:rsid w:val="008C0BF1"/>
    <w:rsid w:val="008C0CE0"/>
    <w:rsid w:val="008C0D66"/>
    <w:rsid w:val="008C0D9E"/>
    <w:rsid w:val="008C0E38"/>
    <w:rsid w:val="008C0EF4"/>
    <w:rsid w:val="008C0F97"/>
    <w:rsid w:val="008C0FFE"/>
    <w:rsid w:val="008C1760"/>
    <w:rsid w:val="008C190A"/>
    <w:rsid w:val="008C1AAD"/>
    <w:rsid w:val="008C1AB0"/>
    <w:rsid w:val="008C1B9C"/>
    <w:rsid w:val="008C1BFA"/>
    <w:rsid w:val="008C1D4A"/>
    <w:rsid w:val="008C1DBE"/>
    <w:rsid w:val="008C1E6E"/>
    <w:rsid w:val="008C1EB1"/>
    <w:rsid w:val="008C2285"/>
    <w:rsid w:val="008C2438"/>
    <w:rsid w:val="008C2474"/>
    <w:rsid w:val="008C2494"/>
    <w:rsid w:val="008C2772"/>
    <w:rsid w:val="008C29E7"/>
    <w:rsid w:val="008C2BAC"/>
    <w:rsid w:val="008C2C21"/>
    <w:rsid w:val="008C31CB"/>
    <w:rsid w:val="008C32BA"/>
    <w:rsid w:val="008C351B"/>
    <w:rsid w:val="008C3551"/>
    <w:rsid w:val="008C389A"/>
    <w:rsid w:val="008C3995"/>
    <w:rsid w:val="008C3A39"/>
    <w:rsid w:val="008C3B6A"/>
    <w:rsid w:val="008C3D4E"/>
    <w:rsid w:val="008C3D87"/>
    <w:rsid w:val="008C3E6D"/>
    <w:rsid w:val="008C3EF0"/>
    <w:rsid w:val="008C422A"/>
    <w:rsid w:val="008C43B6"/>
    <w:rsid w:val="008C4422"/>
    <w:rsid w:val="008C4468"/>
    <w:rsid w:val="008C46ED"/>
    <w:rsid w:val="008C4718"/>
    <w:rsid w:val="008C4912"/>
    <w:rsid w:val="008C4A39"/>
    <w:rsid w:val="008C4A7C"/>
    <w:rsid w:val="008C4B54"/>
    <w:rsid w:val="008C4DA4"/>
    <w:rsid w:val="008C4E41"/>
    <w:rsid w:val="008C4EB5"/>
    <w:rsid w:val="008C4ED5"/>
    <w:rsid w:val="008C5527"/>
    <w:rsid w:val="008C584D"/>
    <w:rsid w:val="008C58A1"/>
    <w:rsid w:val="008C59BD"/>
    <w:rsid w:val="008C5DA8"/>
    <w:rsid w:val="008C5FCC"/>
    <w:rsid w:val="008C605C"/>
    <w:rsid w:val="008C6175"/>
    <w:rsid w:val="008C61EB"/>
    <w:rsid w:val="008C64E9"/>
    <w:rsid w:val="008C65C3"/>
    <w:rsid w:val="008C65DB"/>
    <w:rsid w:val="008C663B"/>
    <w:rsid w:val="008C663C"/>
    <w:rsid w:val="008C6645"/>
    <w:rsid w:val="008C688B"/>
    <w:rsid w:val="008C697E"/>
    <w:rsid w:val="008C6BAE"/>
    <w:rsid w:val="008C6BFB"/>
    <w:rsid w:val="008C6C24"/>
    <w:rsid w:val="008C6D6B"/>
    <w:rsid w:val="008C6FAF"/>
    <w:rsid w:val="008C720A"/>
    <w:rsid w:val="008C734A"/>
    <w:rsid w:val="008C746D"/>
    <w:rsid w:val="008C74A6"/>
    <w:rsid w:val="008C7705"/>
    <w:rsid w:val="008C78CA"/>
    <w:rsid w:val="008C7935"/>
    <w:rsid w:val="008C79F4"/>
    <w:rsid w:val="008C7A30"/>
    <w:rsid w:val="008C7A4C"/>
    <w:rsid w:val="008C7EF8"/>
    <w:rsid w:val="008D00B1"/>
    <w:rsid w:val="008D00F6"/>
    <w:rsid w:val="008D034A"/>
    <w:rsid w:val="008D0428"/>
    <w:rsid w:val="008D049F"/>
    <w:rsid w:val="008D0574"/>
    <w:rsid w:val="008D06D4"/>
    <w:rsid w:val="008D0741"/>
    <w:rsid w:val="008D086E"/>
    <w:rsid w:val="008D0B4C"/>
    <w:rsid w:val="008D0BE5"/>
    <w:rsid w:val="008D0C1F"/>
    <w:rsid w:val="008D0E80"/>
    <w:rsid w:val="008D0F32"/>
    <w:rsid w:val="008D0F58"/>
    <w:rsid w:val="008D0F84"/>
    <w:rsid w:val="008D10A9"/>
    <w:rsid w:val="008D1114"/>
    <w:rsid w:val="008D159D"/>
    <w:rsid w:val="008D15E8"/>
    <w:rsid w:val="008D1600"/>
    <w:rsid w:val="008D17C2"/>
    <w:rsid w:val="008D17C8"/>
    <w:rsid w:val="008D17F2"/>
    <w:rsid w:val="008D1A6D"/>
    <w:rsid w:val="008D1B41"/>
    <w:rsid w:val="008D1B69"/>
    <w:rsid w:val="008D1BE5"/>
    <w:rsid w:val="008D1D08"/>
    <w:rsid w:val="008D1E81"/>
    <w:rsid w:val="008D1F99"/>
    <w:rsid w:val="008D20DB"/>
    <w:rsid w:val="008D20F8"/>
    <w:rsid w:val="008D2139"/>
    <w:rsid w:val="008D2180"/>
    <w:rsid w:val="008D21D0"/>
    <w:rsid w:val="008D21D6"/>
    <w:rsid w:val="008D228B"/>
    <w:rsid w:val="008D2476"/>
    <w:rsid w:val="008D2988"/>
    <w:rsid w:val="008D2A83"/>
    <w:rsid w:val="008D2BA5"/>
    <w:rsid w:val="008D2BCB"/>
    <w:rsid w:val="008D2D8F"/>
    <w:rsid w:val="008D30DC"/>
    <w:rsid w:val="008D31BD"/>
    <w:rsid w:val="008D31D8"/>
    <w:rsid w:val="008D3277"/>
    <w:rsid w:val="008D33AC"/>
    <w:rsid w:val="008D350D"/>
    <w:rsid w:val="008D3535"/>
    <w:rsid w:val="008D363F"/>
    <w:rsid w:val="008D3743"/>
    <w:rsid w:val="008D3841"/>
    <w:rsid w:val="008D3992"/>
    <w:rsid w:val="008D3AB9"/>
    <w:rsid w:val="008D3BBF"/>
    <w:rsid w:val="008D3F54"/>
    <w:rsid w:val="008D4118"/>
    <w:rsid w:val="008D4129"/>
    <w:rsid w:val="008D41DF"/>
    <w:rsid w:val="008D44AC"/>
    <w:rsid w:val="008D4C17"/>
    <w:rsid w:val="008D4C42"/>
    <w:rsid w:val="008D4C49"/>
    <w:rsid w:val="008D51D3"/>
    <w:rsid w:val="008D5274"/>
    <w:rsid w:val="008D52D4"/>
    <w:rsid w:val="008D5361"/>
    <w:rsid w:val="008D567F"/>
    <w:rsid w:val="008D5764"/>
    <w:rsid w:val="008D58D1"/>
    <w:rsid w:val="008D58E7"/>
    <w:rsid w:val="008D5A13"/>
    <w:rsid w:val="008D5C8B"/>
    <w:rsid w:val="008D5E8C"/>
    <w:rsid w:val="008D612D"/>
    <w:rsid w:val="008D61AE"/>
    <w:rsid w:val="008D6301"/>
    <w:rsid w:val="008D63AD"/>
    <w:rsid w:val="008D63D1"/>
    <w:rsid w:val="008D65C1"/>
    <w:rsid w:val="008D6869"/>
    <w:rsid w:val="008D68D2"/>
    <w:rsid w:val="008D69DE"/>
    <w:rsid w:val="008D69EF"/>
    <w:rsid w:val="008D6B9D"/>
    <w:rsid w:val="008D6BC6"/>
    <w:rsid w:val="008D7069"/>
    <w:rsid w:val="008D7349"/>
    <w:rsid w:val="008D7489"/>
    <w:rsid w:val="008D753C"/>
    <w:rsid w:val="008D7690"/>
    <w:rsid w:val="008D784A"/>
    <w:rsid w:val="008D7960"/>
    <w:rsid w:val="008D7A61"/>
    <w:rsid w:val="008D7B86"/>
    <w:rsid w:val="008D7D64"/>
    <w:rsid w:val="008E0186"/>
    <w:rsid w:val="008E031B"/>
    <w:rsid w:val="008E03AC"/>
    <w:rsid w:val="008E04A7"/>
    <w:rsid w:val="008E05AE"/>
    <w:rsid w:val="008E0660"/>
    <w:rsid w:val="008E0689"/>
    <w:rsid w:val="008E0BAA"/>
    <w:rsid w:val="008E0DC9"/>
    <w:rsid w:val="008E0F34"/>
    <w:rsid w:val="008E132B"/>
    <w:rsid w:val="008E138E"/>
    <w:rsid w:val="008E13EA"/>
    <w:rsid w:val="008E1421"/>
    <w:rsid w:val="008E157B"/>
    <w:rsid w:val="008E18BB"/>
    <w:rsid w:val="008E1D39"/>
    <w:rsid w:val="008E1FD0"/>
    <w:rsid w:val="008E207B"/>
    <w:rsid w:val="008E21A7"/>
    <w:rsid w:val="008E2420"/>
    <w:rsid w:val="008E275C"/>
    <w:rsid w:val="008E28E4"/>
    <w:rsid w:val="008E2ADA"/>
    <w:rsid w:val="008E2BE3"/>
    <w:rsid w:val="008E2CAB"/>
    <w:rsid w:val="008E2F8D"/>
    <w:rsid w:val="008E30CD"/>
    <w:rsid w:val="008E340E"/>
    <w:rsid w:val="008E34E7"/>
    <w:rsid w:val="008E3505"/>
    <w:rsid w:val="008E357C"/>
    <w:rsid w:val="008E357D"/>
    <w:rsid w:val="008E36B6"/>
    <w:rsid w:val="008E3856"/>
    <w:rsid w:val="008E3AD2"/>
    <w:rsid w:val="008E3C82"/>
    <w:rsid w:val="008E3C87"/>
    <w:rsid w:val="008E3CF8"/>
    <w:rsid w:val="008E414C"/>
    <w:rsid w:val="008E4160"/>
    <w:rsid w:val="008E4228"/>
    <w:rsid w:val="008E436C"/>
    <w:rsid w:val="008E441D"/>
    <w:rsid w:val="008E44C1"/>
    <w:rsid w:val="008E4515"/>
    <w:rsid w:val="008E4560"/>
    <w:rsid w:val="008E45B2"/>
    <w:rsid w:val="008E4742"/>
    <w:rsid w:val="008E4769"/>
    <w:rsid w:val="008E4BCE"/>
    <w:rsid w:val="008E4D7B"/>
    <w:rsid w:val="008E4DE3"/>
    <w:rsid w:val="008E4FF7"/>
    <w:rsid w:val="008E504F"/>
    <w:rsid w:val="008E50C3"/>
    <w:rsid w:val="008E50EE"/>
    <w:rsid w:val="008E5201"/>
    <w:rsid w:val="008E53D6"/>
    <w:rsid w:val="008E542C"/>
    <w:rsid w:val="008E548D"/>
    <w:rsid w:val="008E57E1"/>
    <w:rsid w:val="008E5B27"/>
    <w:rsid w:val="008E5B87"/>
    <w:rsid w:val="008E5BF5"/>
    <w:rsid w:val="008E5F36"/>
    <w:rsid w:val="008E62FE"/>
    <w:rsid w:val="008E6390"/>
    <w:rsid w:val="008E63E7"/>
    <w:rsid w:val="008E65F4"/>
    <w:rsid w:val="008E67C3"/>
    <w:rsid w:val="008E67CF"/>
    <w:rsid w:val="008E693A"/>
    <w:rsid w:val="008E69F1"/>
    <w:rsid w:val="008E6C32"/>
    <w:rsid w:val="008E6DF9"/>
    <w:rsid w:val="008E6EA6"/>
    <w:rsid w:val="008E6F57"/>
    <w:rsid w:val="008E6FB8"/>
    <w:rsid w:val="008E6FC3"/>
    <w:rsid w:val="008E7106"/>
    <w:rsid w:val="008E71DB"/>
    <w:rsid w:val="008E71E2"/>
    <w:rsid w:val="008E73AE"/>
    <w:rsid w:val="008E746B"/>
    <w:rsid w:val="008E7B42"/>
    <w:rsid w:val="008E7C33"/>
    <w:rsid w:val="008E7D1A"/>
    <w:rsid w:val="008E7F95"/>
    <w:rsid w:val="008F0120"/>
    <w:rsid w:val="008F0172"/>
    <w:rsid w:val="008F02DA"/>
    <w:rsid w:val="008F0300"/>
    <w:rsid w:val="008F0818"/>
    <w:rsid w:val="008F092A"/>
    <w:rsid w:val="008F0953"/>
    <w:rsid w:val="008F0E54"/>
    <w:rsid w:val="008F1222"/>
    <w:rsid w:val="008F1296"/>
    <w:rsid w:val="008F13A5"/>
    <w:rsid w:val="008F14B7"/>
    <w:rsid w:val="008F14C0"/>
    <w:rsid w:val="008F164C"/>
    <w:rsid w:val="008F167C"/>
    <w:rsid w:val="008F1707"/>
    <w:rsid w:val="008F1758"/>
    <w:rsid w:val="008F184D"/>
    <w:rsid w:val="008F18F0"/>
    <w:rsid w:val="008F1975"/>
    <w:rsid w:val="008F19E2"/>
    <w:rsid w:val="008F1A23"/>
    <w:rsid w:val="008F1B59"/>
    <w:rsid w:val="008F1C74"/>
    <w:rsid w:val="008F1CDB"/>
    <w:rsid w:val="008F1E20"/>
    <w:rsid w:val="008F1E2A"/>
    <w:rsid w:val="008F1EB8"/>
    <w:rsid w:val="008F1EE3"/>
    <w:rsid w:val="008F2022"/>
    <w:rsid w:val="008F215B"/>
    <w:rsid w:val="008F2433"/>
    <w:rsid w:val="008F29BD"/>
    <w:rsid w:val="008F2A3E"/>
    <w:rsid w:val="008F2A9B"/>
    <w:rsid w:val="008F2C4F"/>
    <w:rsid w:val="008F2E1B"/>
    <w:rsid w:val="008F311E"/>
    <w:rsid w:val="008F3138"/>
    <w:rsid w:val="008F353B"/>
    <w:rsid w:val="008F3544"/>
    <w:rsid w:val="008F3588"/>
    <w:rsid w:val="008F35F9"/>
    <w:rsid w:val="008F361F"/>
    <w:rsid w:val="008F39A0"/>
    <w:rsid w:val="008F39AB"/>
    <w:rsid w:val="008F3B16"/>
    <w:rsid w:val="008F3B97"/>
    <w:rsid w:val="008F3C4F"/>
    <w:rsid w:val="008F3EEC"/>
    <w:rsid w:val="008F3F23"/>
    <w:rsid w:val="008F3FB8"/>
    <w:rsid w:val="008F438F"/>
    <w:rsid w:val="008F44BF"/>
    <w:rsid w:val="008F457F"/>
    <w:rsid w:val="008F46D4"/>
    <w:rsid w:val="008F4788"/>
    <w:rsid w:val="008F4AF7"/>
    <w:rsid w:val="008F4B58"/>
    <w:rsid w:val="008F5000"/>
    <w:rsid w:val="008F5405"/>
    <w:rsid w:val="008F541C"/>
    <w:rsid w:val="008F541F"/>
    <w:rsid w:val="008F54B9"/>
    <w:rsid w:val="008F55EE"/>
    <w:rsid w:val="008F562D"/>
    <w:rsid w:val="008F5706"/>
    <w:rsid w:val="008F5A04"/>
    <w:rsid w:val="008F5B83"/>
    <w:rsid w:val="008F5BD8"/>
    <w:rsid w:val="008F5BDE"/>
    <w:rsid w:val="008F5C8F"/>
    <w:rsid w:val="008F5CA2"/>
    <w:rsid w:val="008F5CA3"/>
    <w:rsid w:val="008F5F18"/>
    <w:rsid w:val="008F62E8"/>
    <w:rsid w:val="008F6920"/>
    <w:rsid w:val="008F6AAB"/>
    <w:rsid w:val="008F6B62"/>
    <w:rsid w:val="008F6BC8"/>
    <w:rsid w:val="008F6D30"/>
    <w:rsid w:val="008F6D5D"/>
    <w:rsid w:val="008F7062"/>
    <w:rsid w:val="008F7127"/>
    <w:rsid w:val="008F721C"/>
    <w:rsid w:val="008F72EC"/>
    <w:rsid w:val="008F73CC"/>
    <w:rsid w:val="008F751C"/>
    <w:rsid w:val="008F7699"/>
    <w:rsid w:val="008F77AD"/>
    <w:rsid w:val="008F7934"/>
    <w:rsid w:val="008F79EF"/>
    <w:rsid w:val="008F7A31"/>
    <w:rsid w:val="008F7A63"/>
    <w:rsid w:val="008F7AC9"/>
    <w:rsid w:val="008F7C8E"/>
    <w:rsid w:val="008F7CB0"/>
    <w:rsid w:val="008F7D23"/>
    <w:rsid w:val="008F7D5B"/>
    <w:rsid w:val="008F7F4B"/>
    <w:rsid w:val="00900217"/>
    <w:rsid w:val="00900273"/>
    <w:rsid w:val="0090039F"/>
    <w:rsid w:val="009005F5"/>
    <w:rsid w:val="009007B3"/>
    <w:rsid w:val="009007D5"/>
    <w:rsid w:val="00900993"/>
    <w:rsid w:val="009009D6"/>
    <w:rsid w:val="00900A83"/>
    <w:rsid w:val="00900A8B"/>
    <w:rsid w:val="00900BA9"/>
    <w:rsid w:val="00900D12"/>
    <w:rsid w:val="00900D6E"/>
    <w:rsid w:val="0090157B"/>
    <w:rsid w:val="0090164B"/>
    <w:rsid w:val="00901695"/>
    <w:rsid w:val="009017A6"/>
    <w:rsid w:val="00901A03"/>
    <w:rsid w:val="00901B99"/>
    <w:rsid w:val="00901E50"/>
    <w:rsid w:val="00901E60"/>
    <w:rsid w:val="00901F72"/>
    <w:rsid w:val="00902198"/>
    <w:rsid w:val="0090222B"/>
    <w:rsid w:val="009022B6"/>
    <w:rsid w:val="00902383"/>
    <w:rsid w:val="009023E6"/>
    <w:rsid w:val="009024C1"/>
    <w:rsid w:val="009025E5"/>
    <w:rsid w:val="00902653"/>
    <w:rsid w:val="009026BD"/>
    <w:rsid w:val="009027AB"/>
    <w:rsid w:val="009029BA"/>
    <w:rsid w:val="009029CD"/>
    <w:rsid w:val="00902A08"/>
    <w:rsid w:val="00902ABD"/>
    <w:rsid w:val="00902B9F"/>
    <w:rsid w:val="00902D27"/>
    <w:rsid w:val="00902FE1"/>
    <w:rsid w:val="009031C6"/>
    <w:rsid w:val="009034CF"/>
    <w:rsid w:val="009034F9"/>
    <w:rsid w:val="009035A9"/>
    <w:rsid w:val="009035FD"/>
    <w:rsid w:val="0090376D"/>
    <w:rsid w:val="009037AB"/>
    <w:rsid w:val="009037B5"/>
    <w:rsid w:val="00903834"/>
    <w:rsid w:val="00903A84"/>
    <w:rsid w:val="00903B1B"/>
    <w:rsid w:val="00903B8F"/>
    <w:rsid w:val="00903C78"/>
    <w:rsid w:val="00903D3A"/>
    <w:rsid w:val="00903F26"/>
    <w:rsid w:val="00904068"/>
    <w:rsid w:val="00904130"/>
    <w:rsid w:val="009042D7"/>
    <w:rsid w:val="009043A7"/>
    <w:rsid w:val="00904526"/>
    <w:rsid w:val="00904561"/>
    <w:rsid w:val="009045A3"/>
    <w:rsid w:val="009046DB"/>
    <w:rsid w:val="009047E1"/>
    <w:rsid w:val="009049AF"/>
    <w:rsid w:val="00904D77"/>
    <w:rsid w:val="00904E99"/>
    <w:rsid w:val="00904EC9"/>
    <w:rsid w:val="00904F4B"/>
    <w:rsid w:val="00904F80"/>
    <w:rsid w:val="00904F91"/>
    <w:rsid w:val="00905154"/>
    <w:rsid w:val="0090544C"/>
    <w:rsid w:val="0090556E"/>
    <w:rsid w:val="00905638"/>
    <w:rsid w:val="00905B89"/>
    <w:rsid w:val="00905D0A"/>
    <w:rsid w:val="00905E06"/>
    <w:rsid w:val="00905F41"/>
    <w:rsid w:val="00906033"/>
    <w:rsid w:val="00906057"/>
    <w:rsid w:val="009060CA"/>
    <w:rsid w:val="009061E1"/>
    <w:rsid w:val="00906213"/>
    <w:rsid w:val="0090638B"/>
    <w:rsid w:val="009064A6"/>
    <w:rsid w:val="009065FB"/>
    <w:rsid w:val="00906674"/>
    <w:rsid w:val="0090675D"/>
    <w:rsid w:val="0090680C"/>
    <w:rsid w:val="00906954"/>
    <w:rsid w:val="00906A36"/>
    <w:rsid w:val="00906B73"/>
    <w:rsid w:val="00906F12"/>
    <w:rsid w:val="0090710A"/>
    <w:rsid w:val="00907155"/>
    <w:rsid w:val="0090758B"/>
    <w:rsid w:val="009076EA"/>
    <w:rsid w:val="009077E5"/>
    <w:rsid w:val="0090789B"/>
    <w:rsid w:val="00907AC9"/>
    <w:rsid w:val="00907C3F"/>
    <w:rsid w:val="00907DF9"/>
    <w:rsid w:val="00907E1F"/>
    <w:rsid w:val="00907F57"/>
    <w:rsid w:val="00907FA6"/>
    <w:rsid w:val="009103A4"/>
    <w:rsid w:val="009103C0"/>
    <w:rsid w:val="0091042F"/>
    <w:rsid w:val="009106E9"/>
    <w:rsid w:val="00910803"/>
    <w:rsid w:val="00910BFA"/>
    <w:rsid w:val="00910D4C"/>
    <w:rsid w:val="00910E28"/>
    <w:rsid w:val="00910FA1"/>
    <w:rsid w:val="00911104"/>
    <w:rsid w:val="00911687"/>
    <w:rsid w:val="009119BE"/>
    <w:rsid w:val="00911AB3"/>
    <w:rsid w:val="00911B20"/>
    <w:rsid w:val="00911C34"/>
    <w:rsid w:val="00911C65"/>
    <w:rsid w:val="00911C85"/>
    <w:rsid w:val="00911CAF"/>
    <w:rsid w:val="00911CF0"/>
    <w:rsid w:val="00911D05"/>
    <w:rsid w:val="00911D66"/>
    <w:rsid w:val="00911E6C"/>
    <w:rsid w:val="00911F08"/>
    <w:rsid w:val="00912177"/>
    <w:rsid w:val="0091222C"/>
    <w:rsid w:val="00912288"/>
    <w:rsid w:val="009124D1"/>
    <w:rsid w:val="009124E6"/>
    <w:rsid w:val="0091261B"/>
    <w:rsid w:val="009127D1"/>
    <w:rsid w:val="00912951"/>
    <w:rsid w:val="00912A0B"/>
    <w:rsid w:val="00912DDA"/>
    <w:rsid w:val="00912DEF"/>
    <w:rsid w:val="00912E81"/>
    <w:rsid w:val="00912F73"/>
    <w:rsid w:val="00912F81"/>
    <w:rsid w:val="00912F86"/>
    <w:rsid w:val="0091300E"/>
    <w:rsid w:val="00913026"/>
    <w:rsid w:val="009131AD"/>
    <w:rsid w:val="009131EB"/>
    <w:rsid w:val="00913452"/>
    <w:rsid w:val="0091348E"/>
    <w:rsid w:val="009135D4"/>
    <w:rsid w:val="00913697"/>
    <w:rsid w:val="00913AD9"/>
    <w:rsid w:val="00913D21"/>
    <w:rsid w:val="00913E03"/>
    <w:rsid w:val="00914113"/>
    <w:rsid w:val="009141C3"/>
    <w:rsid w:val="009141E9"/>
    <w:rsid w:val="00914302"/>
    <w:rsid w:val="00914438"/>
    <w:rsid w:val="009144C2"/>
    <w:rsid w:val="009144DA"/>
    <w:rsid w:val="009144E2"/>
    <w:rsid w:val="00914525"/>
    <w:rsid w:val="00914992"/>
    <w:rsid w:val="00914993"/>
    <w:rsid w:val="00914B76"/>
    <w:rsid w:val="00914B87"/>
    <w:rsid w:val="00914C2E"/>
    <w:rsid w:val="00914E93"/>
    <w:rsid w:val="00914F37"/>
    <w:rsid w:val="00914F6A"/>
    <w:rsid w:val="0091514E"/>
    <w:rsid w:val="0091525D"/>
    <w:rsid w:val="00915289"/>
    <w:rsid w:val="009152FE"/>
    <w:rsid w:val="009155CC"/>
    <w:rsid w:val="009156BF"/>
    <w:rsid w:val="0091581F"/>
    <w:rsid w:val="00915B70"/>
    <w:rsid w:val="00915B8D"/>
    <w:rsid w:val="009160F1"/>
    <w:rsid w:val="009161C7"/>
    <w:rsid w:val="009161E6"/>
    <w:rsid w:val="009161F8"/>
    <w:rsid w:val="0091641A"/>
    <w:rsid w:val="0091648F"/>
    <w:rsid w:val="009164A9"/>
    <w:rsid w:val="00916554"/>
    <w:rsid w:val="009165CC"/>
    <w:rsid w:val="0091668E"/>
    <w:rsid w:val="009167D4"/>
    <w:rsid w:val="009167FA"/>
    <w:rsid w:val="00916A46"/>
    <w:rsid w:val="00916DB0"/>
    <w:rsid w:val="00916DCC"/>
    <w:rsid w:val="0091722A"/>
    <w:rsid w:val="009174F2"/>
    <w:rsid w:val="00917631"/>
    <w:rsid w:val="00917737"/>
    <w:rsid w:val="009179EB"/>
    <w:rsid w:val="00917A0D"/>
    <w:rsid w:val="00917B78"/>
    <w:rsid w:val="00917BD9"/>
    <w:rsid w:val="00917D06"/>
    <w:rsid w:val="00917D52"/>
    <w:rsid w:val="00917D69"/>
    <w:rsid w:val="00917DCC"/>
    <w:rsid w:val="00920346"/>
    <w:rsid w:val="009203F6"/>
    <w:rsid w:val="00920445"/>
    <w:rsid w:val="009205A4"/>
    <w:rsid w:val="00920835"/>
    <w:rsid w:val="0092094C"/>
    <w:rsid w:val="00920B49"/>
    <w:rsid w:val="00920C4D"/>
    <w:rsid w:val="00920DF1"/>
    <w:rsid w:val="00920E1C"/>
    <w:rsid w:val="00920F39"/>
    <w:rsid w:val="0092100F"/>
    <w:rsid w:val="0092105F"/>
    <w:rsid w:val="00921078"/>
    <w:rsid w:val="00921105"/>
    <w:rsid w:val="009211B6"/>
    <w:rsid w:val="00921203"/>
    <w:rsid w:val="00921222"/>
    <w:rsid w:val="0092144D"/>
    <w:rsid w:val="0092162D"/>
    <w:rsid w:val="00921BC6"/>
    <w:rsid w:val="0092207F"/>
    <w:rsid w:val="009222E6"/>
    <w:rsid w:val="009222EA"/>
    <w:rsid w:val="009223E1"/>
    <w:rsid w:val="009228C4"/>
    <w:rsid w:val="0092295D"/>
    <w:rsid w:val="00922AAA"/>
    <w:rsid w:val="00922B4D"/>
    <w:rsid w:val="00922CF8"/>
    <w:rsid w:val="0092317C"/>
    <w:rsid w:val="009231FE"/>
    <w:rsid w:val="009234B8"/>
    <w:rsid w:val="0092363A"/>
    <w:rsid w:val="0092364C"/>
    <w:rsid w:val="00923753"/>
    <w:rsid w:val="00923896"/>
    <w:rsid w:val="00923C9E"/>
    <w:rsid w:val="00923E87"/>
    <w:rsid w:val="00923FB7"/>
    <w:rsid w:val="009240E7"/>
    <w:rsid w:val="009240F3"/>
    <w:rsid w:val="009241BE"/>
    <w:rsid w:val="009241F9"/>
    <w:rsid w:val="00924349"/>
    <w:rsid w:val="0092457F"/>
    <w:rsid w:val="00924658"/>
    <w:rsid w:val="0092465B"/>
    <w:rsid w:val="009246A6"/>
    <w:rsid w:val="0092475B"/>
    <w:rsid w:val="00924761"/>
    <w:rsid w:val="00924A82"/>
    <w:rsid w:val="00924B6E"/>
    <w:rsid w:val="00924DCB"/>
    <w:rsid w:val="00924E1B"/>
    <w:rsid w:val="00924F72"/>
    <w:rsid w:val="00924FA3"/>
    <w:rsid w:val="009250DD"/>
    <w:rsid w:val="009251E8"/>
    <w:rsid w:val="009257EB"/>
    <w:rsid w:val="0092584B"/>
    <w:rsid w:val="0092593A"/>
    <w:rsid w:val="00925A57"/>
    <w:rsid w:val="00925C02"/>
    <w:rsid w:val="00925C4D"/>
    <w:rsid w:val="00925C91"/>
    <w:rsid w:val="00925CC9"/>
    <w:rsid w:val="00925D31"/>
    <w:rsid w:val="00925D48"/>
    <w:rsid w:val="00925E08"/>
    <w:rsid w:val="00925E22"/>
    <w:rsid w:val="00926267"/>
    <w:rsid w:val="009262CB"/>
    <w:rsid w:val="00926520"/>
    <w:rsid w:val="00926853"/>
    <w:rsid w:val="00926A1B"/>
    <w:rsid w:val="00926B3F"/>
    <w:rsid w:val="00926B6F"/>
    <w:rsid w:val="00926BEC"/>
    <w:rsid w:val="00926C60"/>
    <w:rsid w:val="00926D66"/>
    <w:rsid w:val="00926E33"/>
    <w:rsid w:val="00926F89"/>
    <w:rsid w:val="0092704B"/>
    <w:rsid w:val="00927369"/>
    <w:rsid w:val="009273DF"/>
    <w:rsid w:val="009273F9"/>
    <w:rsid w:val="009274FA"/>
    <w:rsid w:val="00927687"/>
    <w:rsid w:val="009279DF"/>
    <w:rsid w:val="00927B9D"/>
    <w:rsid w:val="00927CC9"/>
    <w:rsid w:val="00927D40"/>
    <w:rsid w:val="00927DE2"/>
    <w:rsid w:val="00927E1D"/>
    <w:rsid w:val="00927F0E"/>
    <w:rsid w:val="00927F22"/>
    <w:rsid w:val="00927FD6"/>
    <w:rsid w:val="00930028"/>
    <w:rsid w:val="0093010D"/>
    <w:rsid w:val="0093017F"/>
    <w:rsid w:val="00930412"/>
    <w:rsid w:val="0093043A"/>
    <w:rsid w:val="009305D1"/>
    <w:rsid w:val="0093086D"/>
    <w:rsid w:val="009308C9"/>
    <w:rsid w:val="00930AAF"/>
    <w:rsid w:val="00930AD0"/>
    <w:rsid w:val="00930B72"/>
    <w:rsid w:val="00930CB4"/>
    <w:rsid w:val="00930DE2"/>
    <w:rsid w:val="00930F26"/>
    <w:rsid w:val="00930F34"/>
    <w:rsid w:val="00930F45"/>
    <w:rsid w:val="009310CE"/>
    <w:rsid w:val="009311AF"/>
    <w:rsid w:val="0093141E"/>
    <w:rsid w:val="009315AA"/>
    <w:rsid w:val="009315BB"/>
    <w:rsid w:val="00931650"/>
    <w:rsid w:val="009317F5"/>
    <w:rsid w:val="00931A07"/>
    <w:rsid w:val="00931A6F"/>
    <w:rsid w:val="00931B5C"/>
    <w:rsid w:val="00931B73"/>
    <w:rsid w:val="00931B7F"/>
    <w:rsid w:val="00931BDF"/>
    <w:rsid w:val="00931D26"/>
    <w:rsid w:val="00931DEE"/>
    <w:rsid w:val="0093217A"/>
    <w:rsid w:val="009321C3"/>
    <w:rsid w:val="00932294"/>
    <w:rsid w:val="009324B1"/>
    <w:rsid w:val="00932994"/>
    <w:rsid w:val="00932A0F"/>
    <w:rsid w:val="00932A88"/>
    <w:rsid w:val="00932B11"/>
    <w:rsid w:val="00932B3F"/>
    <w:rsid w:val="00932CC2"/>
    <w:rsid w:val="00932CE3"/>
    <w:rsid w:val="00932D81"/>
    <w:rsid w:val="00932F8C"/>
    <w:rsid w:val="00933166"/>
    <w:rsid w:val="0093338C"/>
    <w:rsid w:val="009333F7"/>
    <w:rsid w:val="00933A0A"/>
    <w:rsid w:val="00933A3A"/>
    <w:rsid w:val="00933AF3"/>
    <w:rsid w:val="00933B03"/>
    <w:rsid w:val="00933BE4"/>
    <w:rsid w:val="00933E5B"/>
    <w:rsid w:val="00933E5D"/>
    <w:rsid w:val="00933F1B"/>
    <w:rsid w:val="00933F3B"/>
    <w:rsid w:val="009342DB"/>
    <w:rsid w:val="00934386"/>
    <w:rsid w:val="009343B3"/>
    <w:rsid w:val="00934417"/>
    <w:rsid w:val="0093441D"/>
    <w:rsid w:val="0093460D"/>
    <w:rsid w:val="0093499D"/>
    <w:rsid w:val="00934A52"/>
    <w:rsid w:val="00934BEF"/>
    <w:rsid w:val="00934C09"/>
    <w:rsid w:val="00934F18"/>
    <w:rsid w:val="0093507D"/>
    <w:rsid w:val="009350EB"/>
    <w:rsid w:val="0093520C"/>
    <w:rsid w:val="009353F7"/>
    <w:rsid w:val="009354E0"/>
    <w:rsid w:val="009354F5"/>
    <w:rsid w:val="009359E4"/>
    <w:rsid w:val="00935B55"/>
    <w:rsid w:val="00935E65"/>
    <w:rsid w:val="00935F4E"/>
    <w:rsid w:val="00935F92"/>
    <w:rsid w:val="00936419"/>
    <w:rsid w:val="00936484"/>
    <w:rsid w:val="009365A3"/>
    <w:rsid w:val="0093681D"/>
    <w:rsid w:val="00936955"/>
    <w:rsid w:val="009369CA"/>
    <w:rsid w:val="00936AE6"/>
    <w:rsid w:val="0093700A"/>
    <w:rsid w:val="00937042"/>
    <w:rsid w:val="009370BE"/>
    <w:rsid w:val="009370CF"/>
    <w:rsid w:val="009371C3"/>
    <w:rsid w:val="00937371"/>
    <w:rsid w:val="00937677"/>
    <w:rsid w:val="00937A90"/>
    <w:rsid w:val="00937B2D"/>
    <w:rsid w:val="00937B7B"/>
    <w:rsid w:val="00937BB9"/>
    <w:rsid w:val="00937C2C"/>
    <w:rsid w:val="00937DB1"/>
    <w:rsid w:val="00937DB4"/>
    <w:rsid w:val="00937E11"/>
    <w:rsid w:val="00940232"/>
    <w:rsid w:val="0094035A"/>
    <w:rsid w:val="00940384"/>
    <w:rsid w:val="00940594"/>
    <w:rsid w:val="0094059F"/>
    <w:rsid w:val="009406F4"/>
    <w:rsid w:val="009406FE"/>
    <w:rsid w:val="0094094A"/>
    <w:rsid w:val="009409DE"/>
    <w:rsid w:val="00940F40"/>
    <w:rsid w:val="009410CA"/>
    <w:rsid w:val="009411B7"/>
    <w:rsid w:val="009416A6"/>
    <w:rsid w:val="009419ED"/>
    <w:rsid w:val="00941A57"/>
    <w:rsid w:val="00941B28"/>
    <w:rsid w:val="00941B59"/>
    <w:rsid w:val="00941C03"/>
    <w:rsid w:val="00941E4F"/>
    <w:rsid w:val="00941E57"/>
    <w:rsid w:val="009420FB"/>
    <w:rsid w:val="0094216B"/>
    <w:rsid w:val="0094229B"/>
    <w:rsid w:val="0094270E"/>
    <w:rsid w:val="00942741"/>
    <w:rsid w:val="0094278C"/>
    <w:rsid w:val="00942796"/>
    <w:rsid w:val="00942A36"/>
    <w:rsid w:val="00942ADC"/>
    <w:rsid w:val="00942CCA"/>
    <w:rsid w:val="00942F6D"/>
    <w:rsid w:val="00942FB1"/>
    <w:rsid w:val="0094300B"/>
    <w:rsid w:val="009430D3"/>
    <w:rsid w:val="00943474"/>
    <w:rsid w:val="009434AC"/>
    <w:rsid w:val="009434C8"/>
    <w:rsid w:val="00943508"/>
    <w:rsid w:val="00943662"/>
    <w:rsid w:val="00943671"/>
    <w:rsid w:val="0094383F"/>
    <w:rsid w:val="009439AA"/>
    <w:rsid w:val="00943C7A"/>
    <w:rsid w:val="00943CB3"/>
    <w:rsid w:val="00943EE6"/>
    <w:rsid w:val="0094444F"/>
    <w:rsid w:val="00944718"/>
    <w:rsid w:val="009447F7"/>
    <w:rsid w:val="009448D6"/>
    <w:rsid w:val="00944B72"/>
    <w:rsid w:val="00944CD4"/>
    <w:rsid w:val="00944F03"/>
    <w:rsid w:val="00944FAE"/>
    <w:rsid w:val="00945441"/>
    <w:rsid w:val="00945499"/>
    <w:rsid w:val="00945558"/>
    <w:rsid w:val="00945661"/>
    <w:rsid w:val="00945719"/>
    <w:rsid w:val="009457FE"/>
    <w:rsid w:val="009459FB"/>
    <w:rsid w:val="00945A16"/>
    <w:rsid w:val="00945B17"/>
    <w:rsid w:val="00945D62"/>
    <w:rsid w:val="00945D7B"/>
    <w:rsid w:val="00945E43"/>
    <w:rsid w:val="00945E5D"/>
    <w:rsid w:val="00945EBC"/>
    <w:rsid w:val="009460BC"/>
    <w:rsid w:val="009460D4"/>
    <w:rsid w:val="00946257"/>
    <w:rsid w:val="00946632"/>
    <w:rsid w:val="0094668C"/>
    <w:rsid w:val="0094670F"/>
    <w:rsid w:val="00946A71"/>
    <w:rsid w:val="00946B8C"/>
    <w:rsid w:val="00946DB5"/>
    <w:rsid w:val="00946EB3"/>
    <w:rsid w:val="00946F25"/>
    <w:rsid w:val="009472FB"/>
    <w:rsid w:val="009474FF"/>
    <w:rsid w:val="009475FB"/>
    <w:rsid w:val="00947765"/>
    <w:rsid w:val="0094787E"/>
    <w:rsid w:val="00947D25"/>
    <w:rsid w:val="00947D98"/>
    <w:rsid w:val="00947DE3"/>
    <w:rsid w:val="00947E23"/>
    <w:rsid w:val="00947E2B"/>
    <w:rsid w:val="00947E57"/>
    <w:rsid w:val="00947ECD"/>
    <w:rsid w:val="00947FAD"/>
    <w:rsid w:val="00950030"/>
    <w:rsid w:val="00950114"/>
    <w:rsid w:val="00950246"/>
    <w:rsid w:val="00950263"/>
    <w:rsid w:val="00950333"/>
    <w:rsid w:val="0095033F"/>
    <w:rsid w:val="0095042B"/>
    <w:rsid w:val="009506A5"/>
    <w:rsid w:val="0095079A"/>
    <w:rsid w:val="009508DD"/>
    <w:rsid w:val="009508E1"/>
    <w:rsid w:val="00950916"/>
    <w:rsid w:val="009509B2"/>
    <w:rsid w:val="00950A0D"/>
    <w:rsid w:val="00950B05"/>
    <w:rsid w:val="00950D0A"/>
    <w:rsid w:val="00950E25"/>
    <w:rsid w:val="00950E37"/>
    <w:rsid w:val="009510C6"/>
    <w:rsid w:val="009511B1"/>
    <w:rsid w:val="009515F9"/>
    <w:rsid w:val="0095165D"/>
    <w:rsid w:val="00951865"/>
    <w:rsid w:val="0095186A"/>
    <w:rsid w:val="00951A41"/>
    <w:rsid w:val="00951D2E"/>
    <w:rsid w:val="00951F40"/>
    <w:rsid w:val="00952006"/>
    <w:rsid w:val="00952021"/>
    <w:rsid w:val="009523D3"/>
    <w:rsid w:val="00952457"/>
    <w:rsid w:val="009524AB"/>
    <w:rsid w:val="009525A7"/>
    <w:rsid w:val="0095267F"/>
    <w:rsid w:val="009527E3"/>
    <w:rsid w:val="0095284A"/>
    <w:rsid w:val="0095288A"/>
    <w:rsid w:val="009528D4"/>
    <w:rsid w:val="0095292D"/>
    <w:rsid w:val="00952A23"/>
    <w:rsid w:val="00952A6D"/>
    <w:rsid w:val="00952C7A"/>
    <w:rsid w:val="00952D2E"/>
    <w:rsid w:val="00952D85"/>
    <w:rsid w:val="00952ECA"/>
    <w:rsid w:val="00952F88"/>
    <w:rsid w:val="00952F93"/>
    <w:rsid w:val="009530C3"/>
    <w:rsid w:val="0095320C"/>
    <w:rsid w:val="00953307"/>
    <w:rsid w:val="00953327"/>
    <w:rsid w:val="009534CA"/>
    <w:rsid w:val="00953560"/>
    <w:rsid w:val="00953619"/>
    <w:rsid w:val="0095385F"/>
    <w:rsid w:val="00953C11"/>
    <w:rsid w:val="00953CA7"/>
    <w:rsid w:val="00953DFD"/>
    <w:rsid w:val="00954035"/>
    <w:rsid w:val="00954042"/>
    <w:rsid w:val="0095422B"/>
    <w:rsid w:val="00954308"/>
    <w:rsid w:val="00954338"/>
    <w:rsid w:val="0095441D"/>
    <w:rsid w:val="009544D9"/>
    <w:rsid w:val="009547CC"/>
    <w:rsid w:val="0095491C"/>
    <w:rsid w:val="00954CEB"/>
    <w:rsid w:val="00954D64"/>
    <w:rsid w:val="00954DAD"/>
    <w:rsid w:val="00954DF2"/>
    <w:rsid w:val="00954E6E"/>
    <w:rsid w:val="00954FD9"/>
    <w:rsid w:val="00955056"/>
    <w:rsid w:val="0095505D"/>
    <w:rsid w:val="00955135"/>
    <w:rsid w:val="0095566A"/>
    <w:rsid w:val="0095591A"/>
    <w:rsid w:val="00955940"/>
    <w:rsid w:val="00955B41"/>
    <w:rsid w:val="00955C08"/>
    <w:rsid w:val="00955CBA"/>
    <w:rsid w:val="00955CE4"/>
    <w:rsid w:val="00955D55"/>
    <w:rsid w:val="00955ED0"/>
    <w:rsid w:val="00955F2B"/>
    <w:rsid w:val="00955FC8"/>
    <w:rsid w:val="00955FE7"/>
    <w:rsid w:val="0095610D"/>
    <w:rsid w:val="00956379"/>
    <w:rsid w:val="00956486"/>
    <w:rsid w:val="00956500"/>
    <w:rsid w:val="0095657E"/>
    <w:rsid w:val="0095662D"/>
    <w:rsid w:val="009566C3"/>
    <w:rsid w:val="00956758"/>
    <w:rsid w:val="0095678F"/>
    <w:rsid w:val="009567AD"/>
    <w:rsid w:val="009567DA"/>
    <w:rsid w:val="00956A2B"/>
    <w:rsid w:val="00956CDD"/>
    <w:rsid w:val="00956D44"/>
    <w:rsid w:val="00956DE0"/>
    <w:rsid w:val="00956E11"/>
    <w:rsid w:val="00956E95"/>
    <w:rsid w:val="0095711E"/>
    <w:rsid w:val="0095748F"/>
    <w:rsid w:val="009574A1"/>
    <w:rsid w:val="0095777E"/>
    <w:rsid w:val="009577B1"/>
    <w:rsid w:val="00957825"/>
    <w:rsid w:val="0095782A"/>
    <w:rsid w:val="009578FF"/>
    <w:rsid w:val="009579F6"/>
    <w:rsid w:val="00957A23"/>
    <w:rsid w:val="00957C92"/>
    <w:rsid w:val="00957CE9"/>
    <w:rsid w:val="00957D2C"/>
    <w:rsid w:val="00957F6D"/>
    <w:rsid w:val="00957FB0"/>
    <w:rsid w:val="0096026E"/>
    <w:rsid w:val="009602A3"/>
    <w:rsid w:val="00960377"/>
    <w:rsid w:val="00960442"/>
    <w:rsid w:val="009604D3"/>
    <w:rsid w:val="0096057A"/>
    <w:rsid w:val="00960955"/>
    <w:rsid w:val="0096096D"/>
    <w:rsid w:val="009609CA"/>
    <w:rsid w:val="00960D22"/>
    <w:rsid w:val="00960DD9"/>
    <w:rsid w:val="00960FCF"/>
    <w:rsid w:val="00960FDC"/>
    <w:rsid w:val="00961003"/>
    <w:rsid w:val="00961378"/>
    <w:rsid w:val="00961589"/>
    <w:rsid w:val="00961948"/>
    <w:rsid w:val="00961965"/>
    <w:rsid w:val="00961BF6"/>
    <w:rsid w:val="00961CDA"/>
    <w:rsid w:val="00961CF6"/>
    <w:rsid w:val="00961EFF"/>
    <w:rsid w:val="00961F56"/>
    <w:rsid w:val="00961FE9"/>
    <w:rsid w:val="009623F9"/>
    <w:rsid w:val="00962459"/>
    <w:rsid w:val="009628AF"/>
    <w:rsid w:val="00962A1C"/>
    <w:rsid w:val="00962E02"/>
    <w:rsid w:val="009632FC"/>
    <w:rsid w:val="0096355C"/>
    <w:rsid w:val="009636AF"/>
    <w:rsid w:val="0096375E"/>
    <w:rsid w:val="009639DC"/>
    <w:rsid w:val="00963A82"/>
    <w:rsid w:val="00963C7A"/>
    <w:rsid w:val="00963CCF"/>
    <w:rsid w:val="00963EAF"/>
    <w:rsid w:val="00964065"/>
    <w:rsid w:val="009640EB"/>
    <w:rsid w:val="0096415D"/>
    <w:rsid w:val="0096427B"/>
    <w:rsid w:val="0096432F"/>
    <w:rsid w:val="009643A0"/>
    <w:rsid w:val="009646A5"/>
    <w:rsid w:val="00964804"/>
    <w:rsid w:val="00964A28"/>
    <w:rsid w:val="00964BBD"/>
    <w:rsid w:val="00964DE8"/>
    <w:rsid w:val="00964EFD"/>
    <w:rsid w:val="00964F52"/>
    <w:rsid w:val="0096512D"/>
    <w:rsid w:val="00965147"/>
    <w:rsid w:val="009651BB"/>
    <w:rsid w:val="00965381"/>
    <w:rsid w:val="00965425"/>
    <w:rsid w:val="00965547"/>
    <w:rsid w:val="00965588"/>
    <w:rsid w:val="009658A2"/>
    <w:rsid w:val="0096595F"/>
    <w:rsid w:val="009659EC"/>
    <w:rsid w:val="00965A03"/>
    <w:rsid w:val="00965AAB"/>
    <w:rsid w:val="00965ADB"/>
    <w:rsid w:val="00965C6A"/>
    <w:rsid w:val="00965CA0"/>
    <w:rsid w:val="00965CDC"/>
    <w:rsid w:val="00965E71"/>
    <w:rsid w:val="00965FD8"/>
    <w:rsid w:val="00966000"/>
    <w:rsid w:val="009660AE"/>
    <w:rsid w:val="00966399"/>
    <w:rsid w:val="009663F6"/>
    <w:rsid w:val="0096656D"/>
    <w:rsid w:val="0096658D"/>
    <w:rsid w:val="00966773"/>
    <w:rsid w:val="00966A27"/>
    <w:rsid w:val="00966A70"/>
    <w:rsid w:val="00966B2D"/>
    <w:rsid w:val="00966EDD"/>
    <w:rsid w:val="00966F9F"/>
    <w:rsid w:val="00966FA9"/>
    <w:rsid w:val="00967072"/>
    <w:rsid w:val="009670FC"/>
    <w:rsid w:val="00967216"/>
    <w:rsid w:val="009672A9"/>
    <w:rsid w:val="009674D9"/>
    <w:rsid w:val="0096752A"/>
    <w:rsid w:val="00967721"/>
    <w:rsid w:val="00967829"/>
    <w:rsid w:val="009679A9"/>
    <w:rsid w:val="00967AEE"/>
    <w:rsid w:val="00967C3E"/>
    <w:rsid w:val="00967C82"/>
    <w:rsid w:val="00967E70"/>
    <w:rsid w:val="0097010E"/>
    <w:rsid w:val="00970272"/>
    <w:rsid w:val="009702FC"/>
    <w:rsid w:val="0097044A"/>
    <w:rsid w:val="0097047E"/>
    <w:rsid w:val="009704CA"/>
    <w:rsid w:val="0097054A"/>
    <w:rsid w:val="009707C5"/>
    <w:rsid w:val="00970823"/>
    <w:rsid w:val="0097090C"/>
    <w:rsid w:val="00970989"/>
    <w:rsid w:val="00970AE7"/>
    <w:rsid w:val="00970D62"/>
    <w:rsid w:val="00970D7D"/>
    <w:rsid w:val="00970DF2"/>
    <w:rsid w:val="00970E72"/>
    <w:rsid w:val="00970F6D"/>
    <w:rsid w:val="00971241"/>
    <w:rsid w:val="0097145E"/>
    <w:rsid w:val="0097161D"/>
    <w:rsid w:val="009716EC"/>
    <w:rsid w:val="0097172C"/>
    <w:rsid w:val="009717AD"/>
    <w:rsid w:val="0097180C"/>
    <w:rsid w:val="0097188A"/>
    <w:rsid w:val="00971BDB"/>
    <w:rsid w:val="00971E5C"/>
    <w:rsid w:val="00971E60"/>
    <w:rsid w:val="0097200E"/>
    <w:rsid w:val="0097203D"/>
    <w:rsid w:val="0097210D"/>
    <w:rsid w:val="00972134"/>
    <w:rsid w:val="00972317"/>
    <w:rsid w:val="00972356"/>
    <w:rsid w:val="009724C1"/>
    <w:rsid w:val="009725B8"/>
    <w:rsid w:val="0097261C"/>
    <w:rsid w:val="00972640"/>
    <w:rsid w:val="009728E7"/>
    <w:rsid w:val="00972985"/>
    <w:rsid w:val="00972D7E"/>
    <w:rsid w:val="00972D85"/>
    <w:rsid w:val="00972E43"/>
    <w:rsid w:val="00972ED3"/>
    <w:rsid w:val="009731A0"/>
    <w:rsid w:val="0097320A"/>
    <w:rsid w:val="00973326"/>
    <w:rsid w:val="00973424"/>
    <w:rsid w:val="0097345C"/>
    <w:rsid w:val="009734B7"/>
    <w:rsid w:val="00973517"/>
    <w:rsid w:val="0097357C"/>
    <w:rsid w:val="00973765"/>
    <w:rsid w:val="009737C3"/>
    <w:rsid w:val="009737F2"/>
    <w:rsid w:val="009738EB"/>
    <w:rsid w:val="00973A8D"/>
    <w:rsid w:val="00973FF6"/>
    <w:rsid w:val="0097415B"/>
    <w:rsid w:val="00974209"/>
    <w:rsid w:val="00974379"/>
    <w:rsid w:val="0097448C"/>
    <w:rsid w:val="00974617"/>
    <w:rsid w:val="009747BE"/>
    <w:rsid w:val="00974824"/>
    <w:rsid w:val="00974835"/>
    <w:rsid w:val="00974A07"/>
    <w:rsid w:val="00974C0C"/>
    <w:rsid w:val="00974C4D"/>
    <w:rsid w:val="00974E6B"/>
    <w:rsid w:val="009751D4"/>
    <w:rsid w:val="009752A2"/>
    <w:rsid w:val="0097545C"/>
    <w:rsid w:val="009755FB"/>
    <w:rsid w:val="009756A2"/>
    <w:rsid w:val="00975846"/>
    <w:rsid w:val="00975879"/>
    <w:rsid w:val="00975976"/>
    <w:rsid w:val="00975B53"/>
    <w:rsid w:val="00975C08"/>
    <w:rsid w:val="00975CBF"/>
    <w:rsid w:val="00975DD3"/>
    <w:rsid w:val="009761E7"/>
    <w:rsid w:val="009762EB"/>
    <w:rsid w:val="00976510"/>
    <w:rsid w:val="00976592"/>
    <w:rsid w:val="00976767"/>
    <w:rsid w:val="00976795"/>
    <w:rsid w:val="009767CF"/>
    <w:rsid w:val="00976802"/>
    <w:rsid w:val="00976A48"/>
    <w:rsid w:val="00976BBA"/>
    <w:rsid w:val="00976D40"/>
    <w:rsid w:val="00976D74"/>
    <w:rsid w:val="00976F9D"/>
    <w:rsid w:val="009770A2"/>
    <w:rsid w:val="009770BF"/>
    <w:rsid w:val="0097735B"/>
    <w:rsid w:val="009773B8"/>
    <w:rsid w:val="00977461"/>
    <w:rsid w:val="00977523"/>
    <w:rsid w:val="009775C4"/>
    <w:rsid w:val="009776A8"/>
    <w:rsid w:val="0097783B"/>
    <w:rsid w:val="009778C7"/>
    <w:rsid w:val="009779E6"/>
    <w:rsid w:val="00977A65"/>
    <w:rsid w:val="00977BE5"/>
    <w:rsid w:val="00977C84"/>
    <w:rsid w:val="00977D4A"/>
    <w:rsid w:val="00977DC5"/>
    <w:rsid w:val="00977F98"/>
    <w:rsid w:val="009803A2"/>
    <w:rsid w:val="009805A1"/>
    <w:rsid w:val="0098083F"/>
    <w:rsid w:val="0098091C"/>
    <w:rsid w:val="00980CEF"/>
    <w:rsid w:val="00980E37"/>
    <w:rsid w:val="00980E5F"/>
    <w:rsid w:val="00981039"/>
    <w:rsid w:val="00981242"/>
    <w:rsid w:val="009812D8"/>
    <w:rsid w:val="009813DC"/>
    <w:rsid w:val="0098153C"/>
    <w:rsid w:val="00981667"/>
    <w:rsid w:val="0098166F"/>
    <w:rsid w:val="009818C1"/>
    <w:rsid w:val="009819A6"/>
    <w:rsid w:val="009819B8"/>
    <w:rsid w:val="00981B52"/>
    <w:rsid w:val="00981BE9"/>
    <w:rsid w:val="00981C97"/>
    <w:rsid w:val="00981D86"/>
    <w:rsid w:val="00981E13"/>
    <w:rsid w:val="00981E5C"/>
    <w:rsid w:val="009821E7"/>
    <w:rsid w:val="009822AB"/>
    <w:rsid w:val="00982329"/>
    <w:rsid w:val="00982A5A"/>
    <w:rsid w:val="00982AA6"/>
    <w:rsid w:val="00982BF0"/>
    <w:rsid w:val="00982D3D"/>
    <w:rsid w:val="00983095"/>
    <w:rsid w:val="009830C5"/>
    <w:rsid w:val="009830F0"/>
    <w:rsid w:val="00983182"/>
    <w:rsid w:val="0098354A"/>
    <w:rsid w:val="0098397F"/>
    <w:rsid w:val="009839A9"/>
    <w:rsid w:val="00983AA4"/>
    <w:rsid w:val="00983C84"/>
    <w:rsid w:val="00983DF9"/>
    <w:rsid w:val="00983E63"/>
    <w:rsid w:val="00983EE9"/>
    <w:rsid w:val="00983F12"/>
    <w:rsid w:val="00983FEA"/>
    <w:rsid w:val="00984096"/>
    <w:rsid w:val="00984314"/>
    <w:rsid w:val="009848D9"/>
    <w:rsid w:val="009849BC"/>
    <w:rsid w:val="00984B54"/>
    <w:rsid w:val="00984C4C"/>
    <w:rsid w:val="00984CB6"/>
    <w:rsid w:val="00984E21"/>
    <w:rsid w:val="00984E9C"/>
    <w:rsid w:val="00985031"/>
    <w:rsid w:val="00985046"/>
    <w:rsid w:val="0098508D"/>
    <w:rsid w:val="009851AB"/>
    <w:rsid w:val="009852D2"/>
    <w:rsid w:val="00985306"/>
    <w:rsid w:val="0098536E"/>
    <w:rsid w:val="0098559D"/>
    <w:rsid w:val="00985732"/>
    <w:rsid w:val="0098577D"/>
    <w:rsid w:val="009858B1"/>
    <w:rsid w:val="00985CF4"/>
    <w:rsid w:val="00985E3B"/>
    <w:rsid w:val="00985EF3"/>
    <w:rsid w:val="0098630D"/>
    <w:rsid w:val="009865FE"/>
    <w:rsid w:val="009866E5"/>
    <w:rsid w:val="00986712"/>
    <w:rsid w:val="00986762"/>
    <w:rsid w:val="0098683A"/>
    <w:rsid w:val="00986D6E"/>
    <w:rsid w:val="00986E3A"/>
    <w:rsid w:val="009870B8"/>
    <w:rsid w:val="00987133"/>
    <w:rsid w:val="00987153"/>
    <w:rsid w:val="009873BA"/>
    <w:rsid w:val="009873C1"/>
    <w:rsid w:val="00987444"/>
    <w:rsid w:val="00987524"/>
    <w:rsid w:val="00987693"/>
    <w:rsid w:val="009876D5"/>
    <w:rsid w:val="009877A7"/>
    <w:rsid w:val="00987A08"/>
    <w:rsid w:val="00987AA6"/>
    <w:rsid w:val="00987D77"/>
    <w:rsid w:val="00987EC3"/>
    <w:rsid w:val="00987F50"/>
    <w:rsid w:val="0099000A"/>
    <w:rsid w:val="00990039"/>
    <w:rsid w:val="00990139"/>
    <w:rsid w:val="00990226"/>
    <w:rsid w:val="00990388"/>
    <w:rsid w:val="0099039C"/>
    <w:rsid w:val="009907D5"/>
    <w:rsid w:val="009908BB"/>
    <w:rsid w:val="009909BD"/>
    <w:rsid w:val="00990B3D"/>
    <w:rsid w:val="00990B73"/>
    <w:rsid w:val="00990D53"/>
    <w:rsid w:val="00990ED8"/>
    <w:rsid w:val="00990EE5"/>
    <w:rsid w:val="00990FC0"/>
    <w:rsid w:val="00990FCE"/>
    <w:rsid w:val="009910E7"/>
    <w:rsid w:val="009913D3"/>
    <w:rsid w:val="0099152A"/>
    <w:rsid w:val="00991551"/>
    <w:rsid w:val="00991555"/>
    <w:rsid w:val="009915C2"/>
    <w:rsid w:val="00991626"/>
    <w:rsid w:val="00991646"/>
    <w:rsid w:val="0099175E"/>
    <w:rsid w:val="009917EB"/>
    <w:rsid w:val="0099191D"/>
    <w:rsid w:val="0099199D"/>
    <w:rsid w:val="00991A20"/>
    <w:rsid w:val="00991B01"/>
    <w:rsid w:val="00991D53"/>
    <w:rsid w:val="00991E6E"/>
    <w:rsid w:val="00991F78"/>
    <w:rsid w:val="0099201D"/>
    <w:rsid w:val="00992159"/>
    <w:rsid w:val="009921C8"/>
    <w:rsid w:val="00992445"/>
    <w:rsid w:val="00992469"/>
    <w:rsid w:val="009925D6"/>
    <w:rsid w:val="00992867"/>
    <w:rsid w:val="0099297A"/>
    <w:rsid w:val="0099298C"/>
    <w:rsid w:val="00992B00"/>
    <w:rsid w:val="00992B0F"/>
    <w:rsid w:val="00992B97"/>
    <w:rsid w:val="00992BAD"/>
    <w:rsid w:val="00992BBD"/>
    <w:rsid w:val="00992C88"/>
    <w:rsid w:val="00992E8C"/>
    <w:rsid w:val="00992EE5"/>
    <w:rsid w:val="00992F24"/>
    <w:rsid w:val="00992F5A"/>
    <w:rsid w:val="00992F94"/>
    <w:rsid w:val="00992FD9"/>
    <w:rsid w:val="009930E2"/>
    <w:rsid w:val="00993193"/>
    <w:rsid w:val="00993195"/>
    <w:rsid w:val="0099337C"/>
    <w:rsid w:val="0099338C"/>
    <w:rsid w:val="00993520"/>
    <w:rsid w:val="009936B1"/>
    <w:rsid w:val="00993735"/>
    <w:rsid w:val="009937A4"/>
    <w:rsid w:val="00993982"/>
    <w:rsid w:val="00993AD9"/>
    <w:rsid w:val="00993CDC"/>
    <w:rsid w:val="00993DFC"/>
    <w:rsid w:val="009942CD"/>
    <w:rsid w:val="00994428"/>
    <w:rsid w:val="009944A6"/>
    <w:rsid w:val="00994D1D"/>
    <w:rsid w:val="00994D99"/>
    <w:rsid w:val="00994E3A"/>
    <w:rsid w:val="00995058"/>
    <w:rsid w:val="0099525C"/>
    <w:rsid w:val="00995342"/>
    <w:rsid w:val="00995352"/>
    <w:rsid w:val="009954A3"/>
    <w:rsid w:val="00995678"/>
    <w:rsid w:val="00995845"/>
    <w:rsid w:val="00995904"/>
    <w:rsid w:val="00995943"/>
    <w:rsid w:val="00995967"/>
    <w:rsid w:val="009959D6"/>
    <w:rsid w:val="00995B58"/>
    <w:rsid w:val="00995BB7"/>
    <w:rsid w:val="00995C85"/>
    <w:rsid w:val="00995DD3"/>
    <w:rsid w:val="00995F88"/>
    <w:rsid w:val="0099603D"/>
    <w:rsid w:val="0099612B"/>
    <w:rsid w:val="0099617F"/>
    <w:rsid w:val="00996250"/>
    <w:rsid w:val="00996257"/>
    <w:rsid w:val="00996288"/>
    <w:rsid w:val="009962B0"/>
    <w:rsid w:val="009962B5"/>
    <w:rsid w:val="009963E9"/>
    <w:rsid w:val="00996444"/>
    <w:rsid w:val="009965FF"/>
    <w:rsid w:val="0099660A"/>
    <w:rsid w:val="00996697"/>
    <w:rsid w:val="0099685D"/>
    <w:rsid w:val="00996B7E"/>
    <w:rsid w:val="00996C74"/>
    <w:rsid w:val="00996C8A"/>
    <w:rsid w:val="00996D4D"/>
    <w:rsid w:val="00996E1A"/>
    <w:rsid w:val="00996EDD"/>
    <w:rsid w:val="00997094"/>
    <w:rsid w:val="00997266"/>
    <w:rsid w:val="00997291"/>
    <w:rsid w:val="00997653"/>
    <w:rsid w:val="00997842"/>
    <w:rsid w:val="00997968"/>
    <w:rsid w:val="009979A3"/>
    <w:rsid w:val="00997A24"/>
    <w:rsid w:val="00997F3C"/>
    <w:rsid w:val="009A005F"/>
    <w:rsid w:val="009A023E"/>
    <w:rsid w:val="009A03FF"/>
    <w:rsid w:val="009A04BD"/>
    <w:rsid w:val="009A04E1"/>
    <w:rsid w:val="009A0547"/>
    <w:rsid w:val="009A05ED"/>
    <w:rsid w:val="009A0692"/>
    <w:rsid w:val="009A0872"/>
    <w:rsid w:val="009A08B0"/>
    <w:rsid w:val="009A09CE"/>
    <w:rsid w:val="009A0A21"/>
    <w:rsid w:val="009A0AAC"/>
    <w:rsid w:val="009A0B1D"/>
    <w:rsid w:val="009A0B4E"/>
    <w:rsid w:val="009A0B65"/>
    <w:rsid w:val="009A0BAF"/>
    <w:rsid w:val="009A0CE0"/>
    <w:rsid w:val="009A0DC2"/>
    <w:rsid w:val="009A0ECE"/>
    <w:rsid w:val="009A10CC"/>
    <w:rsid w:val="009A117F"/>
    <w:rsid w:val="009A15BC"/>
    <w:rsid w:val="009A1712"/>
    <w:rsid w:val="009A1C00"/>
    <w:rsid w:val="009A1CAC"/>
    <w:rsid w:val="009A1E7B"/>
    <w:rsid w:val="009A1EA1"/>
    <w:rsid w:val="009A1F92"/>
    <w:rsid w:val="009A1FC2"/>
    <w:rsid w:val="009A1FD0"/>
    <w:rsid w:val="009A2079"/>
    <w:rsid w:val="009A2100"/>
    <w:rsid w:val="009A2163"/>
    <w:rsid w:val="009A2311"/>
    <w:rsid w:val="009A258E"/>
    <w:rsid w:val="009A2675"/>
    <w:rsid w:val="009A2747"/>
    <w:rsid w:val="009A29D8"/>
    <w:rsid w:val="009A29DC"/>
    <w:rsid w:val="009A2BA9"/>
    <w:rsid w:val="009A2DF0"/>
    <w:rsid w:val="009A2DF7"/>
    <w:rsid w:val="009A3136"/>
    <w:rsid w:val="009A3360"/>
    <w:rsid w:val="009A3396"/>
    <w:rsid w:val="009A3429"/>
    <w:rsid w:val="009A36A6"/>
    <w:rsid w:val="009A3706"/>
    <w:rsid w:val="009A372F"/>
    <w:rsid w:val="009A378B"/>
    <w:rsid w:val="009A3829"/>
    <w:rsid w:val="009A3924"/>
    <w:rsid w:val="009A3979"/>
    <w:rsid w:val="009A3B11"/>
    <w:rsid w:val="009A3C3E"/>
    <w:rsid w:val="009A3E16"/>
    <w:rsid w:val="009A41A2"/>
    <w:rsid w:val="009A4428"/>
    <w:rsid w:val="009A4574"/>
    <w:rsid w:val="009A48C9"/>
    <w:rsid w:val="009A4A97"/>
    <w:rsid w:val="009A4AE5"/>
    <w:rsid w:val="009A4BFC"/>
    <w:rsid w:val="009A4C33"/>
    <w:rsid w:val="009A4CDD"/>
    <w:rsid w:val="009A4D94"/>
    <w:rsid w:val="009A4F0A"/>
    <w:rsid w:val="009A52D9"/>
    <w:rsid w:val="009A53F3"/>
    <w:rsid w:val="009A5457"/>
    <w:rsid w:val="009A5589"/>
    <w:rsid w:val="009A57CF"/>
    <w:rsid w:val="009A5953"/>
    <w:rsid w:val="009A5A2E"/>
    <w:rsid w:val="009A5AAC"/>
    <w:rsid w:val="009A5AD1"/>
    <w:rsid w:val="009A5BDC"/>
    <w:rsid w:val="009A5BF6"/>
    <w:rsid w:val="009A5CE5"/>
    <w:rsid w:val="009A5D9F"/>
    <w:rsid w:val="009A5DF2"/>
    <w:rsid w:val="009A60A2"/>
    <w:rsid w:val="009A611B"/>
    <w:rsid w:val="009A61C5"/>
    <w:rsid w:val="009A633E"/>
    <w:rsid w:val="009A63DE"/>
    <w:rsid w:val="009A68C8"/>
    <w:rsid w:val="009A6A1A"/>
    <w:rsid w:val="009A6B05"/>
    <w:rsid w:val="009A6BFA"/>
    <w:rsid w:val="009A6C0B"/>
    <w:rsid w:val="009A6C57"/>
    <w:rsid w:val="009A6E15"/>
    <w:rsid w:val="009A6ED7"/>
    <w:rsid w:val="009A6FAB"/>
    <w:rsid w:val="009A755C"/>
    <w:rsid w:val="009A75B0"/>
    <w:rsid w:val="009A765F"/>
    <w:rsid w:val="009A76DD"/>
    <w:rsid w:val="009A76E4"/>
    <w:rsid w:val="009A7753"/>
    <w:rsid w:val="009A77DA"/>
    <w:rsid w:val="009A789C"/>
    <w:rsid w:val="009A7A10"/>
    <w:rsid w:val="009A7BE4"/>
    <w:rsid w:val="009A7CAF"/>
    <w:rsid w:val="009B0034"/>
    <w:rsid w:val="009B02C1"/>
    <w:rsid w:val="009B03C7"/>
    <w:rsid w:val="009B06CD"/>
    <w:rsid w:val="009B06E8"/>
    <w:rsid w:val="009B081A"/>
    <w:rsid w:val="009B091C"/>
    <w:rsid w:val="009B0D28"/>
    <w:rsid w:val="009B11C4"/>
    <w:rsid w:val="009B12BE"/>
    <w:rsid w:val="009B15EA"/>
    <w:rsid w:val="009B17CC"/>
    <w:rsid w:val="009B17E0"/>
    <w:rsid w:val="009B1885"/>
    <w:rsid w:val="009B1913"/>
    <w:rsid w:val="009B1976"/>
    <w:rsid w:val="009B1A81"/>
    <w:rsid w:val="009B1A8F"/>
    <w:rsid w:val="009B1ACB"/>
    <w:rsid w:val="009B1B8E"/>
    <w:rsid w:val="009B1D6C"/>
    <w:rsid w:val="009B1E23"/>
    <w:rsid w:val="009B239D"/>
    <w:rsid w:val="009B2481"/>
    <w:rsid w:val="009B24D3"/>
    <w:rsid w:val="009B2558"/>
    <w:rsid w:val="009B25D7"/>
    <w:rsid w:val="009B25F0"/>
    <w:rsid w:val="009B2644"/>
    <w:rsid w:val="009B2C10"/>
    <w:rsid w:val="009B2C39"/>
    <w:rsid w:val="009B2D18"/>
    <w:rsid w:val="009B2D77"/>
    <w:rsid w:val="009B2DD7"/>
    <w:rsid w:val="009B3208"/>
    <w:rsid w:val="009B3295"/>
    <w:rsid w:val="009B3723"/>
    <w:rsid w:val="009B37EC"/>
    <w:rsid w:val="009B393C"/>
    <w:rsid w:val="009B3A55"/>
    <w:rsid w:val="009B3B4F"/>
    <w:rsid w:val="009B3B71"/>
    <w:rsid w:val="009B3DA0"/>
    <w:rsid w:val="009B3DD3"/>
    <w:rsid w:val="009B3EDE"/>
    <w:rsid w:val="009B3F76"/>
    <w:rsid w:val="009B3FDC"/>
    <w:rsid w:val="009B4058"/>
    <w:rsid w:val="009B4059"/>
    <w:rsid w:val="009B4061"/>
    <w:rsid w:val="009B4166"/>
    <w:rsid w:val="009B41CE"/>
    <w:rsid w:val="009B421E"/>
    <w:rsid w:val="009B42B8"/>
    <w:rsid w:val="009B4314"/>
    <w:rsid w:val="009B483E"/>
    <w:rsid w:val="009B4850"/>
    <w:rsid w:val="009B4906"/>
    <w:rsid w:val="009B4CBC"/>
    <w:rsid w:val="009B4D1B"/>
    <w:rsid w:val="009B4E85"/>
    <w:rsid w:val="009B500F"/>
    <w:rsid w:val="009B50AC"/>
    <w:rsid w:val="009B50D2"/>
    <w:rsid w:val="009B50EC"/>
    <w:rsid w:val="009B5249"/>
    <w:rsid w:val="009B53FD"/>
    <w:rsid w:val="009B542C"/>
    <w:rsid w:val="009B5522"/>
    <w:rsid w:val="009B5A94"/>
    <w:rsid w:val="009B5AEC"/>
    <w:rsid w:val="009B5C9E"/>
    <w:rsid w:val="009B5E64"/>
    <w:rsid w:val="009B5E88"/>
    <w:rsid w:val="009B5EC4"/>
    <w:rsid w:val="009B607C"/>
    <w:rsid w:val="009B68CC"/>
    <w:rsid w:val="009B69E1"/>
    <w:rsid w:val="009B6A45"/>
    <w:rsid w:val="009B6BBD"/>
    <w:rsid w:val="009B6CC3"/>
    <w:rsid w:val="009B74CD"/>
    <w:rsid w:val="009B74DE"/>
    <w:rsid w:val="009B74E5"/>
    <w:rsid w:val="009B76B4"/>
    <w:rsid w:val="009B76D5"/>
    <w:rsid w:val="009B775E"/>
    <w:rsid w:val="009B777A"/>
    <w:rsid w:val="009B77A3"/>
    <w:rsid w:val="009B77E7"/>
    <w:rsid w:val="009B79E2"/>
    <w:rsid w:val="009B7BA7"/>
    <w:rsid w:val="009B7F37"/>
    <w:rsid w:val="009C023A"/>
    <w:rsid w:val="009C05C9"/>
    <w:rsid w:val="009C0652"/>
    <w:rsid w:val="009C0A93"/>
    <w:rsid w:val="009C0B3A"/>
    <w:rsid w:val="009C0C68"/>
    <w:rsid w:val="009C0E7D"/>
    <w:rsid w:val="009C0EE2"/>
    <w:rsid w:val="009C10A5"/>
    <w:rsid w:val="009C10E1"/>
    <w:rsid w:val="009C1124"/>
    <w:rsid w:val="009C1160"/>
    <w:rsid w:val="009C11F3"/>
    <w:rsid w:val="009C12A2"/>
    <w:rsid w:val="009C141F"/>
    <w:rsid w:val="009C1626"/>
    <w:rsid w:val="009C1D6C"/>
    <w:rsid w:val="009C1DA3"/>
    <w:rsid w:val="009C1F68"/>
    <w:rsid w:val="009C2014"/>
    <w:rsid w:val="009C20C2"/>
    <w:rsid w:val="009C210E"/>
    <w:rsid w:val="009C21B7"/>
    <w:rsid w:val="009C22F4"/>
    <w:rsid w:val="009C23A4"/>
    <w:rsid w:val="009C277D"/>
    <w:rsid w:val="009C28DF"/>
    <w:rsid w:val="009C2AB1"/>
    <w:rsid w:val="009C2EBB"/>
    <w:rsid w:val="009C3012"/>
    <w:rsid w:val="009C3161"/>
    <w:rsid w:val="009C3357"/>
    <w:rsid w:val="009C3453"/>
    <w:rsid w:val="009C350E"/>
    <w:rsid w:val="009C36C2"/>
    <w:rsid w:val="009C375E"/>
    <w:rsid w:val="009C3816"/>
    <w:rsid w:val="009C3BBD"/>
    <w:rsid w:val="009C3BD5"/>
    <w:rsid w:val="009C3CE4"/>
    <w:rsid w:val="009C3CF4"/>
    <w:rsid w:val="009C3D01"/>
    <w:rsid w:val="009C3E58"/>
    <w:rsid w:val="009C3ECC"/>
    <w:rsid w:val="009C3FA6"/>
    <w:rsid w:val="009C4200"/>
    <w:rsid w:val="009C429E"/>
    <w:rsid w:val="009C43A8"/>
    <w:rsid w:val="009C4428"/>
    <w:rsid w:val="009C4461"/>
    <w:rsid w:val="009C4784"/>
    <w:rsid w:val="009C4B51"/>
    <w:rsid w:val="009C4B83"/>
    <w:rsid w:val="009C4F65"/>
    <w:rsid w:val="009C50D5"/>
    <w:rsid w:val="009C51B1"/>
    <w:rsid w:val="009C5367"/>
    <w:rsid w:val="009C53BA"/>
    <w:rsid w:val="009C5557"/>
    <w:rsid w:val="009C5573"/>
    <w:rsid w:val="009C5744"/>
    <w:rsid w:val="009C5774"/>
    <w:rsid w:val="009C57A6"/>
    <w:rsid w:val="009C588F"/>
    <w:rsid w:val="009C59C6"/>
    <w:rsid w:val="009C5A34"/>
    <w:rsid w:val="009C5A60"/>
    <w:rsid w:val="009C5ADE"/>
    <w:rsid w:val="009C5E5A"/>
    <w:rsid w:val="009C61CC"/>
    <w:rsid w:val="009C646D"/>
    <w:rsid w:val="009C64AA"/>
    <w:rsid w:val="009C65BA"/>
    <w:rsid w:val="009C67DB"/>
    <w:rsid w:val="009C68A3"/>
    <w:rsid w:val="009C6915"/>
    <w:rsid w:val="009C6A3C"/>
    <w:rsid w:val="009C6BCA"/>
    <w:rsid w:val="009C6C01"/>
    <w:rsid w:val="009C6E55"/>
    <w:rsid w:val="009C6EA5"/>
    <w:rsid w:val="009C70C5"/>
    <w:rsid w:val="009C7132"/>
    <w:rsid w:val="009C71EB"/>
    <w:rsid w:val="009C727C"/>
    <w:rsid w:val="009C737B"/>
    <w:rsid w:val="009C7449"/>
    <w:rsid w:val="009C745A"/>
    <w:rsid w:val="009C7746"/>
    <w:rsid w:val="009C77B9"/>
    <w:rsid w:val="009C78B9"/>
    <w:rsid w:val="009C7A76"/>
    <w:rsid w:val="009C7B56"/>
    <w:rsid w:val="009C7E74"/>
    <w:rsid w:val="009D0209"/>
    <w:rsid w:val="009D03CD"/>
    <w:rsid w:val="009D0428"/>
    <w:rsid w:val="009D06E7"/>
    <w:rsid w:val="009D0780"/>
    <w:rsid w:val="009D09DB"/>
    <w:rsid w:val="009D0C01"/>
    <w:rsid w:val="009D0CA6"/>
    <w:rsid w:val="009D0E15"/>
    <w:rsid w:val="009D0E44"/>
    <w:rsid w:val="009D0FA1"/>
    <w:rsid w:val="009D1210"/>
    <w:rsid w:val="009D126E"/>
    <w:rsid w:val="009D1290"/>
    <w:rsid w:val="009D13B5"/>
    <w:rsid w:val="009D1527"/>
    <w:rsid w:val="009D154C"/>
    <w:rsid w:val="009D15B5"/>
    <w:rsid w:val="009D164A"/>
    <w:rsid w:val="009D1696"/>
    <w:rsid w:val="009D18D0"/>
    <w:rsid w:val="009D1A69"/>
    <w:rsid w:val="009D1A87"/>
    <w:rsid w:val="009D1A9E"/>
    <w:rsid w:val="009D1ABA"/>
    <w:rsid w:val="009D1B4D"/>
    <w:rsid w:val="009D1C7E"/>
    <w:rsid w:val="009D1C81"/>
    <w:rsid w:val="009D1CE6"/>
    <w:rsid w:val="009D1EBE"/>
    <w:rsid w:val="009D1ED0"/>
    <w:rsid w:val="009D1F23"/>
    <w:rsid w:val="009D1FD8"/>
    <w:rsid w:val="009D214A"/>
    <w:rsid w:val="009D241F"/>
    <w:rsid w:val="009D2674"/>
    <w:rsid w:val="009D2996"/>
    <w:rsid w:val="009D2C8A"/>
    <w:rsid w:val="009D2F59"/>
    <w:rsid w:val="009D2FE5"/>
    <w:rsid w:val="009D30DC"/>
    <w:rsid w:val="009D3111"/>
    <w:rsid w:val="009D31B1"/>
    <w:rsid w:val="009D32CA"/>
    <w:rsid w:val="009D3586"/>
    <w:rsid w:val="009D3B0D"/>
    <w:rsid w:val="009D3C0B"/>
    <w:rsid w:val="009D3D20"/>
    <w:rsid w:val="009D3DDF"/>
    <w:rsid w:val="009D3F4E"/>
    <w:rsid w:val="009D3F78"/>
    <w:rsid w:val="009D4011"/>
    <w:rsid w:val="009D4028"/>
    <w:rsid w:val="009D40B8"/>
    <w:rsid w:val="009D4675"/>
    <w:rsid w:val="009D487C"/>
    <w:rsid w:val="009D492A"/>
    <w:rsid w:val="009D49A2"/>
    <w:rsid w:val="009D4BD5"/>
    <w:rsid w:val="009D4DFF"/>
    <w:rsid w:val="009D4F3A"/>
    <w:rsid w:val="009D4F46"/>
    <w:rsid w:val="009D4F94"/>
    <w:rsid w:val="009D51C1"/>
    <w:rsid w:val="009D5341"/>
    <w:rsid w:val="009D577E"/>
    <w:rsid w:val="009D5E86"/>
    <w:rsid w:val="009D62B7"/>
    <w:rsid w:val="009D62E7"/>
    <w:rsid w:val="009D6425"/>
    <w:rsid w:val="009D6487"/>
    <w:rsid w:val="009D66E0"/>
    <w:rsid w:val="009D6723"/>
    <w:rsid w:val="009D6887"/>
    <w:rsid w:val="009D6928"/>
    <w:rsid w:val="009D6951"/>
    <w:rsid w:val="009D6A7B"/>
    <w:rsid w:val="009D709B"/>
    <w:rsid w:val="009D709E"/>
    <w:rsid w:val="009D713D"/>
    <w:rsid w:val="009D73EE"/>
    <w:rsid w:val="009D73FA"/>
    <w:rsid w:val="009D78CC"/>
    <w:rsid w:val="009D7A10"/>
    <w:rsid w:val="009D7A5B"/>
    <w:rsid w:val="009D7B47"/>
    <w:rsid w:val="009D7CB5"/>
    <w:rsid w:val="009D7CFE"/>
    <w:rsid w:val="009D7D38"/>
    <w:rsid w:val="009E0063"/>
    <w:rsid w:val="009E014A"/>
    <w:rsid w:val="009E0188"/>
    <w:rsid w:val="009E0236"/>
    <w:rsid w:val="009E04BA"/>
    <w:rsid w:val="009E05BB"/>
    <w:rsid w:val="009E05C2"/>
    <w:rsid w:val="009E0698"/>
    <w:rsid w:val="009E0C29"/>
    <w:rsid w:val="009E0E09"/>
    <w:rsid w:val="009E0F98"/>
    <w:rsid w:val="009E101A"/>
    <w:rsid w:val="009E1062"/>
    <w:rsid w:val="009E119C"/>
    <w:rsid w:val="009E1883"/>
    <w:rsid w:val="009E18DD"/>
    <w:rsid w:val="009E18FF"/>
    <w:rsid w:val="009E1BDD"/>
    <w:rsid w:val="009E1CC9"/>
    <w:rsid w:val="009E1F0A"/>
    <w:rsid w:val="009E1F10"/>
    <w:rsid w:val="009E1FD1"/>
    <w:rsid w:val="009E2053"/>
    <w:rsid w:val="009E20E2"/>
    <w:rsid w:val="009E212F"/>
    <w:rsid w:val="009E2317"/>
    <w:rsid w:val="009E2498"/>
    <w:rsid w:val="009E2536"/>
    <w:rsid w:val="009E26A7"/>
    <w:rsid w:val="009E2B29"/>
    <w:rsid w:val="009E2CA1"/>
    <w:rsid w:val="009E2DF9"/>
    <w:rsid w:val="009E2E49"/>
    <w:rsid w:val="009E2F8C"/>
    <w:rsid w:val="009E2FF4"/>
    <w:rsid w:val="009E324C"/>
    <w:rsid w:val="009E3911"/>
    <w:rsid w:val="009E3913"/>
    <w:rsid w:val="009E3983"/>
    <w:rsid w:val="009E39B8"/>
    <w:rsid w:val="009E3B96"/>
    <w:rsid w:val="009E3BCE"/>
    <w:rsid w:val="009E3D8A"/>
    <w:rsid w:val="009E3E46"/>
    <w:rsid w:val="009E3F16"/>
    <w:rsid w:val="009E4001"/>
    <w:rsid w:val="009E4183"/>
    <w:rsid w:val="009E4188"/>
    <w:rsid w:val="009E431E"/>
    <w:rsid w:val="009E44AF"/>
    <w:rsid w:val="009E47A4"/>
    <w:rsid w:val="009E4848"/>
    <w:rsid w:val="009E4B8B"/>
    <w:rsid w:val="009E4CC8"/>
    <w:rsid w:val="009E4ECB"/>
    <w:rsid w:val="009E4F0B"/>
    <w:rsid w:val="009E504F"/>
    <w:rsid w:val="009E50B4"/>
    <w:rsid w:val="009E51A3"/>
    <w:rsid w:val="009E5298"/>
    <w:rsid w:val="009E5393"/>
    <w:rsid w:val="009E53AE"/>
    <w:rsid w:val="009E570F"/>
    <w:rsid w:val="009E59CB"/>
    <w:rsid w:val="009E5C0F"/>
    <w:rsid w:val="009E5D60"/>
    <w:rsid w:val="009E5D9A"/>
    <w:rsid w:val="009E60E2"/>
    <w:rsid w:val="009E61A1"/>
    <w:rsid w:val="009E61AC"/>
    <w:rsid w:val="009E6204"/>
    <w:rsid w:val="009E6461"/>
    <w:rsid w:val="009E660C"/>
    <w:rsid w:val="009E66CD"/>
    <w:rsid w:val="009E678F"/>
    <w:rsid w:val="009E6990"/>
    <w:rsid w:val="009E6A33"/>
    <w:rsid w:val="009E6BB5"/>
    <w:rsid w:val="009E6D99"/>
    <w:rsid w:val="009E6F07"/>
    <w:rsid w:val="009E6F6B"/>
    <w:rsid w:val="009E7173"/>
    <w:rsid w:val="009E730E"/>
    <w:rsid w:val="009E761F"/>
    <w:rsid w:val="009E769A"/>
    <w:rsid w:val="009E7889"/>
    <w:rsid w:val="009E7907"/>
    <w:rsid w:val="009E7D42"/>
    <w:rsid w:val="009E7F49"/>
    <w:rsid w:val="009F0076"/>
    <w:rsid w:val="009F0131"/>
    <w:rsid w:val="009F0467"/>
    <w:rsid w:val="009F05D5"/>
    <w:rsid w:val="009F073B"/>
    <w:rsid w:val="009F0A0E"/>
    <w:rsid w:val="009F0CB0"/>
    <w:rsid w:val="009F0CC1"/>
    <w:rsid w:val="009F0D0F"/>
    <w:rsid w:val="009F0D5A"/>
    <w:rsid w:val="009F0EBD"/>
    <w:rsid w:val="009F0F03"/>
    <w:rsid w:val="009F0F97"/>
    <w:rsid w:val="009F10BC"/>
    <w:rsid w:val="009F11EC"/>
    <w:rsid w:val="009F12A7"/>
    <w:rsid w:val="009F12B8"/>
    <w:rsid w:val="009F14B6"/>
    <w:rsid w:val="009F14B9"/>
    <w:rsid w:val="009F1528"/>
    <w:rsid w:val="009F1680"/>
    <w:rsid w:val="009F1934"/>
    <w:rsid w:val="009F1A64"/>
    <w:rsid w:val="009F1B5D"/>
    <w:rsid w:val="009F1C80"/>
    <w:rsid w:val="009F1DE3"/>
    <w:rsid w:val="009F1F0D"/>
    <w:rsid w:val="009F1F2C"/>
    <w:rsid w:val="009F208E"/>
    <w:rsid w:val="009F22C0"/>
    <w:rsid w:val="009F2312"/>
    <w:rsid w:val="009F234B"/>
    <w:rsid w:val="009F23BA"/>
    <w:rsid w:val="009F246D"/>
    <w:rsid w:val="009F2482"/>
    <w:rsid w:val="009F26BE"/>
    <w:rsid w:val="009F2722"/>
    <w:rsid w:val="009F27AA"/>
    <w:rsid w:val="009F2A14"/>
    <w:rsid w:val="009F2ACB"/>
    <w:rsid w:val="009F2ADE"/>
    <w:rsid w:val="009F2F99"/>
    <w:rsid w:val="009F3172"/>
    <w:rsid w:val="009F31DC"/>
    <w:rsid w:val="009F3242"/>
    <w:rsid w:val="009F32AD"/>
    <w:rsid w:val="009F32E1"/>
    <w:rsid w:val="009F350C"/>
    <w:rsid w:val="009F3569"/>
    <w:rsid w:val="009F3642"/>
    <w:rsid w:val="009F3951"/>
    <w:rsid w:val="009F39A6"/>
    <w:rsid w:val="009F3A98"/>
    <w:rsid w:val="009F3FA9"/>
    <w:rsid w:val="009F3FAE"/>
    <w:rsid w:val="009F3FC6"/>
    <w:rsid w:val="009F416A"/>
    <w:rsid w:val="009F41AF"/>
    <w:rsid w:val="009F420A"/>
    <w:rsid w:val="009F4443"/>
    <w:rsid w:val="009F44A1"/>
    <w:rsid w:val="009F45BC"/>
    <w:rsid w:val="009F45F1"/>
    <w:rsid w:val="009F4797"/>
    <w:rsid w:val="009F4AD8"/>
    <w:rsid w:val="009F4DF3"/>
    <w:rsid w:val="009F4E1F"/>
    <w:rsid w:val="009F4E4A"/>
    <w:rsid w:val="009F4ED6"/>
    <w:rsid w:val="009F4EE8"/>
    <w:rsid w:val="009F502A"/>
    <w:rsid w:val="009F53CE"/>
    <w:rsid w:val="009F53D8"/>
    <w:rsid w:val="009F5433"/>
    <w:rsid w:val="009F545F"/>
    <w:rsid w:val="009F55D5"/>
    <w:rsid w:val="009F595F"/>
    <w:rsid w:val="009F59D1"/>
    <w:rsid w:val="009F5C60"/>
    <w:rsid w:val="009F5CB4"/>
    <w:rsid w:val="009F5CDF"/>
    <w:rsid w:val="009F5E5D"/>
    <w:rsid w:val="009F6043"/>
    <w:rsid w:val="009F6228"/>
    <w:rsid w:val="009F62B5"/>
    <w:rsid w:val="009F63D8"/>
    <w:rsid w:val="009F650F"/>
    <w:rsid w:val="009F654A"/>
    <w:rsid w:val="009F65A6"/>
    <w:rsid w:val="009F6605"/>
    <w:rsid w:val="009F68FE"/>
    <w:rsid w:val="009F6931"/>
    <w:rsid w:val="009F69B6"/>
    <w:rsid w:val="009F6BB7"/>
    <w:rsid w:val="009F6C85"/>
    <w:rsid w:val="009F6D91"/>
    <w:rsid w:val="009F6E33"/>
    <w:rsid w:val="009F6F10"/>
    <w:rsid w:val="009F7083"/>
    <w:rsid w:val="009F717F"/>
    <w:rsid w:val="009F7238"/>
    <w:rsid w:val="009F74FD"/>
    <w:rsid w:val="009F7565"/>
    <w:rsid w:val="009F7831"/>
    <w:rsid w:val="009F78A3"/>
    <w:rsid w:val="009F7939"/>
    <w:rsid w:val="009F79CF"/>
    <w:rsid w:val="009F7BAE"/>
    <w:rsid w:val="009F7C05"/>
    <w:rsid w:val="009F7C77"/>
    <w:rsid w:val="009F7CE9"/>
    <w:rsid w:val="009F7D3E"/>
    <w:rsid w:val="009F7DBF"/>
    <w:rsid w:val="009F7DDD"/>
    <w:rsid w:val="009F7EF0"/>
    <w:rsid w:val="00A000DA"/>
    <w:rsid w:val="00A0028B"/>
    <w:rsid w:val="00A00303"/>
    <w:rsid w:val="00A0032E"/>
    <w:rsid w:val="00A004C4"/>
    <w:rsid w:val="00A005B7"/>
    <w:rsid w:val="00A0064E"/>
    <w:rsid w:val="00A00895"/>
    <w:rsid w:val="00A0092F"/>
    <w:rsid w:val="00A00B58"/>
    <w:rsid w:val="00A00B7E"/>
    <w:rsid w:val="00A00C43"/>
    <w:rsid w:val="00A00F91"/>
    <w:rsid w:val="00A011A3"/>
    <w:rsid w:val="00A011E3"/>
    <w:rsid w:val="00A01230"/>
    <w:rsid w:val="00A01289"/>
    <w:rsid w:val="00A012BE"/>
    <w:rsid w:val="00A013E8"/>
    <w:rsid w:val="00A0175E"/>
    <w:rsid w:val="00A0199D"/>
    <w:rsid w:val="00A01D47"/>
    <w:rsid w:val="00A02412"/>
    <w:rsid w:val="00A02528"/>
    <w:rsid w:val="00A0286D"/>
    <w:rsid w:val="00A02888"/>
    <w:rsid w:val="00A029D8"/>
    <w:rsid w:val="00A02A3B"/>
    <w:rsid w:val="00A02ADA"/>
    <w:rsid w:val="00A02E6C"/>
    <w:rsid w:val="00A02EC7"/>
    <w:rsid w:val="00A031B8"/>
    <w:rsid w:val="00A03376"/>
    <w:rsid w:val="00A03452"/>
    <w:rsid w:val="00A034CA"/>
    <w:rsid w:val="00A03A3D"/>
    <w:rsid w:val="00A03AA5"/>
    <w:rsid w:val="00A03D5B"/>
    <w:rsid w:val="00A03D5F"/>
    <w:rsid w:val="00A03F47"/>
    <w:rsid w:val="00A03FE4"/>
    <w:rsid w:val="00A0421C"/>
    <w:rsid w:val="00A04295"/>
    <w:rsid w:val="00A04328"/>
    <w:rsid w:val="00A04331"/>
    <w:rsid w:val="00A044F7"/>
    <w:rsid w:val="00A04803"/>
    <w:rsid w:val="00A04E8C"/>
    <w:rsid w:val="00A04FFF"/>
    <w:rsid w:val="00A0534A"/>
    <w:rsid w:val="00A05434"/>
    <w:rsid w:val="00A057D9"/>
    <w:rsid w:val="00A05AD4"/>
    <w:rsid w:val="00A05C00"/>
    <w:rsid w:val="00A0607E"/>
    <w:rsid w:val="00A060D4"/>
    <w:rsid w:val="00A06283"/>
    <w:rsid w:val="00A0660B"/>
    <w:rsid w:val="00A0664A"/>
    <w:rsid w:val="00A06A1C"/>
    <w:rsid w:val="00A06BD1"/>
    <w:rsid w:val="00A06DC3"/>
    <w:rsid w:val="00A07019"/>
    <w:rsid w:val="00A070EE"/>
    <w:rsid w:val="00A07207"/>
    <w:rsid w:val="00A072B3"/>
    <w:rsid w:val="00A07506"/>
    <w:rsid w:val="00A075E7"/>
    <w:rsid w:val="00A076B5"/>
    <w:rsid w:val="00A07777"/>
    <w:rsid w:val="00A07804"/>
    <w:rsid w:val="00A07BE7"/>
    <w:rsid w:val="00A07CCD"/>
    <w:rsid w:val="00A07DE4"/>
    <w:rsid w:val="00A07F4F"/>
    <w:rsid w:val="00A07FAB"/>
    <w:rsid w:val="00A10382"/>
    <w:rsid w:val="00A103EA"/>
    <w:rsid w:val="00A10473"/>
    <w:rsid w:val="00A10501"/>
    <w:rsid w:val="00A108A5"/>
    <w:rsid w:val="00A1093A"/>
    <w:rsid w:val="00A109AF"/>
    <w:rsid w:val="00A10B3D"/>
    <w:rsid w:val="00A10D21"/>
    <w:rsid w:val="00A10D83"/>
    <w:rsid w:val="00A10ED1"/>
    <w:rsid w:val="00A10F06"/>
    <w:rsid w:val="00A10F90"/>
    <w:rsid w:val="00A1112D"/>
    <w:rsid w:val="00A111C1"/>
    <w:rsid w:val="00A1128F"/>
    <w:rsid w:val="00A1155E"/>
    <w:rsid w:val="00A11762"/>
    <w:rsid w:val="00A11970"/>
    <w:rsid w:val="00A11A58"/>
    <w:rsid w:val="00A11BDB"/>
    <w:rsid w:val="00A11C1C"/>
    <w:rsid w:val="00A11D9F"/>
    <w:rsid w:val="00A120C4"/>
    <w:rsid w:val="00A12322"/>
    <w:rsid w:val="00A12626"/>
    <w:rsid w:val="00A12771"/>
    <w:rsid w:val="00A12915"/>
    <w:rsid w:val="00A129FC"/>
    <w:rsid w:val="00A12BDA"/>
    <w:rsid w:val="00A12C63"/>
    <w:rsid w:val="00A12D67"/>
    <w:rsid w:val="00A12DD8"/>
    <w:rsid w:val="00A12E95"/>
    <w:rsid w:val="00A12FED"/>
    <w:rsid w:val="00A130C0"/>
    <w:rsid w:val="00A131E8"/>
    <w:rsid w:val="00A13208"/>
    <w:rsid w:val="00A1339A"/>
    <w:rsid w:val="00A134E2"/>
    <w:rsid w:val="00A134FE"/>
    <w:rsid w:val="00A13641"/>
    <w:rsid w:val="00A1386C"/>
    <w:rsid w:val="00A13A21"/>
    <w:rsid w:val="00A13C89"/>
    <w:rsid w:val="00A13FB1"/>
    <w:rsid w:val="00A14053"/>
    <w:rsid w:val="00A141CC"/>
    <w:rsid w:val="00A14269"/>
    <w:rsid w:val="00A14376"/>
    <w:rsid w:val="00A1449A"/>
    <w:rsid w:val="00A14635"/>
    <w:rsid w:val="00A14662"/>
    <w:rsid w:val="00A1478F"/>
    <w:rsid w:val="00A14831"/>
    <w:rsid w:val="00A1489D"/>
    <w:rsid w:val="00A14990"/>
    <w:rsid w:val="00A14BFD"/>
    <w:rsid w:val="00A14F09"/>
    <w:rsid w:val="00A14FA9"/>
    <w:rsid w:val="00A14FBC"/>
    <w:rsid w:val="00A1516B"/>
    <w:rsid w:val="00A15410"/>
    <w:rsid w:val="00A1585A"/>
    <w:rsid w:val="00A1588F"/>
    <w:rsid w:val="00A159D4"/>
    <w:rsid w:val="00A15A4C"/>
    <w:rsid w:val="00A15AC4"/>
    <w:rsid w:val="00A15B7F"/>
    <w:rsid w:val="00A15CEA"/>
    <w:rsid w:val="00A1604D"/>
    <w:rsid w:val="00A16226"/>
    <w:rsid w:val="00A16522"/>
    <w:rsid w:val="00A165BB"/>
    <w:rsid w:val="00A1662A"/>
    <w:rsid w:val="00A16942"/>
    <w:rsid w:val="00A16977"/>
    <w:rsid w:val="00A16A22"/>
    <w:rsid w:val="00A16AE1"/>
    <w:rsid w:val="00A17124"/>
    <w:rsid w:val="00A173E6"/>
    <w:rsid w:val="00A1744B"/>
    <w:rsid w:val="00A174B9"/>
    <w:rsid w:val="00A17545"/>
    <w:rsid w:val="00A17663"/>
    <w:rsid w:val="00A17689"/>
    <w:rsid w:val="00A17708"/>
    <w:rsid w:val="00A17889"/>
    <w:rsid w:val="00A17920"/>
    <w:rsid w:val="00A17D01"/>
    <w:rsid w:val="00A17E46"/>
    <w:rsid w:val="00A20214"/>
    <w:rsid w:val="00A2054B"/>
    <w:rsid w:val="00A205AF"/>
    <w:rsid w:val="00A207E5"/>
    <w:rsid w:val="00A209B5"/>
    <w:rsid w:val="00A20A27"/>
    <w:rsid w:val="00A20B39"/>
    <w:rsid w:val="00A20B87"/>
    <w:rsid w:val="00A20BEA"/>
    <w:rsid w:val="00A20BEF"/>
    <w:rsid w:val="00A20CD6"/>
    <w:rsid w:val="00A20E4B"/>
    <w:rsid w:val="00A2133F"/>
    <w:rsid w:val="00A21606"/>
    <w:rsid w:val="00A21A8E"/>
    <w:rsid w:val="00A21AE8"/>
    <w:rsid w:val="00A21BF4"/>
    <w:rsid w:val="00A21DC7"/>
    <w:rsid w:val="00A21E14"/>
    <w:rsid w:val="00A22117"/>
    <w:rsid w:val="00A22226"/>
    <w:rsid w:val="00A2247A"/>
    <w:rsid w:val="00A22784"/>
    <w:rsid w:val="00A22809"/>
    <w:rsid w:val="00A22AB6"/>
    <w:rsid w:val="00A22D5C"/>
    <w:rsid w:val="00A22EA8"/>
    <w:rsid w:val="00A23197"/>
    <w:rsid w:val="00A23493"/>
    <w:rsid w:val="00A2352C"/>
    <w:rsid w:val="00A235E8"/>
    <w:rsid w:val="00A23731"/>
    <w:rsid w:val="00A23B75"/>
    <w:rsid w:val="00A23D81"/>
    <w:rsid w:val="00A23D84"/>
    <w:rsid w:val="00A23E07"/>
    <w:rsid w:val="00A23E50"/>
    <w:rsid w:val="00A23EDA"/>
    <w:rsid w:val="00A23FF6"/>
    <w:rsid w:val="00A2415C"/>
    <w:rsid w:val="00A241AE"/>
    <w:rsid w:val="00A242D9"/>
    <w:rsid w:val="00A2440C"/>
    <w:rsid w:val="00A244C8"/>
    <w:rsid w:val="00A2467F"/>
    <w:rsid w:val="00A24682"/>
    <w:rsid w:val="00A24708"/>
    <w:rsid w:val="00A24737"/>
    <w:rsid w:val="00A24837"/>
    <w:rsid w:val="00A24920"/>
    <w:rsid w:val="00A24998"/>
    <w:rsid w:val="00A24CEA"/>
    <w:rsid w:val="00A24F20"/>
    <w:rsid w:val="00A2505D"/>
    <w:rsid w:val="00A2540B"/>
    <w:rsid w:val="00A2580B"/>
    <w:rsid w:val="00A2599D"/>
    <w:rsid w:val="00A25A7B"/>
    <w:rsid w:val="00A25C07"/>
    <w:rsid w:val="00A25F0E"/>
    <w:rsid w:val="00A26075"/>
    <w:rsid w:val="00A261D8"/>
    <w:rsid w:val="00A26217"/>
    <w:rsid w:val="00A26243"/>
    <w:rsid w:val="00A26313"/>
    <w:rsid w:val="00A2632C"/>
    <w:rsid w:val="00A26654"/>
    <w:rsid w:val="00A26BDC"/>
    <w:rsid w:val="00A26F0A"/>
    <w:rsid w:val="00A27089"/>
    <w:rsid w:val="00A27367"/>
    <w:rsid w:val="00A2738B"/>
    <w:rsid w:val="00A27455"/>
    <w:rsid w:val="00A27890"/>
    <w:rsid w:val="00A2796F"/>
    <w:rsid w:val="00A27B33"/>
    <w:rsid w:val="00A27BFD"/>
    <w:rsid w:val="00A27D16"/>
    <w:rsid w:val="00A27E06"/>
    <w:rsid w:val="00A27E59"/>
    <w:rsid w:val="00A27EE3"/>
    <w:rsid w:val="00A30049"/>
    <w:rsid w:val="00A300D9"/>
    <w:rsid w:val="00A300DB"/>
    <w:rsid w:val="00A30179"/>
    <w:rsid w:val="00A3028F"/>
    <w:rsid w:val="00A3043B"/>
    <w:rsid w:val="00A3053F"/>
    <w:rsid w:val="00A3061C"/>
    <w:rsid w:val="00A3071A"/>
    <w:rsid w:val="00A30830"/>
    <w:rsid w:val="00A309D6"/>
    <w:rsid w:val="00A30B78"/>
    <w:rsid w:val="00A30F92"/>
    <w:rsid w:val="00A3105B"/>
    <w:rsid w:val="00A3120C"/>
    <w:rsid w:val="00A3133B"/>
    <w:rsid w:val="00A313F1"/>
    <w:rsid w:val="00A31564"/>
    <w:rsid w:val="00A31677"/>
    <w:rsid w:val="00A31788"/>
    <w:rsid w:val="00A3185F"/>
    <w:rsid w:val="00A31B2D"/>
    <w:rsid w:val="00A31BA0"/>
    <w:rsid w:val="00A31DFE"/>
    <w:rsid w:val="00A320AD"/>
    <w:rsid w:val="00A32228"/>
    <w:rsid w:val="00A32318"/>
    <w:rsid w:val="00A32382"/>
    <w:rsid w:val="00A324F3"/>
    <w:rsid w:val="00A324F5"/>
    <w:rsid w:val="00A3259B"/>
    <w:rsid w:val="00A326CB"/>
    <w:rsid w:val="00A327F0"/>
    <w:rsid w:val="00A329E2"/>
    <w:rsid w:val="00A32C45"/>
    <w:rsid w:val="00A32D88"/>
    <w:rsid w:val="00A330FE"/>
    <w:rsid w:val="00A33255"/>
    <w:rsid w:val="00A333C8"/>
    <w:rsid w:val="00A335FE"/>
    <w:rsid w:val="00A33642"/>
    <w:rsid w:val="00A33843"/>
    <w:rsid w:val="00A3390D"/>
    <w:rsid w:val="00A339F0"/>
    <w:rsid w:val="00A33B8F"/>
    <w:rsid w:val="00A33E62"/>
    <w:rsid w:val="00A33F34"/>
    <w:rsid w:val="00A33FAB"/>
    <w:rsid w:val="00A3426A"/>
    <w:rsid w:val="00A34588"/>
    <w:rsid w:val="00A3475D"/>
    <w:rsid w:val="00A3478E"/>
    <w:rsid w:val="00A34949"/>
    <w:rsid w:val="00A34D06"/>
    <w:rsid w:val="00A353A8"/>
    <w:rsid w:val="00A3554F"/>
    <w:rsid w:val="00A35658"/>
    <w:rsid w:val="00A35809"/>
    <w:rsid w:val="00A359DF"/>
    <w:rsid w:val="00A35B59"/>
    <w:rsid w:val="00A35C72"/>
    <w:rsid w:val="00A35E3F"/>
    <w:rsid w:val="00A35F5F"/>
    <w:rsid w:val="00A35FCE"/>
    <w:rsid w:val="00A361D3"/>
    <w:rsid w:val="00A361D8"/>
    <w:rsid w:val="00A3621A"/>
    <w:rsid w:val="00A36335"/>
    <w:rsid w:val="00A364B4"/>
    <w:rsid w:val="00A3651B"/>
    <w:rsid w:val="00A3672B"/>
    <w:rsid w:val="00A367DB"/>
    <w:rsid w:val="00A367E9"/>
    <w:rsid w:val="00A368A3"/>
    <w:rsid w:val="00A369D8"/>
    <w:rsid w:val="00A36BCE"/>
    <w:rsid w:val="00A36D4D"/>
    <w:rsid w:val="00A36DFE"/>
    <w:rsid w:val="00A36F05"/>
    <w:rsid w:val="00A36F83"/>
    <w:rsid w:val="00A36F86"/>
    <w:rsid w:val="00A3702D"/>
    <w:rsid w:val="00A373CF"/>
    <w:rsid w:val="00A37629"/>
    <w:rsid w:val="00A376C4"/>
    <w:rsid w:val="00A3771E"/>
    <w:rsid w:val="00A379B2"/>
    <w:rsid w:val="00A37AE6"/>
    <w:rsid w:val="00A37B0A"/>
    <w:rsid w:val="00A37CFD"/>
    <w:rsid w:val="00A37F28"/>
    <w:rsid w:val="00A37FD1"/>
    <w:rsid w:val="00A40258"/>
    <w:rsid w:val="00A4033C"/>
    <w:rsid w:val="00A40515"/>
    <w:rsid w:val="00A4070A"/>
    <w:rsid w:val="00A40A25"/>
    <w:rsid w:val="00A40B9C"/>
    <w:rsid w:val="00A40C2B"/>
    <w:rsid w:val="00A40D0F"/>
    <w:rsid w:val="00A40F19"/>
    <w:rsid w:val="00A40FDA"/>
    <w:rsid w:val="00A41070"/>
    <w:rsid w:val="00A411E8"/>
    <w:rsid w:val="00A4128D"/>
    <w:rsid w:val="00A41541"/>
    <w:rsid w:val="00A41B88"/>
    <w:rsid w:val="00A41CF9"/>
    <w:rsid w:val="00A41D5E"/>
    <w:rsid w:val="00A41DFC"/>
    <w:rsid w:val="00A41F34"/>
    <w:rsid w:val="00A42085"/>
    <w:rsid w:val="00A4217D"/>
    <w:rsid w:val="00A4266C"/>
    <w:rsid w:val="00A42858"/>
    <w:rsid w:val="00A42A35"/>
    <w:rsid w:val="00A42A78"/>
    <w:rsid w:val="00A42BAB"/>
    <w:rsid w:val="00A42DCF"/>
    <w:rsid w:val="00A42F1F"/>
    <w:rsid w:val="00A42F46"/>
    <w:rsid w:val="00A43044"/>
    <w:rsid w:val="00A432E1"/>
    <w:rsid w:val="00A4346B"/>
    <w:rsid w:val="00A438CA"/>
    <w:rsid w:val="00A43ABE"/>
    <w:rsid w:val="00A43AFA"/>
    <w:rsid w:val="00A43E7D"/>
    <w:rsid w:val="00A44061"/>
    <w:rsid w:val="00A440A5"/>
    <w:rsid w:val="00A44802"/>
    <w:rsid w:val="00A449B4"/>
    <w:rsid w:val="00A44A25"/>
    <w:rsid w:val="00A44A53"/>
    <w:rsid w:val="00A44B4A"/>
    <w:rsid w:val="00A44DB5"/>
    <w:rsid w:val="00A44E83"/>
    <w:rsid w:val="00A44FFB"/>
    <w:rsid w:val="00A45319"/>
    <w:rsid w:val="00A453A2"/>
    <w:rsid w:val="00A4555F"/>
    <w:rsid w:val="00A4596B"/>
    <w:rsid w:val="00A459F5"/>
    <w:rsid w:val="00A45C1C"/>
    <w:rsid w:val="00A45CBD"/>
    <w:rsid w:val="00A45DF6"/>
    <w:rsid w:val="00A46021"/>
    <w:rsid w:val="00A46072"/>
    <w:rsid w:val="00A460CA"/>
    <w:rsid w:val="00A461A9"/>
    <w:rsid w:val="00A4623D"/>
    <w:rsid w:val="00A46770"/>
    <w:rsid w:val="00A46789"/>
    <w:rsid w:val="00A469E0"/>
    <w:rsid w:val="00A46CDF"/>
    <w:rsid w:val="00A47048"/>
    <w:rsid w:val="00A472B0"/>
    <w:rsid w:val="00A472F3"/>
    <w:rsid w:val="00A47476"/>
    <w:rsid w:val="00A47548"/>
    <w:rsid w:val="00A475E8"/>
    <w:rsid w:val="00A47638"/>
    <w:rsid w:val="00A477E3"/>
    <w:rsid w:val="00A47A21"/>
    <w:rsid w:val="00A47A9D"/>
    <w:rsid w:val="00A47ABB"/>
    <w:rsid w:val="00A47C5F"/>
    <w:rsid w:val="00A47D4F"/>
    <w:rsid w:val="00A47DA2"/>
    <w:rsid w:val="00A47DD9"/>
    <w:rsid w:val="00A47E7F"/>
    <w:rsid w:val="00A47FD6"/>
    <w:rsid w:val="00A50029"/>
    <w:rsid w:val="00A50183"/>
    <w:rsid w:val="00A50412"/>
    <w:rsid w:val="00A50460"/>
    <w:rsid w:val="00A50527"/>
    <w:rsid w:val="00A507B7"/>
    <w:rsid w:val="00A508BC"/>
    <w:rsid w:val="00A50A8C"/>
    <w:rsid w:val="00A50BC7"/>
    <w:rsid w:val="00A50C96"/>
    <w:rsid w:val="00A50DCA"/>
    <w:rsid w:val="00A50DD0"/>
    <w:rsid w:val="00A5106D"/>
    <w:rsid w:val="00A510A6"/>
    <w:rsid w:val="00A5112C"/>
    <w:rsid w:val="00A5117A"/>
    <w:rsid w:val="00A517CE"/>
    <w:rsid w:val="00A517E4"/>
    <w:rsid w:val="00A518D7"/>
    <w:rsid w:val="00A51973"/>
    <w:rsid w:val="00A51B7D"/>
    <w:rsid w:val="00A51C6F"/>
    <w:rsid w:val="00A51E01"/>
    <w:rsid w:val="00A52186"/>
    <w:rsid w:val="00A52279"/>
    <w:rsid w:val="00A523EE"/>
    <w:rsid w:val="00A525CB"/>
    <w:rsid w:val="00A525EB"/>
    <w:rsid w:val="00A52943"/>
    <w:rsid w:val="00A52C06"/>
    <w:rsid w:val="00A52F6B"/>
    <w:rsid w:val="00A52FD8"/>
    <w:rsid w:val="00A53168"/>
    <w:rsid w:val="00A5319F"/>
    <w:rsid w:val="00A536DD"/>
    <w:rsid w:val="00A536E0"/>
    <w:rsid w:val="00A53717"/>
    <w:rsid w:val="00A53941"/>
    <w:rsid w:val="00A53AD3"/>
    <w:rsid w:val="00A53F6F"/>
    <w:rsid w:val="00A540C3"/>
    <w:rsid w:val="00A5425E"/>
    <w:rsid w:val="00A54261"/>
    <w:rsid w:val="00A5426B"/>
    <w:rsid w:val="00A54361"/>
    <w:rsid w:val="00A543DD"/>
    <w:rsid w:val="00A54468"/>
    <w:rsid w:val="00A54506"/>
    <w:rsid w:val="00A545D7"/>
    <w:rsid w:val="00A5471D"/>
    <w:rsid w:val="00A54748"/>
    <w:rsid w:val="00A549CD"/>
    <w:rsid w:val="00A549D6"/>
    <w:rsid w:val="00A54B24"/>
    <w:rsid w:val="00A54CA6"/>
    <w:rsid w:val="00A54CC4"/>
    <w:rsid w:val="00A55030"/>
    <w:rsid w:val="00A55083"/>
    <w:rsid w:val="00A550CB"/>
    <w:rsid w:val="00A5527D"/>
    <w:rsid w:val="00A55400"/>
    <w:rsid w:val="00A55488"/>
    <w:rsid w:val="00A554A3"/>
    <w:rsid w:val="00A556FA"/>
    <w:rsid w:val="00A5573C"/>
    <w:rsid w:val="00A5576E"/>
    <w:rsid w:val="00A55798"/>
    <w:rsid w:val="00A558A3"/>
    <w:rsid w:val="00A55BA3"/>
    <w:rsid w:val="00A55D3A"/>
    <w:rsid w:val="00A55E03"/>
    <w:rsid w:val="00A55E6C"/>
    <w:rsid w:val="00A5616E"/>
    <w:rsid w:val="00A56178"/>
    <w:rsid w:val="00A562BB"/>
    <w:rsid w:val="00A563F4"/>
    <w:rsid w:val="00A5648C"/>
    <w:rsid w:val="00A56542"/>
    <w:rsid w:val="00A5667D"/>
    <w:rsid w:val="00A568AE"/>
    <w:rsid w:val="00A568EC"/>
    <w:rsid w:val="00A569E9"/>
    <w:rsid w:val="00A56CE7"/>
    <w:rsid w:val="00A5712C"/>
    <w:rsid w:val="00A571CE"/>
    <w:rsid w:val="00A5732D"/>
    <w:rsid w:val="00A575C0"/>
    <w:rsid w:val="00A578B4"/>
    <w:rsid w:val="00A57A57"/>
    <w:rsid w:val="00A57A64"/>
    <w:rsid w:val="00A57B1C"/>
    <w:rsid w:val="00A57D1C"/>
    <w:rsid w:val="00A60004"/>
    <w:rsid w:val="00A6002B"/>
    <w:rsid w:val="00A601C7"/>
    <w:rsid w:val="00A6094F"/>
    <w:rsid w:val="00A60A19"/>
    <w:rsid w:val="00A60D0D"/>
    <w:rsid w:val="00A60E67"/>
    <w:rsid w:val="00A60FA7"/>
    <w:rsid w:val="00A61194"/>
    <w:rsid w:val="00A6124E"/>
    <w:rsid w:val="00A6133A"/>
    <w:rsid w:val="00A61343"/>
    <w:rsid w:val="00A613F2"/>
    <w:rsid w:val="00A6150F"/>
    <w:rsid w:val="00A61641"/>
    <w:rsid w:val="00A617A4"/>
    <w:rsid w:val="00A619C5"/>
    <w:rsid w:val="00A61A40"/>
    <w:rsid w:val="00A61ACF"/>
    <w:rsid w:val="00A61AEB"/>
    <w:rsid w:val="00A61C93"/>
    <w:rsid w:val="00A61CDB"/>
    <w:rsid w:val="00A62082"/>
    <w:rsid w:val="00A6216B"/>
    <w:rsid w:val="00A621DD"/>
    <w:rsid w:val="00A62250"/>
    <w:rsid w:val="00A6237D"/>
    <w:rsid w:val="00A62402"/>
    <w:rsid w:val="00A6251F"/>
    <w:rsid w:val="00A62638"/>
    <w:rsid w:val="00A628CA"/>
    <w:rsid w:val="00A62903"/>
    <w:rsid w:val="00A62986"/>
    <w:rsid w:val="00A62BEF"/>
    <w:rsid w:val="00A62D14"/>
    <w:rsid w:val="00A62D5F"/>
    <w:rsid w:val="00A62DCA"/>
    <w:rsid w:val="00A62DF7"/>
    <w:rsid w:val="00A62FA2"/>
    <w:rsid w:val="00A630AC"/>
    <w:rsid w:val="00A630E7"/>
    <w:rsid w:val="00A631D8"/>
    <w:rsid w:val="00A63441"/>
    <w:rsid w:val="00A63556"/>
    <w:rsid w:val="00A635B3"/>
    <w:rsid w:val="00A636B2"/>
    <w:rsid w:val="00A639CF"/>
    <w:rsid w:val="00A63A0B"/>
    <w:rsid w:val="00A63BEE"/>
    <w:rsid w:val="00A63D4E"/>
    <w:rsid w:val="00A63D74"/>
    <w:rsid w:val="00A63D8C"/>
    <w:rsid w:val="00A63D97"/>
    <w:rsid w:val="00A63DAB"/>
    <w:rsid w:val="00A63F2F"/>
    <w:rsid w:val="00A64407"/>
    <w:rsid w:val="00A64465"/>
    <w:rsid w:val="00A64468"/>
    <w:rsid w:val="00A64532"/>
    <w:rsid w:val="00A64BCB"/>
    <w:rsid w:val="00A64D67"/>
    <w:rsid w:val="00A64DE0"/>
    <w:rsid w:val="00A653ED"/>
    <w:rsid w:val="00A6557F"/>
    <w:rsid w:val="00A65637"/>
    <w:rsid w:val="00A65754"/>
    <w:rsid w:val="00A659F0"/>
    <w:rsid w:val="00A659FD"/>
    <w:rsid w:val="00A65A5D"/>
    <w:rsid w:val="00A65C20"/>
    <w:rsid w:val="00A65D3A"/>
    <w:rsid w:val="00A65D6D"/>
    <w:rsid w:val="00A65DBC"/>
    <w:rsid w:val="00A65F2C"/>
    <w:rsid w:val="00A661DA"/>
    <w:rsid w:val="00A66216"/>
    <w:rsid w:val="00A6685B"/>
    <w:rsid w:val="00A66B9C"/>
    <w:rsid w:val="00A66C4A"/>
    <w:rsid w:val="00A66C5A"/>
    <w:rsid w:val="00A66C75"/>
    <w:rsid w:val="00A66D23"/>
    <w:rsid w:val="00A66DCD"/>
    <w:rsid w:val="00A670C8"/>
    <w:rsid w:val="00A675E7"/>
    <w:rsid w:val="00A67612"/>
    <w:rsid w:val="00A67797"/>
    <w:rsid w:val="00A67801"/>
    <w:rsid w:val="00A6780B"/>
    <w:rsid w:val="00A6794D"/>
    <w:rsid w:val="00A6799E"/>
    <w:rsid w:val="00A67A5B"/>
    <w:rsid w:val="00A67AED"/>
    <w:rsid w:val="00A67B12"/>
    <w:rsid w:val="00A67B39"/>
    <w:rsid w:val="00A67CF9"/>
    <w:rsid w:val="00A67E0C"/>
    <w:rsid w:val="00A67E93"/>
    <w:rsid w:val="00A67FA0"/>
    <w:rsid w:val="00A67FC0"/>
    <w:rsid w:val="00A70078"/>
    <w:rsid w:val="00A701B4"/>
    <w:rsid w:val="00A7039F"/>
    <w:rsid w:val="00A70582"/>
    <w:rsid w:val="00A707EA"/>
    <w:rsid w:val="00A707FB"/>
    <w:rsid w:val="00A709A2"/>
    <w:rsid w:val="00A709B1"/>
    <w:rsid w:val="00A70AF3"/>
    <w:rsid w:val="00A70B32"/>
    <w:rsid w:val="00A70C7B"/>
    <w:rsid w:val="00A70CD0"/>
    <w:rsid w:val="00A70DE9"/>
    <w:rsid w:val="00A70F44"/>
    <w:rsid w:val="00A70FEE"/>
    <w:rsid w:val="00A7104A"/>
    <w:rsid w:val="00A710D2"/>
    <w:rsid w:val="00A71110"/>
    <w:rsid w:val="00A715EC"/>
    <w:rsid w:val="00A7175A"/>
    <w:rsid w:val="00A717F7"/>
    <w:rsid w:val="00A718A0"/>
    <w:rsid w:val="00A718C3"/>
    <w:rsid w:val="00A71930"/>
    <w:rsid w:val="00A71AFF"/>
    <w:rsid w:val="00A71B87"/>
    <w:rsid w:val="00A71BAA"/>
    <w:rsid w:val="00A71CC9"/>
    <w:rsid w:val="00A71D40"/>
    <w:rsid w:val="00A71D96"/>
    <w:rsid w:val="00A71DD4"/>
    <w:rsid w:val="00A71E86"/>
    <w:rsid w:val="00A71F5E"/>
    <w:rsid w:val="00A72033"/>
    <w:rsid w:val="00A7206C"/>
    <w:rsid w:val="00A721EE"/>
    <w:rsid w:val="00A72308"/>
    <w:rsid w:val="00A72898"/>
    <w:rsid w:val="00A728CB"/>
    <w:rsid w:val="00A72989"/>
    <w:rsid w:val="00A729A4"/>
    <w:rsid w:val="00A729B1"/>
    <w:rsid w:val="00A72A9B"/>
    <w:rsid w:val="00A72CB4"/>
    <w:rsid w:val="00A72D09"/>
    <w:rsid w:val="00A73044"/>
    <w:rsid w:val="00A73103"/>
    <w:rsid w:val="00A73160"/>
    <w:rsid w:val="00A732F6"/>
    <w:rsid w:val="00A73373"/>
    <w:rsid w:val="00A7342B"/>
    <w:rsid w:val="00A73549"/>
    <w:rsid w:val="00A736AC"/>
    <w:rsid w:val="00A73A35"/>
    <w:rsid w:val="00A73C0B"/>
    <w:rsid w:val="00A73C1C"/>
    <w:rsid w:val="00A73C39"/>
    <w:rsid w:val="00A73C5A"/>
    <w:rsid w:val="00A73D16"/>
    <w:rsid w:val="00A73FE9"/>
    <w:rsid w:val="00A73FFB"/>
    <w:rsid w:val="00A7406B"/>
    <w:rsid w:val="00A740B1"/>
    <w:rsid w:val="00A741DF"/>
    <w:rsid w:val="00A7447B"/>
    <w:rsid w:val="00A744E9"/>
    <w:rsid w:val="00A7453B"/>
    <w:rsid w:val="00A745E5"/>
    <w:rsid w:val="00A74612"/>
    <w:rsid w:val="00A7492B"/>
    <w:rsid w:val="00A749FD"/>
    <w:rsid w:val="00A74DA2"/>
    <w:rsid w:val="00A74E74"/>
    <w:rsid w:val="00A7507D"/>
    <w:rsid w:val="00A75180"/>
    <w:rsid w:val="00A752E5"/>
    <w:rsid w:val="00A75564"/>
    <w:rsid w:val="00A75652"/>
    <w:rsid w:val="00A7571E"/>
    <w:rsid w:val="00A757A8"/>
    <w:rsid w:val="00A757AB"/>
    <w:rsid w:val="00A758D3"/>
    <w:rsid w:val="00A75927"/>
    <w:rsid w:val="00A75933"/>
    <w:rsid w:val="00A75DAF"/>
    <w:rsid w:val="00A75DED"/>
    <w:rsid w:val="00A75FCA"/>
    <w:rsid w:val="00A76065"/>
    <w:rsid w:val="00A760EC"/>
    <w:rsid w:val="00A76193"/>
    <w:rsid w:val="00A7628F"/>
    <w:rsid w:val="00A763D8"/>
    <w:rsid w:val="00A76634"/>
    <w:rsid w:val="00A7685C"/>
    <w:rsid w:val="00A76917"/>
    <w:rsid w:val="00A76949"/>
    <w:rsid w:val="00A76975"/>
    <w:rsid w:val="00A76B78"/>
    <w:rsid w:val="00A76BD5"/>
    <w:rsid w:val="00A76DFD"/>
    <w:rsid w:val="00A76F2F"/>
    <w:rsid w:val="00A770BA"/>
    <w:rsid w:val="00A771C2"/>
    <w:rsid w:val="00A771F2"/>
    <w:rsid w:val="00A77783"/>
    <w:rsid w:val="00A777DC"/>
    <w:rsid w:val="00A77C50"/>
    <w:rsid w:val="00A77CFF"/>
    <w:rsid w:val="00A77DA0"/>
    <w:rsid w:val="00A77ED5"/>
    <w:rsid w:val="00A80120"/>
    <w:rsid w:val="00A80191"/>
    <w:rsid w:val="00A8036B"/>
    <w:rsid w:val="00A8061C"/>
    <w:rsid w:val="00A807DB"/>
    <w:rsid w:val="00A807E5"/>
    <w:rsid w:val="00A807FA"/>
    <w:rsid w:val="00A8086C"/>
    <w:rsid w:val="00A80BA1"/>
    <w:rsid w:val="00A80C19"/>
    <w:rsid w:val="00A80C40"/>
    <w:rsid w:val="00A80EC1"/>
    <w:rsid w:val="00A810EF"/>
    <w:rsid w:val="00A81114"/>
    <w:rsid w:val="00A81211"/>
    <w:rsid w:val="00A81227"/>
    <w:rsid w:val="00A812B4"/>
    <w:rsid w:val="00A81340"/>
    <w:rsid w:val="00A81503"/>
    <w:rsid w:val="00A8159E"/>
    <w:rsid w:val="00A81609"/>
    <w:rsid w:val="00A816E5"/>
    <w:rsid w:val="00A81887"/>
    <w:rsid w:val="00A81905"/>
    <w:rsid w:val="00A8195B"/>
    <w:rsid w:val="00A81999"/>
    <w:rsid w:val="00A81B24"/>
    <w:rsid w:val="00A81BD9"/>
    <w:rsid w:val="00A81C98"/>
    <w:rsid w:val="00A81C9A"/>
    <w:rsid w:val="00A81D43"/>
    <w:rsid w:val="00A81E71"/>
    <w:rsid w:val="00A81F3C"/>
    <w:rsid w:val="00A81FA0"/>
    <w:rsid w:val="00A8207D"/>
    <w:rsid w:val="00A82182"/>
    <w:rsid w:val="00A82248"/>
    <w:rsid w:val="00A82296"/>
    <w:rsid w:val="00A8233B"/>
    <w:rsid w:val="00A82372"/>
    <w:rsid w:val="00A82506"/>
    <w:rsid w:val="00A82755"/>
    <w:rsid w:val="00A82CA2"/>
    <w:rsid w:val="00A82E4E"/>
    <w:rsid w:val="00A8306A"/>
    <w:rsid w:val="00A831A3"/>
    <w:rsid w:val="00A831F1"/>
    <w:rsid w:val="00A8324A"/>
    <w:rsid w:val="00A832E8"/>
    <w:rsid w:val="00A8332D"/>
    <w:rsid w:val="00A8352B"/>
    <w:rsid w:val="00A836C3"/>
    <w:rsid w:val="00A836D1"/>
    <w:rsid w:val="00A8373C"/>
    <w:rsid w:val="00A837C7"/>
    <w:rsid w:val="00A838DB"/>
    <w:rsid w:val="00A83916"/>
    <w:rsid w:val="00A839C7"/>
    <w:rsid w:val="00A83EFE"/>
    <w:rsid w:val="00A83F69"/>
    <w:rsid w:val="00A83FA5"/>
    <w:rsid w:val="00A84108"/>
    <w:rsid w:val="00A84276"/>
    <w:rsid w:val="00A84795"/>
    <w:rsid w:val="00A847D9"/>
    <w:rsid w:val="00A8488D"/>
    <w:rsid w:val="00A84B49"/>
    <w:rsid w:val="00A84B60"/>
    <w:rsid w:val="00A84BF7"/>
    <w:rsid w:val="00A84C9C"/>
    <w:rsid w:val="00A84D99"/>
    <w:rsid w:val="00A84E34"/>
    <w:rsid w:val="00A84EE3"/>
    <w:rsid w:val="00A8504F"/>
    <w:rsid w:val="00A851BA"/>
    <w:rsid w:val="00A851E2"/>
    <w:rsid w:val="00A85381"/>
    <w:rsid w:val="00A853C5"/>
    <w:rsid w:val="00A857FE"/>
    <w:rsid w:val="00A858FD"/>
    <w:rsid w:val="00A85976"/>
    <w:rsid w:val="00A85CA2"/>
    <w:rsid w:val="00A85D4A"/>
    <w:rsid w:val="00A85D73"/>
    <w:rsid w:val="00A85DF9"/>
    <w:rsid w:val="00A85F2C"/>
    <w:rsid w:val="00A861DE"/>
    <w:rsid w:val="00A864A7"/>
    <w:rsid w:val="00A866D1"/>
    <w:rsid w:val="00A8672B"/>
    <w:rsid w:val="00A86B45"/>
    <w:rsid w:val="00A86DEA"/>
    <w:rsid w:val="00A86F5C"/>
    <w:rsid w:val="00A87074"/>
    <w:rsid w:val="00A870D4"/>
    <w:rsid w:val="00A8718C"/>
    <w:rsid w:val="00A871B6"/>
    <w:rsid w:val="00A87273"/>
    <w:rsid w:val="00A877D5"/>
    <w:rsid w:val="00A87851"/>
    <w:rsid w:val="00A87A73"/>
    <w:rsid w:val="00A87B4F"/>
    <w:rsid w:val="00A87DC0"/>
    <w:rsid w:val="00A90396"/>
    <w:rsid w:val="00A90479"/>
    <w:rsid w:val="00A905F3"/>
    <w:rsid w:val="00A9094D"/>
    <w:rsid w:val="00A90C91"/>
    <w:rsid w:val="00A90F78"/>
    <w:rsid w:val="00A911EA"/>
    <w:rsid w:val="00A9144D"/>
    <w:rsid w:val="00A915D3"/>
    <w:rsid w:val="00A915EB"/>
    <w:rsid w:val="00A91609"/>
    <w:rsid w:val="00A919E6"/>
    <w:rsid w:val="00A91CEA"/>
    <w:rsid w:val="00A91DA5"/>
    <w:rsid w:val="00A92025"/>
    <w:rsid w:val="00A92284"/>
    <w:rsid w:val="00A92587"/>
    <w:rsid w:val="00A925A5"/>
    <w:rsid w:val="00A9268C"/>
    <w:rsid w:val="00A927E4"/>
    <w:rsid w:val="00A92909"/>
    <w:rsid w:val="00A92AC6"/>
    <w:rsid w:val="00A92CF9"/>
    <w:rsid w:val="00A92CFA"/>
    <w:rsid w:val="00A92D29"/>
    <w:rsid w:val="00A92DBB"/>
    <w:rsid w:val="00A92FE9"/>
    <w:rsid w:val="00A93015"/>
    <w:rsid w:val="00A9324C"/>
    <w:rsid w:val="00A9337E"/>
    <w:rsid w:val="00A9339C"/>
    <w:rsid w:val="00A93467"/>
    <w:rsid w:val="00A934CD"/>
    <w:rsid w:val="00A934DC"/>
    <w:rsid w:val="00A93748"/>
    <w:rsid w:val="00A93893"/>
    <w:rsid w:val="00A93B3F"/>
    <w:rsid w:val="00A93CEA"/>
    <w:rsid w:val="00A93D0A"/>
    <w:rsid w:val="00A93E0B"/>
    <w:rsid w:val="00A93F89"/>
    <w:rsid w:val="00A94142"/>
    <w:rsid w:val="00A94153"/>
    <w:rsid w:val="00A942D5"/>
    <w:rsid w:val="00A942E5"/>
    <w:rsid w:val="00A94459"/>
    <w:rsid w:val="00A945C4"/>
    <w:rsid w:val="00A946CB"/>
    <w:rsid w:val="00A947D2"/>
    <w:rsid w:val="00A94805"/>
    <w:rsid w:val="00A952FF"/>
    <w:rsid w:val="00A953FA"/>
    <w:rsid w:val="00A95426"/>
    <w:rsid w:val="00A95985"/>
    <w:rsid w:val="00A95B72"/>
    <w:rsid w:val="00A95DB0"/>
    <w:rsid w:val="00A96203"/>
    <w:rsid w:val="00A9636B"/>
    <w:rsid w:val="00A96783"/>
    <w:rsid w:val="00A9682E"/>
    <w:rsid w:val="00A96869"/>
    <w:rsid w:val="00A96AE8"/>
    <w:rsid w:val="00A96B52"/>
    <w:rsid w:val="00A96C41"/>
    <w:rsid w:val="00A96DD6"/>
    <w:rsid w:val="00A96EA1"/>
    <w:rsid w:val="00A97331"/>
    <w:rsid w:val="00A9762D"/>
    <w:rsid w:val="00A977E9"/>
    <w:rsid w:val="00A97878"/>
    <w:rsid w:val="00A978B2"/>
    <w:rsid w:val="00A97A0C"/>
    <w:rsid w:val="00A97AF5"/>
    <w:rsid w:val="00A97BC2"/>
    <w:rsid w:val="00A97CD6"/>
    <w:rsid w:val="00AA0052"/>
    <w:rsid w:val="00AA015C"/>
    <w:rsid w:val="00AA0171"/>
    <w:rsid w:val="00AA0292"/>
    <w:rsid w:val="00AA0597"/>
    <w:rsid w:val="00AA05B0"/>
    <w:rsid w:val="00AA06AA"/>
    <w:rsid w:val="00AA076C"/>
    <w:rsid w:val="00AA09D8"/>
    <w:rsid w:val="00AA0D0E"/>
    <w:rsid w:val="00AA0D54"/>
    <w:rsid w:val="00AA0F0E"/>
    <w:rsid w:val="00AA10D2"/>
    <w:rsid w:val="00AA11C4"/>
    <w:rsid w:val="00AA14B4"/>
    <w:rsid w:val="00AA166E"/>
    <w:rsid w:val="00AA170D"/>
    <w:rsid w:val="00AA1792"/>
    <w:rsid w:val="00AA1961"/>
    <w:rsid w:val="00AA19AA"/>
    <w:rsid w:val="00AA1AB7"/>
    <w:rsid w:val="00AA1B58"/>
    <w:rsid w:val="00AA2286"/>
    <w:rsid w:val="00AA2327"/>
    <w:rsid w:val="00AA2357"/>
    <w:rsid w:val="00AA23F6"/>
    <w:rsid w:val="00AA26A3"/>
    <w:rsid w:val="00AA270C"/>
    <w:rsid w:val="00AA294F"/>
    <w:rsid w:val="00AA2B71"/>
    <w:rsid w:val="00AA2E7C"/>
    <w:rsid w:val="00AA2ED3"/>
    <w:rsid w:val="00AA2FF4"/>
    <w:rsid w:val="00AA301B"/>
    <w:rsid w:val="00AA3021"/>
    <w:rsid w:val="00AA30CA"/>
    <w:rsid w:val="00AA30CF"/>
    <w:rsid w:val="00AA312F"/>
    <w:rsid w:val="00AA31F1"/>
    <w:rsid w:val="00AA326E"/>
    <w:rsid w:val="00AA3585"/>
    <w:rsid w:val="00AA35EC"/>
    <w:rsid w:val="00AA362A"/>
    <w:rsid w:val="00AA38E9"/>
    <w:rsid w:val="00AA398F"/>
    <w:rsid w:val="00AA3CC4"/>
    <w:rsid w:val="00AA423C"/>
    <w:rsid w:val="00AA42B8"/>
    <w:rsid w:val="00AA431F"/>
    <w:rsid w:val="00AA435E"/>
    <w:rsid w:val="00AA463F"/>
    <w:rsid w:val="00AA46FB"/>
    <w:rsid w:val="00AA484A"/>
    <w:rsid w:val="00AA4B0B"/>
    <w:rsid w:val="00AA4B23"/>
    <w:rsid w:val="00AA4B93"/>
    <w:rsid w:val="00AA4F9A"/>
    <w:rsid w:val="00AA50D6"/>
    <w:rsid w:val="00AA5253"/>
    <w:rsid w:val="00AA527E"/>
    <w:rsid w:val="00AA52A2"/>
    <w:rsid w:val="00AA52FB"/>
    <w:rsid w:val="00AA53D3"/>
    <w:rsid w:val="00AA53F6"/>
    <w:rsid w:val="00AA53FD"/>
    <w:rsid w:val="00AA5414"/>
    <w:rsid w:val="00AA5442"/>
    <w:rsid w:val="00AA5809"/>
    <w:rsid w:val="00AA5C3F"/>
    <w:rsid w:val="00AA5CFE"/>
    <w:rsid w:val="00AA5EB9"/>
    <w:rsid w:val="00AA620F"/>
    <w:rsid w:val="00AA639E"/>
    <w:rsid w:val="00AA6546"/>
    <w:rsid w:val="00AA65A5"/>
    <w:rsid w:val="00AA6628"/>
    <w:rsid w:val="00AA663C"/>
    <w:rsid w:val="00AA6A5B"/>
    <w:rsid w:val="00AA6CC9"/>
    <w:rsid w:val="00AA6CDE"/>
    <w:rsid w:val="00AA6D04"/>
    <w:rsid w:val="00AA6F51"/>
    <w:rsid w:val="00AA6FDE"/>
    <w:rsid w:val="00AA7259"/>
    <w:rsid w:val="00AA72A3"/>
    <w:rsid w:val="00AA72D5"/>
    <w:rsid w:val="00AA72D6"/>
    <w:rsid w:val="00AA7540"/>
    <w:rsid w:val="00AA770A"/>
    <w:rsid w:val="00AA7946"/>
    <w:rsid w:val="00AA7B80"/>
    <w:rsid w:val="00AA7B8E"/>
    <w:rsid w:val="00AA7BB3"/>
    <w:rsid w:val="00AA7C6A"/>
    <w:rsid w:val="00AA7F08"/>
    <w:rsid w:val="00AB016E"/>
    <w:rsid w:val="00AB01F1"/>
    <w:rsid w:val="00AB045A"/>
    <w:rsid w:val="00AB0462"/>
    <w:rsid w:val="00AB0624"/>
    <w:rsid w:val="00AB07C5"/>
    <w:rsid w:val="00AB088C"/>
    <w:rsid w:val="00AB0993"/>
    <w:rsid w:val="00AB0C5E"/>
    <w:rsid w:val="00AB0EAD"/>
    <w:rsid w:val="00AB0F26"/>
    <w:rsid w:val="00AB0F70"/>
    <w:rsid w:val="00AB107F"/>
    <w:rsid w:val="00AB1120"/>
    <w:rsid w:val="00AB1188"/>
    <w:rsid w:val="00AB1227"/>
    <w:rsid w:val="00AB1368"/>
    <w:rsid w:val="00AB1619"/>
    <w:rsid w:val="00AB17F9"/>
    <w:rsid w:val="00AB18C4"/>
    <w:rsid w:val="00AB18FA"/>
    <w:rsid w:val="00AB1A08"/>
    <w:rsid w:val="00AB1B61"/>
    <w:rsid w:val="00AB1C99"/>
    <w:rsid w:val="00AB1E64"/>
    <w:rsid w:val="00AB224B"/>
    <w:rsid w:val="00AB22C1"/>
    <w:rsid w:val="00AB2345"/>
    <w:rsid w:val="00AB2494"/>
    <w:rsid w:val="00AB24EA"/>
    <w:rsid w:val="00AB2758"/>
    <w:rsid w:val="00AB2A46"/>
    <w:rsid w:val="00AB2AE4"/>
    <w:rsid w:val="00AB2B6C"/>
    <w:rsid w:val="00AB2B7C"/>
    <w:rsid w:val="00AB2B8D"/>
    <w:rsid w:val="00AB2BAC"/>
    <w:rsid w:val="00AB2CDC"/>
    <w:rsid w:val="00AB2DB5"/>
    <w:rsid w:val="00AB2FB0"/>
    <w:rsid w:val="00AB307D"/>
    <w:rsid w:val="00AB3191"/>
    <w:rsid w:val="00AB31ED"/>
    <w:rsid w:val="00AB320F"/>
    <w:rsid w:val="00AB332F"/>
    <w:rsid w:val="00AB37B3"/>
    <w:rsid w:val="00AB3945"/>
    <w:rsid w:val="00AB39F1"/>
    <w:rsid w:val="00AB3B7C"/>
    <w:rsid w:val="00AB3BFD"/>
    <w:rsid w:val="00AB3E5B"/>
    <w:rsid w:val="00AB3F40"/>
    <w:rsid w:val="00AB3F89"/>
    <w:rsid w:val="00AB3FB8"/>
    <w:rsid w:val="00AB400A"/>
    <w:rsid w:val="00AB4120"/>
    <w:rsid w:val="00AB4266"/>
    <w:rsid w:val="00AB4390"/>
    <w:rsid w:val="00AB44CE"/>
    <w:rsid w:val="00AB44F3"/>
    <w:rsid w:val="00AB47CC"/>
    <w:rsid w:val="00AB48C7"/>
    <w:rsid w:val="00AB49B0"/>
    <w:rsid w:val="00AB4F61"/>
    <w:rsid w:val="00AB52AE"/>
    <w:rsid w:val="00AB556B"/>
    <w:rsid w:val="00AB56DE"/>
    <w:rsid w:val="00AB5945"/>
    <w:rsid w:val="00AB599A"/>
    <w:rsid w:val="00AB5F14"/>
    <w:rsid w:val="00AB5FF9"/>
    <w:rsid w:val="00AB613B"/>
    <w:rsid w:val="00AB6332"/>
    <w:rsid w:val="00AB685C"/>
    <w:rsid w:val="00AB6935"/>
    <w:rsid w:val="00AB6AC5"/>
    <w:rsid w:val="00AB6D37"/>
    <w:rsid w:val="00AB6D8F"/>
    <w:rsid w:val="00AB6FA3"/>
    <w:rsid w:val="00AB7075"/>
    <w:rsid w:val="00AB750C"/>
    <w:rsid w:val="00AB76B8"/>
    <w:rsid w:val="00AB79C9"/>
    <w:rsid w:val="00AB7B86"/>
    <w:rsid w:val="00AB7B88"/>
    <w:rsid w:val="00AB7BF0"/>
    <w:rsid w:val="00AB7F22"/>
    <w:rsid w:val="00AB7F62"/>
    <w:rsid w:val="00AB7F98"/>
    <w:rsid w:val="00AC0104"/>
    <w:rsid w:val="00AC017A"/>
    <w:rsid w:val="00AC02C6"/>
    <w:rsid w:val="00AC02D6"/>
    <w:rsid w:val="00AC0651"/>
    <w:rsid w:val="00AC06BB"/>
    <w:rsid w:val="00AC06F6"/>
    <w:rsid w:val="00AC0726"/>
    <w:rsid w:val="00AC0777"/>
    <w:rsid w:val="00AC0C77"/>
    <w:rsid w:val="00AC0CEB"/>
    <w:rsid w:val="00AC0E0D"/>
    <w:rsid w:val="00AC0E98"/>
    <w:rsid w:val="00AC0F05"/>
    <w:rsid w:val="00AC0F21"/>
    <w:rsid w:val="00AC10DE"/>
    <w:rsid w:val="00AC132E"/>
    <w:rsid w:val="00AC13C4"/>
    <w:rsid w:val="00AC145B"/>
    <w:rsid w:val="00AC15A9"/>
    <w:rsid w:val="00AC1B5F"/>
    <w:rsid w:val="00AC1C9A"/>
    <w:rsid w:val="00AC1DF8"/>
    <w:rsid w:val="00AC1EB6"/>
    <w:rsid w:val="00AC1FB7"/>
    <w:rsid w:val="00AC207B"/>
    <w:rsid w:val="00AC24F4"/>
    <w:rsid w:val="00AC25D5"/>
    <w:rsid w:val="00AC262E"/>
    <w:rsid w:val="00AC276F"/>
    <w:rsid w:val="00AC2A17"/>
    <w:rsid w:val="00AC2B52"/>
    <w:rsid w:val="00AC2E79"/>
    <w:rsid w:val="00AC2F5A"/>
    <w:rsid w:val="00AC3057"/>
    <w:rsid w:val="00AC31EF"/>
    <w:rsid w:val="00AC33C3"/>
    <w:rsid w:val="00AC33DC"/>
    <w:rsid w:val="00AC3434"/>
    <w:rsid w:val="00AC347E"/>
    <w:rsid w:val="00AC3561"/>
    <w:rsid w:val="00AC3AD0"/>
    <w:rsid w:val="00AC3BE2"/>
    <w:rsid w:val="00AC3C2F"/>
    <w:rsid w:val="00AC3D48"/>
    <w:rsid w:val="00AC3DD6"/>
    <w:rsid w:val="00AC3E3B"/>
    <w:rsid w:val="00AC3E8A"/>
    <w:rsid w:val="00AC40D5"/>
    <w:rsid w:val="00AC4215"/>
    <w:rsid w:val="00AC426F"/>
    <w:rsid w:val="00AC4449"/>
    <w:rsid w:val="00AC45C7"/>
    <w:rsid w:val="00AC4980"/>
    <w:rsid w:val="00AC4990"/>
    <w:rsid w:val="00AC49F0"/>
    <w:rsid w:val="00AC4C4A"/>
    <w:rsid w:val="00AC4C72"/>
    <w:rsid w:val="00AC4D2E"/>
    <w:rsid w:val="00AC4EF6"/>
    <w:rsid w:val="00AC5006"/>
    <w:rsid w:val="00AC51AA"/>
    <w:rsid w:val="00AC52CC"/>
    <w:rsid w:val="00AC53D8"/>
    <w:rsid w:val="00AC5491"/>
    <w:rsid w:val="00AC591F"/>
    <w:rsid w:val="00AC5AAE"/>
    <w:rsid w:val="00AC5B8C"/>
    <w:rsid w:val="00AC5D27"/>
    <w:rsid w:val="00AC5D6C"/>
    <w:rsid w:val="00AC5DEC"/>
    <w:rsid w:val="00AC5E2F"/>
    <w:rsid w:val="00AC5F78"/>
    <w:rsid w:val="00AC60C7"/>
    <w:rsid w:val="00AC6269"/>
    <w:rsid w:val="00AC62D6"/>
    <w:rsid w:val="00AC6639"/>
    <w:rsid w:val="00AC68B1"/>
    <w:rsid w:val="00AC68B2"/>
    <w:rsid w:val="00AC6A68"/>
    <w:rsid w:val="00AC6B34"/>
    <w:rsid w:val="00AC6C85"/>
    <w:rsid w:val="00AC6EAB"/>
    <w:rsid w:val="00AC70F8"/>
    <w:rsid w:val="00AC71A5"/>
    <w:rsid w:val="00AC7513"/>
    <w:rsid w:val="00AC774B"/>
    <w:rsid w:val="00AC78FF"/>
    <w:rsid w:val="00AC79C8"/>
    <w:rsid w:val="00AC79EC"/>
    <w:rsid w:val="00AC7AF2"/>
    <w:rsid w:val="00AC7D08"/>
    <w:rsid w:val="00AC7FE9"/>
    <w:rsid w:val="00AD0136"/>
    <w:rsid w:val="00AD02E9"/>
    <w:rsid w:val="00AD0587"/>
    <w:rsid w:val="00AD0B09"/>
    <w:rsid w:val="00AD0B1B"/>
    <w:rsid w:val="00AD0D9A"/>
    <w:rsid w:val="00AD0E6B"/>
    <w:rsid w:val="00AD0F62"/>
    <w:rsid w:val="00AD0F9D"/>
    <w:rsid w:val="00AD112B"/>
    <w:rsid w:val="00AD1192"/>
    <w:rsid w:val="00AD158A"/>
    <w:rsid w:val="00AD1908"/>
    <w:rsid w:val="00AD194D"/>
    <w:rsid w:val="00AD1C99"/>
    <w:rsid w:val="00AD1CAE"/>
    <w:rsid w:val="00AD1D52"/>
    <w:rsid w:val="00AD1DF4"/>
    <w:rsid w:val="00AD20C7"/>
    <w:rsid w:val="00AD237A"/>
    <w:rsid w:val="00AD2591"/>
    <w:rsid w:val="00AD266C"/>
    <w:rsid w:val="00AD27E8"/>
    <w:rsid w:val="00AD2835"/>
    <w:rsid w:val="00AD29DC"/>
    <w:rsid w:val="00AD2D9E"/>
    <w:rsid w:val="00AD3436"/>
    <w:rsid w:val="00AD35B4"/>
    <w:rsid w:val="00AD360B"/>
    <w:rsid w:val="00AD36F2"/>
    <w:rsid w:val="00AD39DC"/>
    <w:rsid w:val="00AD3B4C"/>
    <w:rsid w:val="00AD3E00"/>
    <w:rsid w:val="00AD4269"/>
    <w:rsid w:val="00AD4284"/>
    <w:rsid w:val="00AD43E8"/>
    <w:rsid w:val="00AD444B"/>
    <w:rsid w:val="00AD45A1"/>
    <w:rsid w:val="00AD45B8"/>
    <w:rsid w:val="00AD46DC"/>
    <w:rsid w:val="00AD49C8"/>
    <w:rsid w:val="00AD4AB7"/>
    <w:rsid w:val="00AD4C0F"/>
    <w:rsid w:val="00AD5084"/>
    <w:rsid w:val="00AD515F"/>
    <w:rsid w:val="00AD527F"/>
    <w:rsid w:val="00AD5302"/>
    <w:rsid w:val="00AD5383"/>
    <w:rsid w:val="00AD54BE"/>
    <w:rsid w:val="00AD54CA"/>
    <w:rsid w:val="00AD54D4"/>
    <w:rsid w:val="00AD55B3"/>
    <w:rsid w:val="00AD583A"/>
    <w:rsid w:val="00AD5EC6"/>
    <w:rsid w:val="00AD60BA"/>
    <w:rsid w:val="00AD60E0"/>
    <w:rsid w:val="00AD6571"/>
    <w:rsid w:val="00AD67CF"/>
    <w:rsid w:val="00AD67D4"/>
    <w:rsid w:val="00AD6CB4"/>
    <w:rsid w:val="00AD6DB4"/>
    <w:rsid w:val="00AD6E05"/>
    <w:rsid w:val="00AD6EF4"/>
    <w:rsid w:val="00AD6F71"/>
    <w:rsid w:val="00AD705C"/>
    <w:rsid w:val="00AD7068"/>
    <w:rsid w:val="00AD707B"/>
    <w:rsid w:val="00AD7189"/>
    <w:rsid w:val="00AD7235"/>
    <w:rsid w:val="00AD7277"/>
    <w:rsid w:val="00AD72C7"/>
    <w:rsid w:val="00AD73F3"/>
    <w:rsid w:val="00AD7415"/>
    <w:rsid w:val="00AD756D"/>
    <w:rsid w:val="00AD764F"/>
    <w:rsid w:val="00AD770F"/>
    <w:rsid w:val="00AD78FD"/>
    <w:rsid w:val="00AD7A85"/>
    <w:rsid w:val="00AD7CD9"/>
    <w:rsid w:val="00AD7EDD"/>
    <w:rsid w:val="00AD7F13"/>
    <w:rsid w:val="00AE0066"/>
    <w:rsid w:val="00AE00B6"/>
    <w:rsid w:val="00AE0185"/>
    <w:rsid w:val="00AE01CF"/>
    <w:rsid w:val="00AE03F6"/>
    <w:rsid w:val="00AE040C"/>
    <w:rsid w:val="00AE04F0"/>
    <w:rsid w:val="00AE05E8"/>
    <w:rsid w:val="00AE0811"/>
    <w:rsid w:val="00AE0942"/>
    <w:rsid w:val="00AE0B32"/>
    <w:rsid w:val="00AE0C3D"/>
    <w:rsid w:val="00AE0E76"/>
    <w:rsid w:val="00AE1233"/>
    <w:rsid w:val="00AE143A"/>
    <w:rsid w:val="00AE149F"/>
    <w:rsid w:val="00AE1675"/>
    <w:rsid w:val="00AE175B"/>
    <w:rsid w:val="00AE1808"/>
    <w:rsid w:val="00AE1823"/>
    <w:rsid w:val="00AE18EA"/>
    <w:rsid w:val="00AE1957"/>
    <w:rsid w:val="00AE1B40"/>
    <w:rsid w:val="00AE1BFF"/>
    <w:rsid w:val="00AE1E0C"/>
    <w:rsid w:val="00AE1EC2"/>
    <w:rsid w:val="00AE1F1A"/>
    <w:rsid w:val="00AE2166"/>
    <w:rsid w:val="00AE2330"/>
    <w:rsid w:val="00AE243E"/>
    <w:rsid w:val="00AE2464"/>
    <w:rsid w:val="00AE28B0"/>
    <w:rsid w:val="00AE2990"/>
    <w:rsid w:val="00AE29DD"/>
    <w:rsid w:val="00AE2C2C"/>
    <w:rsid w:val="00AE2C54"/>
    <w:rsid w:val="00AE2CA3"/>
    <w:rsid w:val="00AE2DCC"/>
    <w:rsid w:val="00AE2E02"/>
    <w:rsid w:val="00AE308D"/>
    <w:rsid w:val="00AE327F"/>
    <w:rsid w:val="00AE3438"/>
    <w:rsid w:val="00AE3498"/>
    <w:rsid w:val="00AE356A"/>
    <w:rsid w:val="00AE375D"/>
    <w:rsid w:val="00AE37B2"/>
    <w:rsid w:val="00AE3940"/>
    <w:rsid w:val="00AE3B1E"/>
    <w:rsid w:val="00AE3BF0"/>
    <w:rsid w:val="00AE3C40"/>
    <w:rsid w:val="00AE3DA9"/>
    <w:rsid w:val="00AE3DD1"/>
    <w:rsid w:val="00AE409B"/>
    <w:rsid w:val="00AE4258"/>
    <w:rsid w:val="00AE4303"/>
    <w:rsid w:val="00AE44C4"/>
    <w:rsid w:val="00AE4552"/>
    <w:rsid w:val="00AE45AD"/>
    <w:rsid w:val="00AE46B0"/>
    <w:rsid w:val="00AE48AD"/>
    <w:rsid w:val="00AE4B43"/>
    <w:rsid w:val="00AE4C06"/>
    <w:rsid w:val="00AE4F18"/>
    <w:rsid w:val="00AE50C0"/>
    <w:rsid w:val="00AE52D8"/>
    <w:rsid w:val="00AE5306"/>
    <w:rsid w:val="00AE5454"/>
    <w:rsid w:val="00AE551C"/>
    <w:rsid w:val="00AE56CA"/>
    <w:rsid w:val="00AE57C0"/>
    <w:rsid w:val="00AE580A"/>
    <w:rsid w:val="00AE5864"/>
    <w:rsid w:val="00AE59A8"/>
    <w:rsid w:val="00AE5AA8"/>
    <w:rsid w:val="00AE5B45"/>
    <w:rsid w:val="00AE5E65"/>
    <w:rsid w:val="00AE5E75"/>
    <w:rsid w:val="00AE5EA4"/>
    <w:rsid w:val="00AE5EE9"/>
    <w:rsid w:val="00AE61B6"/>
    <w:rsid w:val="00AE640B"/>
    <w:rsid w:val="00AE669B"/>
    <w:rsid w:val="00AE66E8"/>
    <w:rsid w:val="00AE66F5"/>
    <w:rsid w:val="00AE67A8"/>
    <w:rsid w:val="00AE67AA"/>
    <w:rsid w:val="00AE6824"/>
    <w:rsid w:val="00AE6A5A"/>
    <w:rsid w:val="00AE6BDD"/>
    <w:rsid w:val="00AE6C9D"/>
    <w:rsid w:val="00AE6D5E"/>
    <w:rsid w:val="00AE7120"/>
    <w:rsid w:val="00AE719B"/>
    <w:rsid w:val="00AE72D4"/>
    <w:rsid w:val="00AE73D0"/>
    <w:rsid w:val="00AE75B3"/>
    <w:rsid w:val="00AE7677"/>
    <w:rsid w:val="00AE76A5"/>
    <w:rsid w:val="00AE7742"/>
    <w:rsid w:val="00AE7786"/>
    <w:rsid w:val="00AE77B4"/>
    <w:rsid w:val="00AE77F5"/>
    <w:rsid w:val="00AE7809"/>
    <w:rsid w:val="00AE79AF"/>
    <w:rsid w:val="00AE7B2B"/>
    <w:rsid w:val="00AE7E8F"/>
    <w:rsid w:val="00AF020C"/>
    <w:rsid w:val="00AF02B6"/>
    <w:rsid w:val="00AF042D"/>
    <w:rsid w:val="00AF043B"/>
    <w:rsid w:val="00AF052C"/>
    <w:rsid w:val="00AF05CB"/>
    <w:rsid w:val="00AF0600"/>
    <w:rsid w:val="00AF0633"/>
    <w:rsid w:val="00AF0713"/>
    <w:rsid w:val="00AF074A"/>
    <w:rsid w:val="00AF08A4"/>
    <w:rsid w:val="00AF0AB6"/>
    <w:rsid w:val="00AF0B9B"/>
    <w:rsid w:val="00AF0E8F"/>
    <w:rsid w:val="00AF1086"/>
    <w:rsid w:val="00AF11B0"/>
    <w:rsid w:val="00AF159B"/>
    <w:rsid w:val="00AF15AB"/>
    <w:rsid w:val="00AF1778"/>
    <w:rsid w:val="00AF19DF"/>
    <w:rsid w:val="00AF19E8"/>
    <w:rsid w:val="00AF1A06"/>
    <w:rsid w:val="00AF1B0F"/>
    <w:rsid w:val="00AF1C9C"/>
    <w:rsid w:val="00AF1EE3"/>
    <w:rsid w:val="00AF21CF"/>
    <w:rsid w:val="00AF24DF"/>
    <w:rsid w:val="00AF2626"/>
    <w:rsid w:val="00AF264A"/>
    <w:rsid w:val="00AF26C0"/>
    <w:rsid w:val="00AF2AF5"/>
    <w:rsid w:val="00AF2B72"/>
    <w:rsid w:val="00AF30C0"/>
    <w:rsid w:val="00AF3368"/>
    <w:rsid w:val="00AF3562"/>
    <w:rsid w:val="00AF356C"/>
    <w:rsid w:val="00AF37EC"/>
    <w:rsid w:val="00AF385A"/>
    <w:rsid w:val="00AF3A9D"/>
    <w:rsid w:val="00AF3BA2"/>
    <w:rsid w:val="00AF3DBD"/>
    <w:rsid w:val="00AF3ECE"/>
    <w:rsid w:val="00AF4090"/>
    <w:rsid w:val="00AF4276"/>
    <w:rsid w:val="00AF45CB"/>
    <w:rsid w:val="00AF4688"/>
    <w:rsid w:val="00AF473F"/>
    <w:rsid w:val="00AF48F3"/>
    <w:rsid w:val="00AF4C91"/>
    <w:rsid w:val="00AF4D01"/>
    <w:rsid w:val="00AF4E8E"/>
    <w:rsid w:val="00AF4ED8"/>
    <w:rsid w:val="00AF52C3"/>
    <w:rsid w:val="00AF534E"/>
    <w:rsid w:val="00AF5456"/>
    <w:rsid w:val="00AF54B1"/>
    <w:rsid w:val="00AF5586"/>
    <w:rsid w:val="00AF5676"/>
    <w:rsid w:val="00AF56D4"/>
    <w:rsid w:val="00AF57E4"/>
    <w:rsid w:val="00AF5808"/>
    <w:rsid w:val="00AF5872"/>
    <w:rsid w:val="00AF5C93"/>
    <w:rsid w:val="00AF601E"/>
    <w:rsid w:val="00AF609C"/>
    <w:rsid w:val="00AF6286"/>
    <w:rsid w:val="00AF6304"/>
    <w:rsid w:val="00AF6332"/>
    <w:rsid w:val="00AF671D"/>
    <w:rsid w:val="00AF67EA"/>
    <w:rsid w:val="00AF6C55"/>
    <w:rsid w:val="00AF6F79"/>
    <w:rsid w:val="00AF6FC2"/>
    <w:rsid w:val="00AF7135"/>
    <w:rsid w:val="00AF7150"/>
    <w:rsid w:val="00AF71D9"/>
    <w:rsid w:val="00AF7219"/>
    <w:rsid w:val="00AF754A"/>
    <w:rsid w:val="00AF754B"/>
    <w:rsid w:val="00AF75A5"/>
    <w:rsid w:val="00AF7673"/>
    <w:rsid w:val="00AF76D2"/>
    <w:rsid w:val="00AF78AB"/>
    <w:rsid w:val="00AF78D7"/>
    <w:rsid w:val="00AF7AB1"/>
    <w:rsid w:val="00AF7B68"/>
    <w:rsid w:val="00AF7C25"/>
    <w:rsid w:val="00AF7C37"/>
    <w:rsid w:val="00AF7C3C"/>
    <w:rsid w:val="00AF7D3D"/>
    <w:rsid w:val="00AF7D44"/>
    <w:rsid w:val="00AF7D4D"/>
    <w:rsid w:val="00AF7E23"/>
    <w:rsid w:val="00B001B9"/>
    <w:rsid w:val="00B003CF"/>
    <w:rsid w:val="00B0044C"/>
    <w:rsid w:val="00B004EB"/>
    <w:rsid w:val="00B004F7"/>
    <w:rsid w:val="00B00515"/>
    <w:rsid w:val="00B0066C"/>
    <w:rsid w:val="00B008F6"/>
    <w:rsid w:val="00B00948"/>
    <w:rsid w:val="00B00E10"/>
    <w:rsid w:val="00B00E7B"/>
    <w:rsid w:val="00B010DA"/>
    <w:rsid w:val="00B011E1"/>
    <w:rsid w:val="00B0121E"/>
    <w:rsid w:val="00B01645"/>
    <w:rsid w:val="00B016EE"/>
    <w:rsid w:val="00B016F3"/>
    <w:rsid w:val="00B01790"/>
    <w:rsid w:val="00B017D0"/>
    <w:rsid w:val="00B017FE"/>
    <w:rsid w:val="00B019C0"/>
    <w:rsid w:val="00B01DE6"/>
    <w:rsid w:val="00B01FC6"/>
    <w:rsid w:val="00B02068"/>
    <w:rsid w:val="00B02144"/>
    <w:rsid w:val="00B02254"/>
    <w:rsid w:val="00B022F0"/>
    <w:rsid w:val="00B023CA"/>
    <w:rsid w:val="00B023F3"/>
    <w:rsid w:val="00B02A45"/>
    <w:rsid w:val="00B02A6D"/>
    <w:rsid w:val="00B02FF1"/>
    <w:rsid w:val="00B032D7"/>
    <w:rsid w:val="00B0337D"/>
    <w:rsid w:val="00B033FA"/>
    <w:rsid w:val="00B0344D"/>
    <w:rsid w:val="00B03629"/>
    <w:rsid w:val="00B03663"/>
    <w:rsid w:val="00B0370E"/>
    <w:rsid w:val="00B03806"/>
    <w:rsid w:val="00B03841"/>
    <w:rsid w:val="00B0393F"/>
    <w:rsid w:val="00B03A6B"/>
    <w:rsid w:val="00B03D74"/>
    <w:rsid w:val="00B03E01"/>
    <w:rsid w:val="00B04282"/>
    <w:rsid w:val="00B04327"/>
    <w:rsid w:val="00B0451D"/>
    <w:rsid w:val="00B046FD"/>
    <w:rsid w:val="00B04877"/>
    <w:rsid w:val="00B04957"/>
    <w:rsid w:val="00B04A97"/>
    <w:rsid w:val="00B04BFA"/>
    <w:rsid w:val="00B04C47"/>
    <w:rsid w:val="00B04E40"/>
    <w:rsid w:val="00B04FF7"/>
    <w:rsid w:val="00B0508A"/>
    <w:rsid w:val="00B05141"/>
    <w:rsid w:val="00B052EB"/>
    <w:rsid w:val="00B05412"/>
    <w:rsid w:val="00B0565F"/>
    <w:rsid w:val="00B0599C"/>
    <w:rsid w:val="00B05A09"/>
    <w:rsid w:val="00B05ACA"/>
    <w:rsid w:val="00B05B26"/>
    <w:rsid w:val="00B05C64"/>
    <w:rsid w:val="00B05C8F"/>
    <w:rsid w:val="00B06124"/>
    <w:rsid w:val="00B0613B"/>
    <w:rsid w:val="00B06252"/>
    <w:rsid w:val="00B06306"/>
    <w:rsid w:val="00B0634A"/>
    <w:rsid w:val="00B064D1"/>
    <w:rsid w:val="00B068F3"/>
    <w:rsid w:val="00B06940"/>
    <w:rsid w:val="00B06B11"/>
    <w:rsid w:val="00B06C29"/>
    <w:rsid w:val="00B06DAB"/>
    <w:rsid w:val="00B06DB6"/>
    <w:rsid w:val="00B06E07"/>
    <w:rsid w:val="00B06EBB"/>
    <w:rsid w:val="00B07016"/>
    <w:rsid w:val="00B071BF"/>
    <w:rsid w:val="00B073D7"/>
    <w:rsid w:val="00B0760D"/>
    <w:rsid w:val="00B07654"/>
    <w:rsid w:val="00B07740"/>
    <w:rsid w:val="00B078BB"/>
    <w:rsid w:val="00B07957"/>
    <w:rsid w:val="00B0795E"/>
    <w:rsid w:val="00B07A23"/>
    <w:rsid w:val="00B07A79"/>
    <w:rsid w:val="00B07BBD"/>
    <w:rsid w:val="00B07D06"/>
    <w:rsid w:val="00B07D7E"/>
    <w:rsid w:val="00B07FC7"/>
    <w:rsid w:val="00B10310"/>
    <w:rsid w:val="00B10363"/>
    <w:rsid w:val="00B10442"/>
    <w:rsid w:val="00B10470"/>
    <w:rsid w:val="00B10527"/>
    <w:rsid w:val="00B1058D"/>
    <w:rsid w:val="00B1076D"/>
    <w:rsid w:val="00B1086A"/>
    <w:rsid w:val="00B1089F"/>
    <w:rsid w:val="00B10B1D"/>
    <w:rsid w:val="00B10D62"/>
    <w:rsid w:val="00B10DD1"/>
    <w:rsid w:val="00B10F2A"/>
    <w:rsid w:val="00B10F94"/>
    <w:rsid w:val="00B1112A"/>
    <w:rsid w:val="00B11240"/>
    <w:rsid w:val="00B11550"/>
    <w:rsid w:val="00B11687"/>
    <w:rsid w:val="00B1187E"/>
    <w:rsid w:val="00B11962"/>
    <w:rsid w:val="00B11A4B"/>
    <w:rsid w:val="00B11B4A"/>
    <w:rsid w:val="00B11BCD"/>
    <w:rsid w:val="00B11D61"/>
    <w:rsid w:val="00B11DB6"/>
    <w:rsid w:val="00B11ED3"/>
    <w:rsid w:val="00B11F38"/>
    <w:rsid w:val="00B11FDA"/>
    <w:rsid w:val="00B12487"/>
    <w:rsid w:val="00B125BD"/>
    <w:rsid w:val="00B12653"/>
    <w:rsid w:val="00B12696"/>
    <w:rsid w:val="00B127CB"/>
    <w:rsid w:val="00B1281A"/>
    <w:rsid w:val="00B12957"/>
    <w:rsid w:val="00B1297A"/>
    <w:rsid w:val="00B129DC"/>
    <w:rsid w:val="00B12A49"/>
    <w:rsid w:val="00B12CC7"/>
    <w:rsid w:val="00B12F0C"/>
    <w:rsid w:val="00B12F12"/>
    <w:rsid w:val="00B12FEC"/>
    <w:rsid w:val="00B12FF7"/>
    <w:rsid w:val="00B133DD"/>
    <w:rsid w:val="00B13502"/>
    <w:rsid w:val="00B13557"/>
    <w:rsid w:val="00B136B9"/>
    <w:rsid w:val="00B136F3"/>
    <w:rsid w:val="00B13711"/>
    <w:rsid w:val="00B1389B"/>
    <w:rsid w:val="00B13A4E"/>
    <w:rsid w:val="00B13A7E"/>
    <w:rsid w:val="00B13D9D"/>
    <w:rsid w:val="00B14000"/>
    <w:rsid w:val="00B14110"/>
    <w:rsid w:val="00B1425B"/>
    <w:rsid w:val="00B142E3"/>
    <w:rsid w:val="00B14335"/>
    <w:rsid w:val="00B1455F"/>
    <w:rsid w:val="00B1461C"/>
    <w:rsid w:val="00B146E0"/>
    <w:rsid w:val="00B1483F"/>
    <w:rsid w:val="00B14B6B"/>
    <w:rsid w:val="00B14F83"/>
    <w:rsid w:val="00B150A5"/>
    <w:rsid w:val="00B150F2"/>
    <w:rsid w:val="00B151F9"/>
    <w:rsid w:val="00B15389"/>
    <w:rsid w:val="00B153D3"/>
    <w:rsid w:val="00B15447"/>
    <w:rsid w:val="00B15496"/>
    <w:rsid w:val="00B158AD"/>
    <w:rsid w:val="00B159C7"/>
    <w:rsid w:val="00B15B91"/>
    <w:rsid w:val="00B15BB2"/>
    <w:rsid w:val="00B15D51"/>
    <w:rsid w:val="00B15F5F"/>
    <w:rsid w:val="00B16313"/>
    <w:rsid w:val="00B16385"/>
    <w:rsid w:val="00B16436"/>
    <w:rsid w:val="00B164B0"/>
    <w:rsid w:val="00B1659E"/>
    <w:rsid w:val="00B165E7"/>
    <w:rsid w:val="00B165FC"/>
    <w:rsid w:val="00B165FF"/>
    <w:rsid w:val="00B166BC"/>
    <w:rsid w:val="00B166CC"/>
    <w:rsid w:val="00B16A3C"/>
    <w:rsid w:val="00B16C31"/>
    <w:rsid w:val="00B16C40"/>
    <w:rsid w:val="00B16C53"/>
    <w:rsid w:val="00B16D26"/>
    <w:rsid w:val="00B16D84"/>
    <w:rsid w:val="00B16E6F"/>
    <w:rsid w:val="00B17197"/>
    <w:rsid w:val="00B17213"/>
    <w:rsid w:val="00B17830"/>
    <w:rsid w:val="00B17842"/>
    <w:rsid w:val="00B17888"/>
    <w:rsid w:val="00B17AA9"/>
    <w:rsid w:val="00B17AB1"/>
    <w:rsid w:val="00B17D6F"/>
    <w:rsid w:val="00B17DA6"/>
    <w:rsid w:val="00B17DE9"/>
    <w:rsid w:val="00B17E8F"/>
    <w:rsid w:val="00B17F05"/>
    <w:rsid w:val="00B206B9"/>
    <w:rsid w:val="00B2076D"/>
    <w:rsid w:val="00B207D0"/>
    <w:rsid w:val="00B20952"/>
    <w:rsid w:val="00B20989"/>
    <w:rsid w:val="00B20BB2"/>
    <w:rsid w:val="00B2108E"/>
    <w:rsid w:val="00B214CA"/>
    <w:rsid w:val="00B21650"/>
    <w:rsid w:val="00B21766"/>
    <w:rsid w:val="00B21795"/>
    <w:rsid w:val="00B2181E"/>
    <w:rsid w:val="00B2189F"/>
    <w:rsid w:val="00B21969"/>
    <w:rsid w:val="00B21CAB"/>
    <w:rsid w:val="00B21D8B"/>
    <w:rsid w:val="00B21DF4"/>
    <w:rsid w:val="00B22195"/>
    <w:rsid w:val="00B223FF"/>
    <w:rsid w:val="00B22488"/>
    <w:rsid w:val="00B224A9"/>
    <w:rsid w:val="00B2270B"/>
    <w:rsid w:val="00B229AA"/>
    <w:rsid w:val="00B22B4F"/>
    <w:rsid w:val="00B22B58"/>
    <w:rsid w:val="00B22C09"/>
    <w:rsid w:val="00B22C55"/>
    <w:rsid w:val="00B22F93"/>
    <w:rsid w:val="00B2302B"/>
    <w:rsid w:val="00B2315B"/>
    <w:rsid w:val="00B23167"/>
    <w:rsid w:val="00B2329D"/>
    <w:rsid w:val="00B2376A"/>
    <w:rsid w:val="00B237CF"/>
    <w:rsid w:val="00B2389C"/>
    <w:rsid w:val="00B23915"/>
    <w:rsid w:val="00B23A12"/>
    <w:rsid w:val="00B23ACC"/>
    <w:rsid w:val="00B23C39"/>
    <w:rsid w:val="00B23D16"/>
    <w:rsid w:val="00B23D43"/>
    <w:rsid w:val="00B23D8E"/>
    <w:rsid w:val="00B23DBD"/>
    <w:rsid w:val="00B23F97"/>
    <w:rsid w:val="00B23FD1"/>
    <w:rsid w:val="00B24082"/>
    <w:rsid w:val="00B24437"/>
    <w:rsid w:val="00B24472"/>
    <w:rsid w:val="00B244BF"/>
    <w:rsid w:val="00B244E0"/>
    <w:rsid w:val="00B24607"/>
    <w:rsid w:val="00B248F8"/>
    <w:rsid w:val="00B24937"/>
    <w:rsid w:val="00B24BD3"/>
    <w:rsid w:val="00B24C22"/>
    <w:rsid w:val="00B24FFD"/>
    <w:rsid w:val="00B25112"/>
    <w:rsid w:val="00B251DD"/>
    <w:rsid w:val="00B253BD"/>
    <w:rsid w:val="00B25402"/>
    <w:rsid w:val="00B25644"/>
    <w:rsid w:val="00B25761"/>
    <w:rsid w:val="00B257C8"/>
    <w:rsid w:val="00B25894"/>
    <w:rsid w:val="00B258AA"/>
    <w:rsid w:val="00B25913"/>
    <w:rsid w:val="00B25D1F"/>
    <w:rsid w:val="00B25E58"/>
    <w:rsid w:val="00B25E67"/>
    <w:rsid w:val="00B25E96"/>
    <w:rsid w:val="00B2603D"/>
    <w:rsid w:val="00B2625D"/>
    <w:rsid w:val="00B26265"/>
    <w:rsid w:val="00B26281"/>
    <w:rsid w:val="00B26551"/>
    <w:rsid w:val="00B265E8"/>
    <w:rsid w:val="00B26629"/>
    <w:rsid w:val="00B268F3"/>
    <w:rsid w:val="00B269EC"/>
    <w:rsid w:val="00B26A34"/>
    <w:rsid w:val="00B26C51"/>
    <w:rsid w:val="00B26CA9"/>
    <w:rsid w:val="00B26CB5"/>
    <w:rsid w:val="00B26D09"/>
    <w:rsid w:val="00B26D59"/>
    <w:rsid w:val="00B26DB8"/>
    <w:rsid w:val="00B27036"/>
    <w:rsid w:val="00B270BA"/>
    <w:rsid w:val="00B270D3"/>
    <w:rsid w:val="00B2710C"/>
    <w:rsid w:val="00B273C1"/>
    <w:rsid w:val="00B2752B"/>
    <w:rsid w:val="00B2753F"/>
    <w:rsid w:val="00B275A0"/>
    <w:rsid w:val="00B276B4"/>
    <w:rsid w:val="00B27786"/>
    <w:rsid w:val="00B2785D"/>
    <w:rsid w:val="00B2789A"/>
    <w:rsid w:val="00B27AE6"/>
    <w:rsid w:val="00B27CB3"/>
    <w:rsid w:val="00B27DE0"/>
    <w:rsid w:val="00B27E76"/>
    <w:rsid w:val="00B27F5B"/>
    <w:rsid w:val="00B300D3"/>
    <w:rsid w:val="00B300E5"/>
    <w:rsid w:val="00B30226"/>
    <w:rsid w:val="00B30293"/>
    <w:rsid w:val="00B3057E"/>
    <w:rsid w:val="00B3059A"/>
    <w:rsid w:val="00B30626"/>
    <w:rsid w:val="00B307ED"/>
    <w:rsid w:val="00B30A7B"/>
    <w:rsid w:val="00B30A8F"/>
    <w:rsid w:val="00B30ABC"/>
    <w:rsid w:val="00B30B7C"/>
    <w:rsid w:val="00B30C5D"/>
    <w:rsid w:val="00B30C6B"/>
    <w:rsid w:val="00B30D06"/>
    <w:rsid w:val="00B30D53"/>
    <w:rsid w:val="00B30E2C"/>
    <w:rsid w:val="00B31245"/>
    <w:rsid w:val="00B312B4"/>
    <w:rsid w:val="00B3135F"/>
    <w:rsid w:val="00B31373"/>
    <w:rsid w:val="00B3137B"/>
    <w:rsid w:val="00B3156F"/>
    <w:rsid w:val="00B3171E"/>
    <w:rsid w:val="00B31823"/>
    <w:rsid w:val="00B319CF"/>
    <w:rsid w:val="00B31BB6"/>
    <w:rsid w:val="00B31BD7"/>
    <w:rsid w:val="00B31D2A"/>
    <w:rsid w:val="00B31E01"/>
    <w:rsid w:val="00B320E0"/>
    <w:rsid w:val="00B320F0"/>
    <w:rsid w:val="00B321EF"/>
    <w:rsid w:val="00B32227"/>
    <w:rsid w:val="00B32401"/>
    <w:rsid w:val="00B32743"/>
    <w:rsid w:val="00B32835"/>
    <w:rsid w:val="00B32839"/>
    <w:rsid w:val="00B32A6F"/>
    <w:rsid w:val="00B32B8A"/>
    <w:rsid w:val="00B32F45"/>
    <w:rsid w:val="00B32F92"/>
    <w:rsid w:val="00B331C6"/>
    <w:rsid w:val="00B33231"/>
    <w:rsid w:val="00B33486"/>
    <w:rsid w:val="00B334CC"/>
    <w:rsid w:val="00B335C3"/>
    <w:rsid w:val="00B338BC"/>
    <w:rsid w:val="00B339DB"/>
    <w:rsid w:val="00B339EE"/>
    <w:rsid w:val="00B33A6E"/>
    <w:rsid w:val="00B33B3F"/>
    <w:rsid w:val="00B33B83"/>
    <w:rsid w:val="00B33C06"/>
    <w:rsid w:val="00B33D77"/>
    <w:rsid w:val="00B33E47"/>
    <w:rsid w:val="00B33F29"/>
    <w:rsid w:val="00B340AA"/>
    <w:rsid w:val="00B342D9"/>
    <w:rsid w:val="00B34370"/>
    <w:rsid w:val="00B34417"/>
    <w:rsid w:val="00B3466A"/>
    <w:rsid w:val="00B3466F"/>
    <w:rsid w:val="00B34B49"/>
    <w:rsid w:val="00B34C74"/>
    <w:rsid w:val="00B34CE3"/>
    <w:rsid w:val="00B34E22"/>
    <w:rsid w:val="00B34E4B"/>
    <w:rsid w:val="00B35693"/>
    <w:rsid w:val="00B3585F"/>
    <w:rsid w:val="00B35B86"/>
    <w:rsid w:val="00B35B9B"/>
    <w:rsid w:val="00B35DCA"/>
    <w:rsid w:val="00B35DD3"/>
    <w:rsid w:val="00B35F07"/>
    <w:rsid w:val="00B35F79"/>
    <w:rsid w:val="00B35FF7"/>
    <w:rsid w:val="00B36052"/>
    <w:rsid w:val="00B360BE"/>
    <w:rsid w:val="00B36301"/>
    <w:rsid w:val="00B3638B"/>
    <w:rsid w:val="00B364DA"/>
    <w:rsid w:val="00B3653F"/>
    <w:rsid w:val="00B365CD"/>
    <w:rsid w:val="00B36672"/>
    <w:rsid w:val="00B369C0"/>
    <w:rsid w:val="00B36A40"/>
    <w:rsid w:val="00B36B09"/>
    <w:rsid w:val="00B36B71"/>
    <w:rsid w:val="00B36B88"/>
    <w:rsid w:val="00B36D26"/>
    <w:rsid w:val="00B36D80"/>
    <w:rsid w:val="00B36DC9"/>
    <w:rsid w:val="00B36E88"/>
    <w:rsid w:val="00B36EC6"/>
    <w:rsid w:val="00B36F07"/>
    <w:rsid w:val="00B3703A"/>
    <w:rsid w:val="00B37237"/>
    <w:rsid w:val="00B37274"/>
    <w:rsid w:val="00B37433"/>
    <w:rsid w:val="00B37528"/>
    <w:rsid w:val="00B3765F"/>
    <w:rsid w:val="00B376E9"/>
    <w:rsid w:val="00B3771C"/>
    <w:rsid w:val="00B37808"/>
    <w:rsid w:val="00B37811"/>
    <w:rsid w:val="00B37966"/>
    <w:rsid w:val="00B37CA1"/>
    <w:rsid w:val="00B37DF9"/>
    <w:rsid w:val="00B401E7"/>
    <w:rsid w:val="00B403C9"/>
    <w:rsid w:val="00B40444"/>
    <w:rsid w:val="00B4087B"/>
    <w:rsid w:val="00B40BB1"/>
    <w:rsid w:val="00B40F03"/>
    <w:rsid w:val="00B40F47"/>
    <w:rsid w:val="00B41143"/>
    <w:rsid w:val="00B411CF"/>
    <w:rsid w:val="00B411DF"/>
    <w:rsid w:val="00B414A7"/>
    <w:rsid w:val="00B414B7"/>
    <w:rsid w:val="00B416E8"/>
    <w:rsid w:val="00B4171A"/>
    <w:rsid w:val="00B41A2F"/>
    <w:rsid w:val="00B41A8D"/>
    <w:rsid w:val="00B41AFE"/>
    <w:rsid w:val="00B41B0D"/>
    <w:rsid w:val="00B41B47"/>
    <w:rsid w:val="00B41C9A"/>
    <w:rsid w:val="00B41DCE"/>
    <w:rsid w:val="00B41F33"/>
    <w:rsid w:val="00B42023"/>
    <w:rsid w:val="00B420D7"/>
    <w:rsid w:val="00B4213B"/>
    <w:rsid w:val="00B4223C"/>
    <w:rsid w:val="00B4226B"/>
    <w:rsid w:val="00B4239D"/>
    <w:rsid w:val="00B423DB"/>
    <w:rsid w:val="00B428B9"/>
    <w:rsid w:val="00B42A02"/>
    <w:rsid w:val="00B42A2B"/>
    <w:rsid w:val="00B42B34"/>
    <w:rsid w:val="00B42BC3"/>
    <w:rsid w:val="00B42CA2"/>
    <w:rsid w:val="00B42CA7"/>
    <w:rsid w:val="00B42E02"/>
    <w:rsid w:val="00B42E76"/>
    <w:rsid w:val="00B4316A"/>
    <w:rsid w:val="00B43268"/>
    <w:rsid w:val="00B43B13"/>
    <w:rsid w:val="00B43CC6"/>
    <w:rsid w:val="00B43E66"/>
    <w:rsid w:val="00B43FC3"/>
    <w:rsid w:val="00B440C6"/>
    <w:rsid w:val="00B440D9"/>
    <w:rsid w:val="00B442D6"/>
    <w:rsid w:val="00B444C9"/>
    <w:rsid w:val="00B4450C"/>
    <w:rsid w:val="00B445E0"/>
    <w:rsid w:val="00B44682"/>
    <w:rsid w:val="00B44688"/>
    <w:rsid w:val="00B4491F"/>
    <w:rsid w:val="00B4492E"/>
    <w:rsid w:val="00B4499F"/>
    <w:rsid w:val="00B449F3"/>
    <w:rsid w:val="00B44D6E"/>
    <w:rsid w:val="00B4502E"/>
    <w:rsid w:val="00B451AC"/>
    <w:rsid w:val="00B451D6"/>
    <w:rsid w:val="00B45294"/>
    <w:rsid w:val="00B4531F"/>
    <w:rsid w:val="00B45388"/>
    <w:rsid w:val="00B45460"/>
    <w:rsid w:val="00B45509"/>
    <w:rsid w:val="00B45766"/>
    <w:rsid w:val="00B458DD"/>
    <w:rsid w:val="00B459F9"/>
    <w:rsid w:val="00B45A7D"/>
    <w:rsid w:val="00B45B93"/>
    <w:rsid w:val="00B45BA3"/>
    <w:rsid w:val="00B45C3D"/>
    <w:rsid w:val="00B45DF3"/>
    <w:rsid w:val="00B45E69"/>
    <w:rsid w:val="00B45EAB"/>
    <w:rsid w:val="00B45FB8"/>
    <w:rsid w:val="00B4610F"/>
    <w:rsid w:val="00B46138"/>
    <w:rsid w:val="00B46425"/>
    <w:rsid w:val="00B4656F"/>
    <w:rsid w:val="00B46902"/>
    <w:rsid w:val="00B46A0D"/>
    <w:rsid w:val="00B46B11"/>
    <w:rsid w:val="00B46B21"/>
    <w:rsid w:val="00B46B66"/>
    <w:rsid w:val="00B46C9D"/>
    <w:rsid w:val="00B46ED8"/>
    <w:rsid w:val="00B47017"/>
    <w:rsid w:val="00B470CF"/>
    <w:rsid w:val="00B472E4"/>
    <w:rsid w:val="00B4732A"/>
    <w:rsid w:val="00B4736E"/>
    <w:rsid w:val="00B4737D"/>
    <w:rsid w:val="00B474EA"/>
    <w:rsid w:val="00B476D9"/>
    <w:rsid w:val="00B47709"/>
    <w:rsid w:val="00B47846"/>
    <w:rsid w:val="00B47D2E"/>
    <w:rsid w:val="00B47DDA"/>
    <w:rsid w:val="00B47E92"/>
    <w:rsid w:val="00B47EB1"/>
    <w:rsid w:val="00B47F3E"/>
    <w:rsid w:val="00B47F9D"/>
    <w:rsid w:val="00B50060"/>
    <w:rsid w:val="00B503A6"/>
    <w:rsid w:val="00B503C6"/>
    <w:rsid w:val="00B503FF"/>
    <w:rsid w:val="00B505CE"/>
    <w:rsid w:val="00B506F2"/>
    <w:rsid w:val="00B506F6"/>
    <w:rsid w:val="00B50821"/>
    <w:rsid w:val="00B508B8"/>
    <w:rsid w:val="00B50932"/>
    <w:rsid w:val="00B50962"/>
    <w:rsid w:val="00B50B41"/>
    <w:rsid w:val="00B50D0E"/>
    <w:rsid w:val="00B50F64"/>
    <w:rsid w:val="00B5104F"/>
    <w:rsid w:val="00B51174"/>
    <w:rsid w:val="00B511B8"/>
    <w:rsid w:val="00B51544"/>
    <w:rsid w:val="00B5172C"/>
    <w:rsid w:val="00B519D4"/>
    <w:rsid w:val="00B51AD3"/>
    <w:rsid w:val="00B51C99"/>
    <w:rsid w:val="00B51CEA"/>
    <w:rsid w:val="00B5205D"/>
    <w:rsid w:val="00B5211A"/>
    <w:rsid w:val="00B521C0"/>
    <w:rsid w:val="00B5224A"/>
    <w:rsid w:val="00B52257"/>
    <w:rsid w:val="00B5233D"/>
    <w:rsid w:val="00B52396"/>
    <w:rsid w:val="00B523B0"/>
    <w:rsid w:val="00B52685"/>
    <w:rsid w:val="00B52809"/>
    <w:rsid w:val="00B52C29"/>
    <w:rsid w:val="00B530AF"/>
    <w:rsid w:val="00B530EE"/>
    <w:rsid w:val="00B53198"/>
    <w:rsid w:val="00B532F0"/>
    <w:rsid w:val="00B533C3"/>
    <w:rsid w:val="00B5341A"/>
    <w:rsid w:val="00B53476"/>
    <w:rsid w:val="00B534F6"/>
    <w:rsid w:val="00B53723"/>
    <w:rsid w:val="00B5385F"/>
    <w:rsid w:val="00B538FF"/>
    <w:rsid w:val="00B53908"/>
    <w:rsid w:val="00B5391E"/>
    <w:rsid w:val="00B53B02"/>
    <w:rsid w:val="00B53B64"/>
    <w:rsid w:val="00B53D8C"/>
    <w:rsid w:val="00B53D8E"/>
    <w:rsid w:val="00B53DB6"/>
    <w:rsid w:val="00B5435D"/>
    <w:rsid w:val="00B543E1"/>
    <w:rsid w:val="00B5448F"/>
    <w:rsid w:val="00B5458B"/>
    <w:rsid w:val="00B546DF"/>
    <w:rsid w:val="00B54925"/>
    <w:rsid w:val="00B54991"/>
    <w:rsid w:val="00B54AA3"/>
    <w:rsid w:val="00B54AF1"/>
    <w:rsid w:val="00B54C28"/>
    <w:rsid w:val="00B54D11"/>
    <w:rsid w:val="00B54E81"/>
    <w:rsid w:val="00B5501C"/>
    <w:rsid w:val="00B55044"/>
    <w:rsid w:val="00B55367"/>
    <w:rsid w:val="00B554C1"/>
    <w:rsid w:val="00B555C0"/>
    <w:rsid w:val="00B555EB"/>
    <w:rsid w:val="00B556EF"/>
    <w:rsid w:val="00B5587D"/>
    <w:rsid w:val="00B558E2"/>
    <w:rsid w:val="00B55B0B"/>
    <w:rsid w:val="00B55B46"/>
    <w:rsid w:val="00B55D36"/>
    <w:rsid w:val="00B55D70"/>
    <w:rsid w:val="00B55E35"/>
    <w:rsid w:val="00B55F0B"/>
    <w:rsid w:val="00B55FFF"/>
    <w:rsid w:val="00B56017"/>
    <w:rsid w:val="00B5638F"/>
    <w:rsid w:val="00B5657B"/>
    <w:rsid w:val="00B567B1"/>
    <w:rsid w:val="00B5694E"/>
    <w:rsid w:val="00B56E17"/>
    <w:rsid w:val="00B56E58"/>
    <w:rsid w:val="00B56E6E"/>
    <w:rsid w:val="00B56EC8"/>
    <w:rsid w:val="00B57023"/>
    <w:rsid w:val="00B57108"/>
    <w:rsid w:val="00B57293"/>
    <w:rsid w:val="00B5749A"/>
    <w:rsid w:val="00B574A6"/>
    <w:rsid w:val="00B579C1"/>
    <w:rsid w:val="00B57A10"/>
    <w:rsid w:val="00B57D03"/>
    <w:rsid w:val="00B57D3D"/>
    <w:rsid w:val="00B57DDC"/>
    <w:rsid w:val="00B57E4E"/>
    <w:rsid w:val="00B600B2"/>
    <w:rsid w:val="00B601AE"/>
    <w:rsid w:val="00B603B9"/>
    <w:rsid w:val="00B60411"/>
    <w:rsid w:val="00B60748"/>
    <w:rsid w:val="00B60B04"/>
    <w:rsid w:val="00B60C86"/>
    <w:rsid w:val="00B60EAB"/>
    <w:rsid w:val="00B61218"/>
    <w:rsid w:val="00B6135E"/>
    <w:rsid w:val="00B61406"/>
    <w:rsid w:val="00B6140D"/>
    <w:rsid w:val="00B61819"/>
    <w:rsid w:val="00B61BA2"/>
    <w:rsid w:val="00B61C00"/>
    <w:rsid w:val="00B61C1B"/>
    <w:rsid w:val="00B61C52"/>
    <w:rsid w:val="00B61D96"/>
    <w:rsid w:val="00B61E70"/>
    <w:rsid w:val="00B61FF6"/>
    <w:rsid w:val="00B6215A"/>
    <w:rsid w:val="00B622ED"/>
    <w:rsid w:val="00B62407"/>
    <w:rsid w:val="00B62468"/>
    <w:rsid w:val="00B62570"/>
    <w:rsid w:val="00B62736"/>
    <w:rsid w:val="00B62963"/>
    <w:rsid w:val="00B62987"/>
    <w:rsid w:val="00B62BB8"/>
    <w:rsid w:val="00B62D74"/>
    <w:rsid w:val="00B62F44"/>
    <w:rsid w:val="00B62F55"/>
    <w:rsid w:val="00B62F95"/>
    <w:rsid w:val="00B6317A"/>
    <w:rsid w:val="00B63335"/>
    <w:rsid w:val="00B63489"/>
    <w:rsid w:val="00B634C3"/>
    <w:rsid w:val="00B6355E"/>
    <w:rsid w:val="00B635F5"/>
    <w:rsid w:val="00B636A3"/>
    <w:rsid w:val="00B637B3"/>
    <w:rsid w:val="00B63846"/>
    <w:rsid w:val="00B639CB"/>
    <w:rsid w:val="00B63E82"/>
    <w:rsid w:val="00B64269"/>
    <w:rsid w:val="00B64534"/>
    <w:rsid w:val="00B6462A"/>
    <w:rsid w:val="00B6469F"/>
    <w:rsid w:val="00B64AE2"/>
    <w:rsid w:val="00B64C02"/>
    <w:rsid w:val="00B64C40"/>
    <w:rsid w:val="00B64C7F"/>
    <w:rsid w:val="00B64D4C"/>
    <w:rsid w:val="00B6508E"/>
    <w:rsid w:val="00B65136"/>
    <w:rsid w:val="00B65159"/>
    <w:rsid w:val="00B6515A"/>
    <w:rsid w:val="00B65276"/>
    <w:rsid w:val="00B65489"/>
    <w:rsid w:val="00B6557B"/>
    <w:rsid w:val="00B655D4"/>
    <w:rsid w:val="00B658CF"/>
    <w:rsid w:val="00B65A32"/>
    <w:rsid w:val="00B65ACD"/>
    <w:rsid w:val="00B65CD6"/>
    <w:rsid w:val="00B65D37"/>
    <w:rsid w:val="00B65E76"/>
    <w:rsid w:val="00B66034"/>
    <w:rsid w:val="00B6604D"/>
    <w:rsid w:val="00B66090"/>
    <w:rsid w:val="00B661C3"/>
    <w:rsid w:val="00B66508"/>
    <w:rsid w:val="00B66552"/>
    <w:rsid w:val="00B665E2"/>
    <w:rsid w:val="00B665F5"/>
    <w:rsid w:val="00B666A7"/>
    <w:rsid w:val="00B666AD"/>
    <w:rsid w:val="00B66A83"/>
    <w:rsid w:val="00B66A9D"/>
    <w:rsid w:val="00B66B38"/>
    <w:rsid w:val="00B66C60"/>
    <w:rsid w:val="00B66C9C"/>
    <w:rsid w:val="00B66EDC"/>
    <w:rsid w:val="00B66F02"/>
    <w:rsid w:val="00B66F0A"/>
    <w:rsid w:val="00B66FA0"/>
    <w:rsid w:val="00B671A0"/>
    <w:rsid w:val="00B672E2"/>
    <w:rsid w:val="00B6730F"/>
    <w:rsid w:val="00B6745A"/>
    <w:rsid w:val="00B674C4"/>
    <w:rsid w:val="00B67985"/>
    <w:rsid w:val="00B679AF"/>
    <w:rsid w:val="00B67A9D"/>
    <w:rsid w:val="00B67C67"/>
    <w:rsid w:val="00B67C8D"/>
    <w:rsid w:val="00B67CE1"/>
    <w:rsid w:val="00B67D7D"/>
    <w:rsid w:val="00B67D81"/>
    <w:rsid w:val="00B67EF5"/>
    <w:rsid w:val="00B67F43"/>
    <w:rsid w:val="00B67F4C"/>
    <w:rsid w:val="00B7025A"/>
    <w:rsid w:val="00B7033A"/>
    <w:rsid w:val="00B708B8"/>
    <w:rsid w:val="00B70994"/>
    <w:rsid w:val="00B70B7F"/>
    <w:rsid w:val="00B70BC2"/>
    <w:rsid w:val="00B70BE8"/>
    <w:rsid w:val="00B70C00"/>
    <w:rsid w:val="00B70CC7"/>
    <w:rsid w:val="00B70CC8"/>
    <w:rsid w:val="00B70F12"/>
    <w:rsid w:val="00B711F4"/>
    <w:rsid w:val="00B71330"/>
    <w:rsid w:val="00B71338"/>
    <w:rsid w:val="00B7142A"/>
    <w:rsid w:val="00B7152B"/>
    <w:rsid w:val="00B71625"/>
    <w:rsid w:val="00B7168D"/>
    <w:rsid w:val="00B718A3"/>
    <w:rsid w:val="00B71A48"/>
    <w:rsid w:val="00B71AD7"/>
    <w:rsid w:val="00B71BCA"/>
    <w:rsid w:val="00B71C61"/>
    <w:rsid w:val="00B71CF8"/>
    <w:rsid w:val="00B71D6E"/>
    <w:rsid w:val="00B71E91"/>
    <w:rsid w:val="00B71EB9"/>
    <w:rsid w:val="00B72022"/>
    <w:rsid w:val="00B72036"/>
    <w:rsid w:val="00B72066"/>
    <w:rsid w:val="00B72069"/>
    <w:rsid w:val="00B7238E"/>
    <w:rsid w:val="00B72397"/>
    <w:rsid w:val="00B723CA"/>
    <w:rsid w:val="00B725A3"/>
    <w:rsid w:val="00B725AD"/>
    <w:rsid w:val="00B7264F"/>
    <w:rsid w:val="00B727A6"/>
    <w:rsid w:val="00B727DC"/>
    <w:rsid w:val="00B72964"/>
    <w:rsid w:val="00B7297B"/>
    <w:rsid w:val="00B72A9C"/>
    <w:rsid w:val="00B72D8E"/>
    <w:rsid w:val="00B72DA3"/>
    <w:rsid w:val="00B72FBD"/>
    <w:rsid w:val="00B72FCD"/>
    <w:rsid w:val="00B73502"/>
    <w:rsid w:val="00B7363C"/>
    <w:rsid w:val="00B736B9"/>
    <w:rsid w:val="00B73A58"/>
    <w:rsid w:val="00B73A5C"/>
    <w:rsid w:val="00B73CD4"/>
    <w:rsid w:val="00B73D0D"/>
    <w:rsid w:val="00B73D71"/>
    <w:rsid w:val="00B74079"/>
    <w:rsid w:val="00B74174"/>
    <w:rsid w:val="00B74235"/>
    <w:rsid w:val="00B74533"/>
    <w:rsid w:val="00B74639"/>
    <w:rsid w:val="00B74667"/>
    <w:rsid w:val="00B7467C"/>
    <w:rsid w:val="00B7474A"/>
    <w:rsid w:val="00B74788"/>
    <w:rsid w:val="00B748BD"/>
    <w:rsid w:val="00B74938"/>
    <w:rsid w:val="00B749F3"/>
    <w:rsid w:val="00B74A35"/>
    <w:rsid w:val="00B74B53"/>
    <w:rsid w:val="00B74CF6"/>
    <w:rsid w:val="00B74D0F"/>
    <w:rsid w:val="00B74D6C"/>
    <w:rsid w:val="00B7511A"/>
    <w:rsid w:val="00B7519D"/>
    <w:rsid w:val="00B7528D"/>
    <w:rsid w:val="00B75293"/>
    <w:rsid w:val="00B755B3"/>
    <w:rsid w:val="00B75849"/>
    <w:rsid w:val="00B758FF"/>
    <w:rsid w:val="00B759A8"/>
    <w:rsid w:val="00B759AB"/>
    <w:rsid w:val="00B75AEF"/>
    <w:rsid w:val="00B75D34"/>
    <w:rsid w:val="00B75D4F"/>
    <w:rsid w:val="00B75D7F"/>
    <w:rsid w:val="00B76235"/>
    <w:rsid w:val="00B76252"/>
    <w:rsid w:val="00B762E0"/>
    <w:rsid w:val="00B76463"/>
    <w:rsid w:val="00B76525"/>
    <w:rsid w:val="00B765A1"/>
    <w:rsid w:val="00B76792"/>
    <w:rsid w:val="00B76909"/>
    <w:rsid w:val="00B76A5D"/>
    <w:rsid w:val="00B76B30"/>
    <w:rsid w:val="00B76C84"/>
    <w:rsid w:val="00B76CBD"/>
    <w:rsid w:val="00B76D0F"/>
    <w:rsid w:val="00B76E3D"/>
    <w:rsid w:val="00B76F52"/>
    <w:rsid w:val="00B771C1"/>
    <w:rsid w:val="00B771E9"/>
    <w:rsid w:val="00B77238"/>
    <w:rsid w:val="00B77405"/>
    <w:rsid w:val="00B774AB"/>
    <w:rsid w:val="00B77511"/>
    <w:rsid w:val="00B77784"/>
    <w:rsid w:val="00B77828"/>
    <w:rsid w:val="00B77B11"/>
    <w:rsid w:val="00B77B6D"/>
    <w:rsid w:val="00B77C11"/>
    <w:rsid w:val="00B77EC7"/>
    <w:rsid w:val="00B77FEB"/>
    <w:rsid w:val="00B80257"/>
    <w:rsid w:val="00B8028A"/>
    <w:rsid w:val="00B80310"/>
    <w:rsid w:val="00B8041E"/>
    <w:rsid w:val="00B804E6"/>
    <w:rsid w:val="00B80760"/>
    <w:rsid w:val="00B807BF"/>
    <w:rsid w:val="00B8085B"/>
    <w:rsid w:val="00B80AA5"/>
    <w:rsid w:val="00B80BAD"/>
    <w:rsid w:val="00B80D46"/>
    <w:rsid w:val="00B80E5B"/>
    <w:rsid w:val="00B80F35"/>
    <w:rsid w:val="00B8110D"/>
    <w:rsid w:val="00B81161"/>
    <w:rsid w:val="00B811AA"/>
    <w:rsid w:val="00B8121A"/>
    <w:rsid w:val="00B813DF"/>
    <w:rsid w:val="00B81432"/>
    <w:rsid w:val="00B81492"/>
    <w:rsid w:val="00B814B0"/>
    <w:rsid w:val="00B815B0"/>
    <w:rsid w:val="00B8161D"/>
    <w:rsid w:val="00B81968"/>
    <w:rsid w:val="00B81987"/>
    <w:rsid w:val="00B823F0"/>
    <w:rsid w:val="00B825A3"/>
    <w:rsid w:val="00B82609"/>
    <w:rsid w:val="00B827CE"/>
    <w:rsid w:val="00B828D7"/>
    <w:rsid w:val="00B828FA"/>
    <w:rsid w:val="00B82ADE"/>
    <w:rsid w:val="00B82B4B"/>
    <w:rsid w:val="00B82BD0"/>
    <w:rsid w:val="00B82D34"/>
    <w:rsid w:val="00B82E57"/>
    <w:rsid w:val="00B82E96"/>
    <w:rsid w:val="00B82EAB"/>
    <w:rsid w:val="00B8301D"/>
    <w:rsid w:val="00B8305F"/>
    <w:rsid w:val="00B832E6"/>
    <w:rsid w:val="00B83460"/>
    <w:rsid w:val="00B834B4"/>
    <w:rsid w:val="00B834FF"/>
    <w:rsid w:val="00B83555"/>
    <w:rsid w:val="00B836FB"/>
    <w:rsid w:val="00B837E3"/>
    <w:rsid w:val="00B838BF"/>
    <w:rsid w:val="00B83B2D"/>
    <w:rsid w:val="00B83F6A"/>
    <w:rsid w:val="00B83F7B"/>
    <w:rsid w:val="00B840DA"/>
    <w:rsid w:val="00B84153"/>
    <w:rsid w:val="00B841EF"/>
    <w:rsid w:val="00B8427F"/>
    <w:rsid w:val="00B84280"/>
    <w:rsid w:val="00B842D9"/>
    <w:rsid w:val="00B842E8"/>
    <w:rsid w:val="00B84565"/>
    <w:rsid w:val="00B8474B"/>
    <w:rsid w:val="00B847E0"/>
    <w:rsid w:val="00B84854"/>
    <w:rsid w:val="00B8497B"/>
    <w:rsid w:val="00B84B6C"/>
    <w:rsid w:val="00B84BA7"/>
    <w:rsid w:val="00B84C31"/>
    <w:rsid w:val="00B84C85"/>
    <w:rsid w:val="00B84E35"/>
    <w:rsid w:val="00B84F82"/>
    <w:rsid w:val="00B84FF9"/>
    <w:rsid w:val="00B85025"/>
    <w:rsid w:val="00B850EF"/>
    <w:rsid w:val="00B85259"/>
    <w:rsid w:val="00B85430"/>
    <w:rsid w:val="00B854E0"/>
    <w:rsid w:val="00B85855"/>
    <w:rsid w:val="00B85B20"/>
    <w:rsid w:val="00B85B78"/>
    <w:rsid w:val="00B85BC7"/>
    <w:rsid w:val="00B85C04"/>
    <w:rsid w:val="00B85CEF"/>
    <w:rsid w:val="00B85E05"/>
    <w:rsid w:val="00B85E24"/>
    <w:rsid w:val="00B85EBE"/>
    <w:rsid w:val="00B86072"/>
    <w:rsid w:val="00B86093"/>
    <w:rsid w:val="00B8615B"/>
    <w:rsid w:val="00B863DF"/>
    <w:rsid w:val="00B86438"/>
    <w:rsid w:val="00B86B1D"/>
    <w:rsid w:val="00B86B6D"/>
    <w:rsid w:val="00B86BAE"/>
    <w:rsid w:val="00B86D20"/>
    <w:rsid w:val="00B86D21"/>
    <w:rsid w:val="00B86FC7"/>
    <w:rsid w:val="00B8717F"/>
    <w:rsid w:val="00B87269"/>
    <w:rsid w:val="00B87611"/>
    <w:rsid w:val="00B87638"/>
    <w:rsid w:val="00B876DC"/>
    <w:rsid w:val="00B87897"/>
    <w:rsid w:val="00B87949"/>
    <w:rsid w:val="00B87C84"/>
    <w:rsid w:val="00B87CFE"/>
    <w:rsid w:val="00B87D6F"/>
    <w:rsid w:val="00B87D97"/>
    <w:rsid w:val="00B87DDD"/>
    <w:rsid w:val="00B87EEB"/>
    <w:rsid w:val="00B90036"/>
    <w:rsid w:val="00B9011D"/>
    <w:rsid w:val="00B9018C"/>
    <w:rsid w:val="00B90272"/>
    <w:rsid w:val="00B90323"/>
    <w:rsid w:val="00B905CC"/>
    <w:rsid w:val="00B90615"/>
    <w:rsid w:val="00B907B6"/>
    <w:rsid w:val="00B90E5B"/>
    <w:rsid w:val="00B91056"/>
    <w:rsid w:val="00B91126"/>
    <w:rsid w:val="00B911AC"/>
    <w:rsid w:val="00B912CE"/>
    <w:rsid w:val="00B913A3"/>
    <w:rsid w:val="00B914A1"/>
    <w:rsid w:val="00B914B5"/>
    <w:rsid w:val="00B91519"/>
    <w:rsid w:val="00B9154B"/>
    <w:rsid w:val="00B916F2"/>
    <w:rsid w:val="00B918B0"/>
    <w:rsid w:val="00B919EE"/>
    <w:rsid w:val="00B91AD5"/>
    <w:rsid w:val="00B91E60"/>
    <w:rsid w:val="00B92305"/>
    <w:rsid w:val="00B9234C"/>
    <w:rsid w:val="00B923C7"/>
    <w:rsid w:val="00B929E9"/>
    <w:rsid w:val="00B92A84"/>
    <w:rsid w:val="00B930D4"/>
    <w:rsid w:val="00B93271"/>
    <w:rsid w:val="00B932E3"/>
    <w:rsid w:val="00B93357"/>
    <w:rsid w:val="00B9384B"/>
    <w:rsid w:val="00B938C6"/>
    <w:rsid w:val="00B9398C"/>
    <w:rsid w:val="00B93A38"/>
    <w:rsid w:val="00B93AC8"/>
    <w:rsid w:val="00B93CA4"/>
    <w:rsid w:val="00B93D7C"/>
    <w:rsid w:val="00B93EE1"/>
    <w:rsid w:val="00B93FD3"/>
    <w:rsid w:val="00B9408B"/>
    <w:rsid w:val="00B94090"/>
    <w:rsid w:val="00B940B9"/>
    <w:rsid w:val="00B941AE"/>
    <w:rsid w:val="00B942F6"/>
    <w:rsid w:val="00B9436B"/>
    <w:rsid w:val="00B943C0"/>
    <w:rsid w:val="00B9478F"/>
    <w:rsid w:val="00B947BF"/>
    <w:rsid w:val="00B94DC2"/>
    <w:rsid w:val="00B95182"/>
    <w:rsid w:val="00B952E1"/>
    <w:rsid w:val="00B95396"/>
    <w:rsid w:val="00B955B8"/>
    <w:rsid w:val="00B955E0"/>
    <w:rsid w:val="00B95608"/>
    <w:rsid w:val="00B957AC"/>
    <w:rsid w:val="00B95820"/>
    <w:rsid w:val="00B958DF"/>
    <w:rsid w:val="00B95A05"/>
    <w:rsid w:val="00B95D3D"/>
    <w:rsid w:val="00B95D43"/>
    <w:rsid w:val="00B95DC7"/>
    <w:rsid w:val="00B95DDD"/>
    <w:rsid w:val="00B95FF1"/>
    <w:rsid w:val="00B96115"/>
    <w:rsid w:val="00B96396"/>
    <w:rsid w:val="00B96575"/>
    <w:rsid w:val="00B96A65"/>
    <w:rsid w:val="00B96B27"/>
    <w:rsid w:val="00B9704F"/>
    <w:rsid w:val="00B970DC"/>
    <w:rsid w:val="00B97129"/>
    <w:rsid w:val="00B971F1"/>
    <w:rsid w:val="00B973C9"/>
    <w:rsid w:val="00B97445"/>
    <w:rsid w:val="00B9758C"/>
    <w:rsid w:val="00B975B0"/>
    <w:rsid w:val="00B97606"/>
    <w:rsid w:val="00B97656"/>
    <w:rsid w:val="00B9766B"/>
    <w:rsid w:val="00B977D1"/>
    <w:rsid w:val="00B97826"/>
    <w:rsid w:val="00B9789A"/>
    <w:rsid w:val="00B97A47"/>
    <w:rsid w:val="00B97A5F"/>
    <w:rsid w:val="00B97B94"/>
    <w:rsid w:val="00B97DEB"/>
    <w:rsid w:val="00B97FA8"/>
    <w:rsid w:val="00BA0115"/>
    <w:rsid w:val="00BA02B7"/>
    <w:rsid w:val="00BA02DB"/>
    <w:rsid w:val="00BA04B1"/>
    <w:rsid w:val="00BA050B"/>
    <w:rsid w:val="00BA0954"/>
    <w:rsid w:val="00BA0CC1"/>
    <w:rsid w:val="00BA104B"/>
    <w:rsid w:val="00BA11CD"/>
    <w:rsid w:val="00BA1246"/>
    <w:rsid w:val="00BA169D"/>
    <w:rsid w:val="00BA1B3D"/>
    <w:rsid w:val="00BA1C4D"/>
    <w:rsid w:val="00BA1DBD"/>
    <w:rsid w:val="00BA1DEB"/>
    <w:rsid w:val="00BA1DF2"/>
    <w:rsid w:val="00BA1E45"/>
    <w:rsid w:val="00BA1F8B"/>
    <w:rsid w:val="00BA20B7"/>
    <w:rsid w:val="00BA26F2"/>
    <w:rsid w:val="00BA2751"/>
    <w:rsid w:val="00BA28F1"/>
    <w:rsid w:val="00BA2B9B"/>
    <w:rsid w:val="00BA2C24"/>
    <w:rsid w:val="00BA2D5A"/>
    <w:rsid w:val="00BA3133"/>
    <w:rsid w:val="00BA31BB"/>
    <w:rsid w:val="00BA322A"/>
    <w:rsid w:val="00BA3301"/>
    <w:rsid w:val="00BA3436"/>
    <w:rsid w:val="00BA3499"/>
    <w:rsid w:val="00BA34CE"/>
    <w:rsid w:val="00BA352B"/>
    <w:rsid w:val="00BA3735"/>
    <w:rsid w:val="00BA37DB"/>
    <w:rsid w:val="00BA38B2"/>
    <w:rsid w:val="00BA3958"/>
    <w:rsid w:val="00BA3E06"/>
    <w:rsid w:val="00BA3E9E"/>
    <w:rsid w:val="00BA3F2F"/>
    <w:rsid w:val="00BA3F4A"/>
    <w:rsid w:val="00BA408D"/>
    <w:rsid w:val="00BA4480"/>
    <w:rsid w:val="00BA4599"/>
    <w:rsid w:val="00BA46DB"/>
    <w:rsid w:val="00BA47F6"/>
    <w:rsid w:val="00BA487C"/>
    <w:rsid w:val="00BA489E"/>
    <w:rsid w:val="00BA48BE"/>
    <w:rsid w:val="00BA4931"/>
    <w:rsid w:val="00BA4D0F"/>
    <w:rsid w:val="00BA4D1C"/>
    <w:rsid w:val="00BA5359"/>
    <w:rsid w:val="00BA5376"/>
    <w:rsid w:val="00BA53B2"/>
    <w:rsid w:val="00BA5491"/>
    <w:rsid w:val="00BA5820"/>
    <w:rsid w:val="00BA58B3"/>
    <w:rsid w:val="00BA5A21"/>
    <w:rsid w:val="00BA5A54"/>
    <w:rsid w:val="00BA5ABA"/>
    <w:rsid w:val="00BA5BAD"/>
    <w:rsid w:val="00BA5CA6"/>
    <w:rsid w:val="00BA5F63"/>
    <w:rsid w:val="00BA5F7E"/>
    <w:rsid w:val="00BA6045"/>
    <w:rsid w:val="00BA6223"/>
    <w:rsid w:val="00BA63C7"/>
    <w:rsid w:val="00BA64B1"/>
    <w:rsid w:val="00BA65E5"/>
    <w:rsid w:val="00BA65F5"/>
    <w:rsid w:val="00BA66C9"/>
    <w:rsid w:val="00BA678E"/>
    <w:rsid w:val="00BA693D"/>
    <w:rsid w:val="00BA6A38"/>
    <w:rsid w:val="00BA6AC9"/>
    <w:rsid w:val="00BA6B3B"/>
    <w:rsid w:val="00BA6C5F"/>
    <w:rsid w:val="00BA6C95"/>
    <w:rsid w:val="00BA6CC4"/>
    <w:rsid w:val="00BA6D78"/>
    <w:rsid w:val="00BA6DA1"/>
    <w:rsid w:val="00BA6F21"/>
    <w:rsid w:val="00BA6F70"/>
    <w:rsid w:val="00BA6FAB"/>
    <w:rsid w:val="00BA7299"/>
    <w:rsid w:val="00BA73E9"/>
    <w:rsid w:val="00BA75C0"/>
    <w:rsid w:val="00BA769E"/>
    <w:rsid w:val="00BA7768"/>
    <w:rsid w:val="00BA7A2D"/>
    <w:rsid w:val="00BA7B48"/>
    <w:rsid w:val="00BA7BE2"/>
    <w:rsid w:val="00BA7D73"/>
    <w:rsid w:val="00BA7D8C"/>
    <w:rsid w:val="00BB0168"/>
    <w:rsid w:val="00BB02C5"/>
    <w:rsid w:val="00BB07BA"/>
    <w:rsid w:val="00BB084E"/>
    <w:rsid w:val="00BB0DA7"/>
    <w:rsid w:val="00BB0FB3"/>
    <w:rsid w:val="00BB1651"/>
    <w:rsid w:val="00BB1801"/>
    <w:rsid w:val="00BB183B"/>
    <w:rsid w:val="00BB1985"/>
    <w:rsid w:val="00BB1B27"/>
    <w:rsid w:val="00BB216C"/>
    <w:rsid w:val="00BB226C"/>
    <w:rsid w:val="00BB23E1"/>
    <w:rsid w:val="00BB23FF"/>
    <w:rsid w:val="00BB245B"/>
    <w:rsid w:val="00BB24FC"/>
    <w:rsid w:val="00BB25DD"/>
    <w:rsid w:val="00BB25F2"/>
    <w:rsid w:val="00BB26B5"/>
    <w:rsid w:val="00BB2869"/>
    <w:rsid w:val="00BB2981"/>
    <w:rsid w:val="00BB2992"/>
    <w:rsid w:val="00BB2BE8"/>
    <w:rsid w:val="00BB2CA0"/>
    <w:rsid w:val="00BB2CA5"/>
    <w:rsid w:val="00BB2CEC"/>
    <w:rsid w:val="00BB2CFF"/>
    <w:rsid w:val="00BB2D55"/>
    <w:rsid w:val="00BB2EC3"/>
    <w:rsid w:val="00BB2F7C"/>
    <w:rsid w:val="00BB307C"/>
    <w:rsid w:val="00BB30E4"/>
    <w:rsid w:val="00BB3268"/>
    <w:rsid w:val="00BB336B"/>
    <w:rsid w:val="00BB3431"/>
    <w:rsid w:val="00BB3541"/>
    <w:rsid w:val="00BB35B5"/>
    <w:rsid w:val="00BB367A"/>
    <w:rsid w:val="00BB36C9"/>
    <w:rsid w:val="00BB37B5"/>
    <w:rsid w:val="00BB392A"/>
    <w:rsid w:val="00BB3A57"/>
    <w:rsid w:val="00BB3AA7"/>
    <w:rsid w:val="00BB3B69"/>
    <w:rsid w:val="00BB3BA4"/>
    <w:rsid w:val="00BB3CC0"/>
    <w:rsid w:val="00BB3EDD"/>
    <w:rsid w:val="00BB3EF5"/>
    <w:rsid w:val="00BB3FEB"/>
    <w:rsid w:val="00BB406E"/>
    <w:rsid w:val="00BB4104"/>
    <w:rsid w:val="00BB425B"/>
    <w:rsid w:val="00BB42C7"/>
    <w:rsid w:val="00BB45D6"/>
    <w:rsid w:val="00BB48DE"/>
    <w:rsid w:val="00BB4B37"/>
    <w:rsid w:val="00BB4B9F"/>
    <w:rsid w:val="00BB4CFF"/>
    <w:rsid w:val="00BB517D"/>
    <w:rsid w:val="00BB518B"/>
    <w:rsid w:val="00BB53B8"/>
    <w:rsid w:val="00BB5420"/>
    <w:rsid w:val="00BB54B7"/>
    <w:rsid w:val="00BB54CA"/>
    <w:rsid w:val="00BB55C0"/>
    <w:rsid w:val="00BB58F5"/>
    <w:rsid w:val="00BB5C07"/>
    <w:rsid w:val="00BB5CE2"/>
    <w:rsid w:val="00BB5D7B"/>
    <w:rsid w:val="00BB5E23"/>
    <w:rsid w:val="00BB5E99"/>
    <w:rsid w:val="00BB62BC"/>
    <w:rsid w:val="00BB6321"/>
    <w:rsid w:val="00BB6368"/>
    <w:rsid w:val="00BB639B"/>
    <w:rsid w:val="00BB63C2"/>
    <w:rsid w:val="00BB6791"/>
    <w:rsid w:val="00BB682C"/>
    <w:rsid w:val="00BB6872"/>
    <w:rsid w:val="00BB6974"/>
    <w:rsid w:val="00BB6AB5"/>
    <w:rsid w:val="00BB6B59"/>
    <w:rsid w:val="00BB71FF"/>
    <w:rsid w:val="00BB7309"/>
    <w:rsid w:val="00BB73E1"/>
    <w:rsid w:val="00BB7448"/>
    <w:rsid w:val="00BB781C"/>
    <w:rsid w:val="00BB79F6"/>
    <w:rsid w:val="00BB7B21"/>
    <w:rsid w:val="00BB7B39"/>
    <w:rsid w:val="00BB7BF6"/>
    <w:rsid w:val="00BB7ED3"/>
    <w:rsid w:val="00BB7FAF"/>
    <w:rsid w:val="00BC019C"/>
    <w:rsid w:val="00BC01D0"/>
    <w:rsid w:val="00BC01EB"/>
    <w:rsid w:val="00BC08FA"/>
    <w:rsid w:val="00BC0A8F"/>
    <w:rsid w:val="00BC0C28"/>
    <w:rsid w:val="00BC1110"/>
    <w:rsid w:val="00BC11FD"/>
    <w:rsid w:val="00BC1339"/>
    <w:rsid w:val="00BC13E8"/>
    <w:rsid w:val="00BC168A"/>
    <w:rsid w:val="00BC16EC"/>
    <w:rsid w:val="00BC181B"/>
    <w:rsid w:val="00BC1850"/>
    <w:rsid w:val="00BC1898"/>
    <w:rsid w:val="00BC19D7"/>
    <w:rsid w:val="00BC1B34"/>
    <w:rsid w:val="00BC1B61"/>
    <w:rsid w:val="00BC1EC6"/>
    <w:rsid w:val="00BC1FEE"/>
    <w:rsid w:val="00BC2070"/>
    <w:rsid w:val="00BC2238"/>
    <w:rsid w:val="00BC2390"/>
    <w:rsid w:val="00BC2438"/>
    <w:rsid w:val="00BC29CA"/>
    <w:rsid w:val="00BC2A36"/>
    <w:rsid w:val="00BC2AA4"/>
    <w:rsid w:val="00BC2B05"/>
    <w:rsid w:val="00BC2C69"/>
    <w:rsid w:val="00BC2C96"/>
    <w:rsid w:val="00BC2D2C"/>
    <w:rsid w:val="00BC2DC6"/>
    <w:rsid w:val="00BC3051"/>
    <w:rsid w:val="00BC30B7"/>
    <w:rsid w:val="00BC3323"/>
    <w:rsid w:val="00BC3413"/>
    <w:rsid w:val="00BC34A1"/>
    <w:rsid w:val="00BC3812"/>
    <w:rsid w:val="00BC3833"/>
    <w:rsid w:val="00BC3980"/>
    <w:rsid w:val="00BC3AB9"/>
    <w:rsid w:val="00BC3B23"/>
    <w:rsid w:val="00BC3D5B"/>
    <w:rsid w:val="00BC3E9C"/>
    <w:rsid w:val="00BC3FD9"/>
    <w:rsid w:val="00BC411A"/>
    <w:rsid w:val="00BC4141"/>
    <w:rsid w:val="00BC419A"/>
    <w:rsid w:val="00BC450C"/>
    <w:rsid w:val="00BC45BF"/>
    <w:rsid w:val="00BC4758"/>
    <w:rsid w:val="00BC486B"/>
    <w:rsid w:val="00BC4C57"/>
    <w:rsid w:val="00BC4D68"/>
    <w:rsid w:val="00BC4E51"/>
    <w:rsid w:val="00BC4EEF"/>
    <w:rsid w:val="00BC51FD"/>
    <w:rsid w:val="00BC524E"/>
    <w:rsid w:val="00BC5642"/>
    <w:rsid w:val="00BC5732"/>
    <w:rsid w:val="00BC5733"/>
    <w:rsid w:val="00BC59B4"/>
    <w:rsid w:val="00BC5BC5"/>
    <w:rsid w:val="00BC5DAA"/>
    <w:rsid w:val="00BC5E77"/>
    <w:rsid w:val="00BC5ECC"/>
    <w:rsid w:val="00BC6078"/>
    <w:rsid w:val="00BC6115"/>
    <w:rsid w:val="00BC6162"/>
    <w:rsid w:val="00BC61B7"/>
    <w:rsid w:val="00BC61F3"/>
    <w:rsid w:val="00BC645F"/>
    <w:rsid w:val="00BC657B"/>
    <w:rsid w:val="00BC68A2"/>
    <w:rsid w:val="00BC6AEA"/>
    <w:rsid w:val="00BC6C62"/>
    <w:rsid w:val="00BC6CDB"/>
    <w:rsid w:val="00BC6D03"/>
    <w:rsid w:val="00BC6EC5"/>
    <w:rsid w:val="00BC6EFC"/>
    <w:rsid w:val="00BC724E"/>
    <w:rsid w:val="00BC7359"/>
    <w:rsid w:val="00BC74E1"/>
    <w:rsid w:val="00BC7567"/>
    <w:rsid w:val="00BC78D1"/>
    <w:rsid w:val="00BC79CA"/>
    <w:rsid w:val="00BC7CE9"/>
    <w:rsid w:val="00BC7E60"/>
    <w:rsid w:val="00BC7EF0"/>
    <w:rsid w:val="00BD04DA"/>
    <w:rsid w:val="00BD0504"/>
    <w:rsid w:val="00BD057D"/>
    <w:rsid w:val="00BD0618"/>
    <w:rsid w:val="00BD0961"/>
    <w:rsid w:val="00BD0D59"/>
    <w:rsid w:val="00BD0DC2"/>
    <w:rsid w:val="00BD0E02"/>
    <w:rsid w:val="00BD101C"/>
    <w:rsid w:val="00BD102C"/>
    <w:rsid w:val="00BD10B3"/>
    <w:rsid w:val="00BD1117"/>
    <w:rsid w:val="00BD16AC"/>
    <w:rsid w:val="00BD16EE"/>
    <w:rsid w:val="00BD18FE"/>
    <w:rsid w:val="00BD1AE4"/>
    <w:rsid w:val="00BD1BBF"/>
    <w:rsid w:val="00BD1C04"/>
    <w:rsid w:val="00BD1DF7"/>
    <w:rsid w:val="00BD1F34"/>
    <w:rsid w:val="00BD20FC"/>
    <w:rsid w:val="00BD2169"/>
    <w:rsid w:val="00BD21CE"/>
    <w:rsid w:val="00BD22A6"/>
    <w:rsid w:val="00BD2550"/>
    <w:rsid w:val="00BD28A5"/>
    <w:rsid w:val="00BD29A9"/>
    <w:rsid w:val="00BD2B01"/>
    <w:rsid w:val="00BD2B06"/>
    <w:rsid w:val="00BD2FD4"/>
    <w:rsid w:val="00BD3012"/>
    <w:rsid w:val="00BD328C"/>
    <w:rsid w:val="00BD3311"/>
    <w:rsid w:val="00BD340B"/>
    <w:rsid w:val="00BD3741"/>
    <w:rsid w:val="00BD38CF"/>
    <w:rsid w:val="00BD3928"/>
    <w:rsid w:val="00BD3A9F"/>
    <w:rsid w:val="00BD3BD9"/>
    <w:rsid w:val="00BD3C90"/>
    <w:rsid w:val="00BD3E71"/>
    <w:rsid w:val="00BD3FC9"/>
    <w:rsid w:val="00BD40FF"/>
    <w:rsid w:val="00BD4974"/>
    <w:rsid w:val="00BD4B91"/>
    <w:rsid w:val="00BD4D03"/>
    <w:rsid w:val="00BD4D9D"/>
    <w:rsid w:val="00BD4F44"/>
    <w:rsid w:val="00BD5303"/>
    <w:rsid w:val="00BD561B"/>
    <w:rsid w:val="00BD5772"/>
    <w:rsid w:val="00BD5775"/>
    <w:rsid w:val="00BD5AC2"/>
    <w:rsid w:val="00BD5C52"/>
    <w:rsid w:val="00BD5F1B"/>
    <w:rsid w:val="00BD605C"/>
    <w:rsid w:val="00BD6161"/>
    <w:rsid w:val="00BD6244"/>
    <w:rsid w:val="00BD62A9"/>
    <w:rsid w:val="00BD6432"/>
    <w:rsid w:val="00BD6512"/>
    <w:rsid w:val="00BD67DE"/>
    <w:rsid w:val="00BD6829"/>
    <w:rsid w:val="00BD698D"/>
    <w:rsid w:val="00BD69D3"/>
    <w:rsid w:val="00BD6A94"/>
    <w:rsid w:val="00BD6B88"/>
    <w:rsid w:val="00BD6BDE"/>
    <w:rsid w:val="00BD7003"/>
    <w:rsid w:val="00BD700F"/>
    <w:rsid w:val="00BD70A1"/>
    <w:rsid w:val="00BD7238"/>
    <w:rsid w:val="00BD7411"/>
    <w:rsid w:val="00BD74F3"/>
    <w:rsid w:val="00BD79E1"/>
    <w:rsid w:val="00BD79E5"/>
    <w:rsid w:val="00BD7A33"/>
    <w:rsid w:val="00BD7A71"/>
    <w:rsid w:val="00BD7C4C"/>
    <w:rsid w:val="00BD7D1B"/>
    <w:rsid w:val="00BE00A7"/>
    <w:rsid w:val="00BE01B4"/>
    <w:rsid w:val="00BE0239"/>
    <w:rsid w:val="00BE069E"/>
    <w:rsid w:val="00BE0709"/>
    <w:rsid w:val="00BE097F"/>
    <w:rsid w:val="00BE098E"/>
    <w:rsid w:val="00BE0CA4"/>
    <w:rsid w:val="00BE0DD3"/>
    <w:rsid w:val="00BE10D2"/>
    <w:rsid w:val="00BE11C1"/>
    <w:rsid w:val="00BE1309"/>
    <w:rsid w:val="00BE136A"/>
    <w:rsid w:val="00BE1550"/>
    <w:rsid w:val="00BE1580"/>
    <w:rsid w:val="00BE16A3"/>
    <w:rsid w:val="00BE16C1"/>
    <w:rsid w:val="00BE16CB"/>
    <w:rsid w:val="00BE1A43"/>
    <w:rsid w:val="00BE1B6D"/>
    <w:rsid w:val="00BE1CDB"/>
    <w:rsid w:val="00BE1D58"/>
    <w:rsid w:val="00BE21A4"/>
    <w:rsid w:val="00BE229F"/>
    <w:rsid w:val="00BE22BA"/>
    <w:rsid w:val="00BE2398"/>
    <w:rsid w:val="00BE23BA"/>
    <w:rsid w:val="00BE24D4"/>
    <w:rsid w:val="00BE2A46"/>
    <w:rsid w:val="00BE2C8F"/>
    <w:rsid w:val="00BE2CA9"/>
    <w:rsid w:val="00BE2D96"/>
    <w:rsid w:val="00BE326A"/>
    <w:rsid w:val="00BE363A"/>
    <w:rsid w:val="00BE3783"/>
    <w:rsid w:val="00BE3839"/>
    <w:rsid w:val="00BE3D0E"/>
    <w:rsid w:val="00BE3D4D"/>
    <w:rsid w:val="00BE3D7E"/>
    <w:rsid w:val="00BE3E93"/>
    <w:rsid w:val="00BE3F07"/>
    <w:rsid w:val="00BE3F45"/>
    <w:rsid w:val="00BE40E0"/>
    <w:rsid w:val="00BE4154"/>
    <w:rsid w:val="00BE41BF"/>
    <w:rsid w:val="00BE41D3"/>
    <w:rsid w:val="00BE4361"/>
    <w:rsid w:val="00BE463B"/>
    <w:rsid w:val="00BE4713"/>
    <w:rsid w:val="00BE478A"/>
    <w:rsid w:val="00BE47F6"/>
    <w:rsid w:val="00BE4885"/>
    <w:rsid w:val="00BE4AC7"/>
    <w:rsid w:val="00BE4B34"/>
    <w:rsid w:val="00BE4BB1"/>
    <w:rsid w:val="00BE4DC4"/>
    <w:rsid w:val="00BE51AE"/>
    <w:rsid w:val="00BE5258"/>
    <w:rsid w:val="00BE5417"/>
    <w:rsid w:val="00BE54F2"/>
    <w:rsid w:val="00BE56DC"/>
    <w:rsid w:val="00BE57EC"/>
    <w:rsid w:val="00BE5846"/>
    <w:rsid w:val="00BE58F0"/>
    <w:rsid w:val="00BE5B1B"/>
    <w:rsid w:val="00BE5BCC"/>
    <w:rsid w:val="00BE5CC0"/>
    <w:rsid w:val="00BE5D53"/>
    <w:rsid w:val="00BE5E64"/>
    <w:rsid w:val="00BE5EA9"/>
    <w:rsid w:val="00BE5EF4"/>
    <w:rsid w:val="00BE6006"/>
    <w:rsid w:val="00BE6008"/>
    <w:rsid w:val="00BE6054"/>
    <w:rsid w:val="00BE637E"/>
    <w:rsid w:val="00BE6538"/>
    <w:rsid w:val="00BE6586"/>
    <w:rsid w:val="00BE663B"/>
    <w:rsid w:val="00BE6659"/>
    <w:rsid w:val="00BE66C4"/>
    <w:rsid w:val="00BE6777"/>
    <w:rsid w:val="00BE67E3"/>
    <w:rsid w:val="00BE68EC"/>
    <w:rsid w:val="00BE6B4D"/>
    <w:rsid w:val="00BE6C49"/>
    <w:rsid w:val="00BE6C68"/>
    <w:rsid w:val="00BE6C8F"/>
    <w:rsid w:val="00BE6D28"/>
    <w:rsid w:val="00BE6F76"/>
    <w:rsid w:val="00BE6FB4"/>
    <w:rsid w:val="00BE70E0"/>
    <w:rsid w:val="00BE72BC"/>
    <w:rsid w:val="00BE7301"/>
    <w:rsid w:val="00BE7394"/>
    <w:rsid w:val="00BE74BC"/>
    <w:rsid w:val="00BE7605"/>
    <w:rsid w:val="00BE7793"/>
    <w:rsid w:val="00BE7A88"/>
    <w:rsid w:val="00BE7F02"/>
    <w:rsid w:val="00BE7F2E"/>
    <w:rsid w:val="00BE7F31"/>
    <w:rsid w:val="00BE7FA6"/>
    <w:rsid w:val="00BF02E7"/>
    <w:rsid w:val="00BF04E6"/>
    <w:rsid w:val="00BF0663"/>
    <w:rsid w:val="00BF06FD"/>
    <w:rsid w:val="00BF0B73"/>
    <w:rsid w:val="00BF0C51"/>
    <w:rsid w:val="00BF0E94"/>
    <w:rsid w:val="00BF0EE9"/>
    <w:rsid w:val="00BF0F55"/>
    <w:rsid w:val="00BF0FCE"/>
    <w:rsid w:val="00BF11A1"/>
    <w:rsid w:val="00BF11D5"/>
    <w:rsid w:val="00BF14F5"/>
    <w:rsid w:val="00BF1592"/>
    <w:rsid w:val="00BF1756"/>
    <w:rsid w:val="00BF1870"/>
    <w:rsid w:val="00BF18B5"/>
    <w:rsid w:val="00BF18BB"/>
    <w:rsid w:val="00BF1913"/>
    <w:rsid w:val="00BF19C4"/>
    <w:rsid w:val="00BF1AEA"/>
    <w:rsid w:val="00BF1C72"/>
    <w:rsid w:val="00BF1CE5"/>
    <w:rsid w:val="00BF1D73"/>
    <w:rsid w:val="00BF1F3D"/>
    <w:rsid w:val="00BF2068"/>
    <w:rsid w:val="00BF2173"/>
    <w:rsid w:val="00BF22CA"/>
    <w:rsid w:val="00BF23C9"/>
    <w:rsid w:val="00BF27A3"/>
    <w:rsid w:val="00BF281F"/>
    <w:rsid w:val="00BF291A"/>
    <w:rsid w:val="00BF298B"/>
    <w:rsid w:val="00BF2A55"/>
    <w:rsid w:val="00BF2AF0"/>
    <w:rsid w:val="00BF2D16"/>
    <w:rsid w:val="00BF2D50"/>
    <w:rsid w:val="00BF2EEE"/>
    <w:rsid w:val="00BF2F04"/>
    <w:rsid w:val="00BF3005"/>
    <w:rsid w:val="00BF335C"/>
    <w:rsid w:val="00BF3502"/>
    <w:rsid w:val="00BF3731"/>
    <w:rsid w:val="00BF3793"/>
    <w:rsid w:val="00BF3B97"/>
    <w:rsid w:val="00BF3D97"/>
    <w:rsid w:val="00BF3F02"/>
    <w:rsid w:val="00BF3F19"/>
    <w:rsid w:val="00BF405A"/>
    <w:rsid w:val="00BF4089"/>
    <w:rsid w:val="00BF44CB"/>
    <w:rsid w:val="00BF46AA"/>
    <w:rsid w:val="00BF4AC5"/>
    <w:rsid w:val="00BF4B45"/>
    <w:rsid w:val="00BF4B82"/>
    <w:rsid w:val="00BF4CA2"/>
    <w:rsid w:val="00BF4D5B"/>
    <w:rsid w:val="00BF4DA6"/>
    <w:rsid w:val="00BF5024"/>
    <w:rsid w:val="00BF54AF"/>
    <w:rsid w:val="00BF54FF"/>
    <w:rsid w:val="00BF573F"/>
    <w:rsid w:val="00BF5A4D"/>
    <w:rsid w:val="00BF5DA1"/>
    <w:rsid w:val="00BF5E2F"/>
    <w:rsid w:val="00BF5EC2"/>
    <w:rsid w:val="00BF605F"/>
    <w:rsid w:val="00BF6107"/>
    <w:rsid w:val="00BF629A"/>
    <w:rsid w:val="00BF656D"/>
    <w:rsid w:val="00BF6880"/>
    <w:rsid w:val="00BF6AAE"/>
    <w:rsid w:val="00BF6B50"/>
    <w:rsid w:val="00BF6D13"/>
    <w:rsid w:val="00BF6D71"/>
    <w:rsid w:val="00BF6D8D"/>
    <w:rsid w:val="00BF6F74"/>
    <w:rsid w:val="00BF7439"/>
    <w:rsid w:val="00BF7461"/>
    <w:rsid w:val="00BF75A3"/>
    <w:rsid w:val="00BF7622"/>
    <w:rsid w:val="00BF76A5"/>
    <w:rsid w:val="00BF7708"/>
    <w:rsid w:val="00BF7943"/>
    <w:rsid w:val="00BF7A02"/>
    <w:rsid w:val="00BF7A17"/>
    <w:rsid w:val="00BF7AC3"/>
    <w:rsid w:val="00BF7B14"/>
    <w:rsid w:val="00BF7BEC"/>
    <w:rsid w:val="00BF7D80"/>
    <w:rsid w:val="00BF7EA2"/>
    <w:rsid w:val="00BF7F77"/>
    <w:rsid w:val="00BF7FA2"/>
    <w:rsid w:val="00C0010C"/>
    <w:rsid w:val="00C00255"/>
    <w:rsid w:val="00C00497"/>
    <w:rsid w:val="00C004D6"/>
    <w:rsid w:val="00C00743"/>
    <w:rsid w:val="00C00790"/>
    <w:rsid w:val="00C00860"/>
    <w:rsid w:val="00C00B68"/>
    <w:rsid w:val="00C00DA8"/>
    <w:rsid w:val="00C00DB4"/>
    <w:rsid w:val="00C01297"/>
    <w:rsid w:val="00C01760"/>
    <w:rsid w:val="00C01778"/>
    <w:rsid w:val="00C018B3"/>
    <w:rsid w:val="00C01936"/>
    <w:rsid w:val="00C019D9"/>
    <w:rsid w:val="00C019DB"/>
    <w:rsid w:val="00C01BB5"/>
    <w:rsid w:val="00C01C0D"/>
    <w:rsid w:val="00C01C50"/>
    <w:rsid w:val="00C01D02"/>
    <w:rsid w:val="00C020C0"/>
    <w:rsid w:val="00C02186"/>
    <w:rsid w:val="00C028A8"/>
    <w:rsid w:val="00C02968"/>
    <w:rsid w:val="00C02AB3"/>
    <w:rsid w:val="00C02D2E"/>
    <w:rsid w:val="00C03036"/>
    <w:rsid w:val="00C030C7"/>
    <w:rsid w:val="00C032C3"/>
    <w:rsid w:val="00C033D8"/>
    <w:rsid w:val="00C035F4"/>
    <w:rsid w:val="00C03756"/>
    <w:rsid w:val="00C03857"/>
    <w:rsid w:val="00C03DD7"/>
    <w:rsid w:val="00C03EAA"/>
    <w:rsid w:val="00C04227"/>
    <w:rsid w:val="00C04414"/>
    <w:rsid w:val="00C04576"/>
    <w:rsid w:val="00C045EB"/>
    <w:rsid w:val="00C04797"/>
    <w:rsid w:val="00C047CB"/>
    <w:rsid w:val="00C04865"/>
    <w:rsid w:val="00C048E5"/>
    <w:rsid w:val="00C04AB7"/>
    <w:rsid w:val="00C04BA8"/>
    <w:rsid w:val="00C04C4A"/>
    <w:rsid w:val="00C04C61"/>
    <w:rsid w:val="00C04E13"/>
    <w:rsid w:val="00C0505C"/>
    <w:rsid w:val="00C0534A"/>
    <w:rsid w:val="00C05584"/>
    <w:rsid w:val="00C05874"/>
    <w:rsid w:val="00C05B52"/>
    <w:rsid w:val="00C05B57"/>
    <w:rsid w:val="00C05B85"/>
    <w:rsid w:val="00C05D3D"/>
    <w:rsid w:val="00C05D68"/>
    <w:rsid w:val="00C06132"/>
    <w:rsid w:val="00C06186"/>
    <w:rsid w:val="00C06511"/>
    <w:rsid w:val="00C06852"/>
    <w:rsid w:val="00C0687C"/>
    <w:rsid w:val="00C06B51"/>
    <w:rsid w:val="00C06C29"/>
    <w:rsid w:val="00C06C49"/>
    <w:rsid w:val="00C06FD8"/>
    <w:rsid w:val="00C071B5"/>
    <w:rsid w:val="00C07249"/>
    <w:rsid w:val="00C07253"/>
    <w:rsid w:val="00C07295"/>
    <w:rsid w:val="00C07357"/>
    <w:rsid w:val="00C073FC"/>
    <w:rsid w:val="00C077C5"/>
    <w:rsid w:val="00C077CC"/>
    <w:rsid w:val="00C0785E"/>
    <w:rsid w:val="00C079A6"/>
    <w:rsid w:val="00C07A1E"/>
    <w:rsid w:val="00C07AD2"/>
    <w:rsid w:val="00C07AD8"/>
    <w:rsid w:val="00C07AE6"/>
    <w:rsid w:val="00C07BAF"/>
    <w:rsid w:val="00C07DE1"/>
    <w:rsid w:val="00C10293"/>
    <w:rsid w:val="00C105BD"/>
    <w:rsid w:val="00C10637"/>
    <w:rsid w:val="00C10666"/>
    <w:rsid w:val="00C10933"/>
    <w:rsid w:val="00C109CC"/>
    <w:rsid w:val="00C109DC"/>
    <w:rsid w:val="00C10B00"/>
    <w:rsid w:val="00C10B24"/>
    <w:rsid w:val="00C10B28"/>
    <w:rsid w:val="00C10B78"/>
    <w:rsid w:val="00C10BD2"/>
    <w:rsid w:val="00C1130B"/>
    <w:rsid w:val="00C1155A"/>
    <w:rsid w:val="00C1161A"/>
    <w:rsid w:val="00C117C8"/>
    <w:rsid w:val="00C11955"/>
    <w:rsid w:val="00C119BB"/>
    <w:rsid w:val="00C11A04"/>
    <w:rsid w:val="00C11AE0"/>
    <w:rsid w:val="00C11CF8"/>
    <w:rsid w:val="00C11D0A"/>
    <w:rsid w:val="00C11DAC"/>
    <w:rsid w:val="00C11DEB"/>
    <w:rsid w:val="00C11E62"/>
    <w:rsid w:val="00C11F2D"/>
    <w:rsid w:val="00C11FA6"/>
    <w:rsid w:val="00C120F4"/>
    <w:rsid w:val="00C12235"/>
    <w:rsid w:val="00C12581"/>
    <w:rsid w:val="00C12601"/>
    <w:rsid w:val="00C12AD8"/>
    <w:rsid w:val="00C12D28"/>
    <w:rsid w:val="00C12DC8"/>
    <w:rsid w:val="00C12ED1"/>
    <w:rsid w:val="00C12F57"/>
    <w:rsid w:val="00C1308A"/>
    <w:rsid w:val="00C13162"/>
    <w:rsid w:val="00C131B4"/>
    <w:rsid w:val="00C13368"/>
    <w:rsid w:val="00C13538"/>
    <w:rsid w:val="00C1372A"/>
    <w:rsid w:val="00C13760"/>
    <w:rsid w:val="00C13883"/>
    <w:rsid w:val="00C138C1"/>
    <w:rsid w:val="00C138D4"/>
    <w:rsid w:val="00C13DFB"/>
    <w:rsid w:val="00C13DFD"/>
    <w:rsid w:val="00C13E1F"/>
    <w:rsid w:val="00C141BE"/>
    <w:rsid w:val="00C141D9"/>
    <w:rsid w:val="00C14317"/>
    <w:rsid w:val="00C144C2"/>
    <w:rsid w:val="00C146D5"/>
    <w:rsid w:val="00C14815"/>
    <w:rsid w:val="00C1481E"/>
    <w:rsid w:val="00C14882"/>
    <w:rsid w:val="00C1496B"/>
    <w:rsid w:val="00C149DE"/>
    <w:rsid w:val="00C14C70"/>
    <w:rsid w:val="00C14EF9"/>
    <w:rsid w:val="00C152B5"/>
    <w:rsid w:val="00C15372"/>
    <w:rsid w:val="00C15616"/>
    <w:rsid w:val="00C1562C"/>
    <w:rsid w:val="00C158DC"/>
    <w:rsid w:val="00C159AD"/>
    <w:rsid w:val="00C159B2"/>
    <w:rsid w:val="00C15B32"/>
    <w:rsid w:val="00C15BE0"/>
    <w:rsid w:val="00C15C5B"/>
    <w:rsid w:val="00C15D5E"/>
    <w:rsid w:val="00C15EAC"/>
    <w:rsid w:val="00C15FB6"/>
    <w:rsid w:val="00C16056"/>
    <w:rsid w:val="00C160D2"/>
    <w:rsid w:val="00C163E1"/>
    <w:rsid w:val="00C164D2"/>
    <w:rsid w:val="00C165C7"/>
    <w:rsid w:val="00C166F4"/>
    <w:rsid w:val="00C16A42"/>
    <w:rsid w:val="00C16AF1"/>
    <w:rsid w:val="00C16D3C"/>
    <w:rsid w:val="00C1705D"/>
    <w:rsid w:val="00C1713D"/>
    <w:rsid w:val="00C17151"/>
    <w:rsid w:val="00C17255"/>
    <w:rsid w:val="00C172CF"/>
    <w:rsid w:val="00C173A3"/>
    <w:rsid w:val="00C17609"/>
    <w:rsid w:val="00C1761B"/>
    <w:rsid w:val="00C176ED"/>
    <w:rsid w:val="00C176F0"/>
    <w:rsid w:val="00C1778A"/>
    <w:rsid w:val="00C17944"/>
    <w:rsid w:val="00C17DEB"/>
    <w:rsid w:val="00C17E0A"/>
    <w:rsid w:val="00C20119"/>
    <w:rsid w:val="00C201D9"/>
    <w:rsid w:val="00C20273"/>
    <w:rsid w:val="00C203A1"/>
    <w:rsid w:val="00C2048F"/>
    <w:rsid w:val="00C204AE"/>
    <w:rsid w:val="00C20651"/>
    <w:rsid w:val="00C20828"/>
    <w:rsid w:val="00C208EE"/>
    <w:rsid w:val="00C20903"/>
    <w:rsid w:val="00C20A81"/>
    <w:rsid w:val="00C20A84"/>
    <w:rsid w:val="00C20BD3"/>
    <w:rsid w:val="00C20BE3"/>
    <w:rsid w:val="00C20C10"/>
    <w:rsid w:val="00C20FA1"/>
    <w:rsid w:val="00C20FCB"/>
    <w:rsid w:val="00C21031"/>
    <w:rsid w:val="00C21049"/>
    <w:rsid w:val="00C213AA"/>
    <w:rsid w:val="00C21492"/>
    <w:rsid w:val="00C21502"/>
    <w:rsid w:val="00C215F9"/>
    <w:rsid w:val="00C21886"/>
    <w:rsid w:val="00C2193F"/>
    <w:rsid w:val="00C21A20"/>
    <w:rsid w:val="00C21AB1"/>
    <w:rsid w:val="00C21B7D"/>
    <w:rsid w:val="00C21B9A"/>
    <w:rsid w:val="00C21BCC"/>
    <w:rsid w:val="00C21CE9"/>
    <w:rsid w:val="00C21D23"/>
    <w:rsid w:val="00C21D98"/>
    <w:rsid w:val="00C21E55"/>
    <w:rsid w:val="00C2224F"/>
    <w:rsid w:val="00C225EE"/>
    <w:rsid w:val="00C2268A"/>
    <w:rsid w:val="00C228FF"/>
    <w:rsid w:val="00C22975"/>
    <w:rsid w:val="00C229A7"/>
    <w:rsid w:val="00C22C0B"/>
    <w:rsid w:val="00C23006"/>
    <w:rsid w:val="00C23075"/>
    <w:rsid w:val="00C23120"/>
    <w:rsid w:val="00C2320A"/>
    <w:rsid w:val="00C23210"/>
    <w:rsid w:val="00C23270"/>
    <w:rsid w:val="00C23285"/>
    <w:rsid w:val="00C2341C"/>
    <w:rsid w:val="00C2350F"/>
    <w:rsid w:val="00C23F82"/>
    <w:rsid w:val="00C23F8F"/>
    <w:rsid w:val="00C2401F"/>
    <w:rsid w:val="00C24103"/>
    <w:rsid w:val="00C24872"/>
    <w:rsid w:val="00C248FE"/>
    <w:rsid w:val="00C249A6"/>
    <w:rsid w:val="00C24A6E"/>
    <w:rsid w:val="00C24B85"/>
    <w:rsid w:val="00C24C41"/>
    <w:rsid w:val="00C24D1E"/>
    <w:rsid w:val="00C24D41"/>
    <w:rsid w:val="00C24FA8"/>
    <w:rsid w:val="00C2509B"/>
    <w:rsid w:val="00C2525D"/>
    <w:rsid w:val="00C2534F"/>
    <w:rsid w:val="00C25534"/>
    <w:rsid w:val="00C255DD"/>
    <w:rsid w:val="00C25669"/>
    <w:rsid w:val="00C25872"/>
    <w:rsid w:val="00C259E2"/>
    <w:rsid w:val="00C25A28"/>
    <w:rsid w:val="00C25A57"/>
    <w:rsid w:val="00C25A5A"/>
    <w:rsid w:val="00C25B1A"/>
    <w:rsid w:val="00C25B5C"/>
    <w:rsid w:val="00C25C7D"/>
    <w:rsid w:val="00C25D39"/>
    <w:rsid w:val="00C26352"/>
    <w:rsid w:val="00C26361"/>
    <w:rsid w:val="00C2659C"/>
    <w:rsid w:val="00C26963"/>
    <w:rsid w:val="00C26990"/>
    <w:rsid w:val="00C26A85"/>
    <w:rsid w:val="00C26AA6"/>
    <w:rsid w:val="00C26D60"/>
    <w:rsid w:val="00C2710E"/>
    <w:rsid w:val="00C2721B"/>
    <w:rsid w:val="00C2734C"/>
    <w:rsid w:val="00C27545"/>
    <w:rsid w:val="00C2761C"/>
    <w:rsid w:val="00C27678"/>
    <w:rsid w:val="00C276AC"/>
    <w:rsid w:val="00C278EF"/>
    <w:rsid w:val="00C27B05"/>
    <w:rsid w:val="00C27B2E"/>
    <w:rsid w:val="00C27E2A"/>
    <w:rsid w:val="00C27F00"/>
    <w:rsid w:val="00C30189"/>
    <w:rsid w:val="00C302EB"/>
    <w:rsid w:val="00C304FC"/>
    <w:rsid w:val="00C307F3"/>
    <w:rsid w:val="00C30822"/>
    <w:rsid w:val="00C309F6"/>
    <w:rsid w:val="00C30BFE"/>
    <w:rsid w:val="00C30CFB"/>
    <w:rsid w:val="00C30DF6"/>
    <w:rsid w:val="00C30F2D"/>
    <w:rsid w:val="00C30F76"/>
    <w:rsid w:val="00C31009"/>
    <w:rsid w:val="00C310C3"/>
    <w:rsid w:val="00C311C7"/>
    <w:rsid w:val="00C31600"/>
    <w:rsid w:val="00C316E6"/>
    <w:rsid w:val="00C31947"/>
    <w:rsid w:val="00C31C3B"/>
    <w:rsid w:val="00C31C7D"/>
    <w:rsid w:val="00C31ECE"/>
    <w:rsid w:val="00C31FA7"/>
    <w:rsid w:val="00C32145"/>
    <w:rsid w:val="00C3214B"/>
    <w:rsid w:val="00C321FE"/>
    <w:rsid w:val="00C322A4"/>
    <w:rsid w:val="00C324F0"/>
    <w:rsid w:val="00C32695"/>
    <w:rsid w:val="00C32830"/>
    <w:rsid w:val="00C32AF0"/>
    <w:rsid w:val="00C32DC0"/>
    <w:rsid w:val="00C32E9D"/>
    <w:rsid w:val="00C32F62"/>
    <w:rsid w:val="00C334A9"/>
    <w:rsid w:val="00C334F7"/>
    <w:rsid w:val="00C3367D"/>
    <w:rsid w:val="00C33827"/>
    <w:rsid w:val="00C33ADA"/>
    <w:rsid w:val="00C33BC5"/>
    <w:rsid w:val="00C33C14"/>
    <w:rsid w:val="00C33C97"/>
    <w:rsid w:val="00C3425B"/>
    <w:rsid w:val="00C34371"/>
    <w:rsid w:val="00C34674"/>
    <w:rsid w:val="00C346D5"/>
    <w:rsid w:val="00C346F9"/>
    <w:rsid w:val="00C34944"/>
    <w:rsid w:val="00C349B5"/>
    <w:rsid w:val="00C349E3"/>
    <w:rsid w:val="00C34BB2"/>
    <w:rsid w:val="00C34D4B"/>
    <w:rsid w:val="00C34D82"/>
    <w:rsid w:val="00C34E4F"/>
    <w:rsid w:val="00C35040"/>
    <w:rsid w:val="00C35189"/>
    <w:rsid w:val="00C35551"/>
    <w:rsid w:val="00C35681"/>
    <w:rsid w:val="00C359BD"/>
    <w:rsid w:val="00C359D5"/>
    <w:rsid w:val="00C35A7E"/>
    <w:rsid w:val="00C35AB3"/>
    <w:rsid w:val="00C35AC8"/>
    <w:rsid w:val="00C35B78"/>
    <w:rsid w:val="00C35C3D"/>
    <w:rsid w:val="00C35CE0"/>
    <w:rsid w:val="00C35E23"/>
    <w:rsid w:val="00C36544"/>
    <w:rsid w:val="00C36693"/>
    <w:rsid w:val="00C366A0"/>
    <w:rsid w:val="00C368A8"/>
    <w:rsid w:val="00C36A07"/>
    <w:rsid w:val="00C36AF1"/>
    <w:rsid w:val="00C36B34"/>
    <w:rsid w:val="00C36C23"/>
    <w:rsid w:val="00C36CF4"/>
    <w:rsid w:val="00C36D14"/>
    <w:rsid w:val="00C36E9B"/>
    <w:rsid w:val="00C371FD"/>
    <w:rsid w:val="00C3739D"/>
    <w:rsid w:val="00C37453"/>
    <w:rsid w:val="00C3783F"/>
    <w:rsid w:val="00C3784C"/>
    <w:rsid w:val="00C37905"/>
    <w:rsid w:val="00C37948"/>
    <w:rsid w:val="00C379E8"/>
    <w:rsid w:val="00C37BEE"/>
    <w:rsid w:val="00C40500"/>
    <w:rsid w:val="00C405F8"/>
    <w:rsid w:val="00C409A8"/>
    <w:rsid w:val="00C40B2C"/>
    <w:rsid w:val="00C40D8C"/>
    <w:rsid w:val="00C40E60"/>
    <w:rsid w:val="00C41213"/>
    <w:rsid w:val="00C41409"/>
    <w:rsid w:val="00C41439"/>
    <w:rsid w:val="00C4154E"/>
    <w:rsid w:val="00C41808"/>
    <w:rsid w:val="00C418BA"/>
    <w:rsid w:val="00C418BD"/>
    <w:rsid w:val="00C41A2D"/>
    <w:rsid w:val="00C41A32"/>
    <w:rsid w:val="00C41AE3"/>
    <w:rsid w:val="00C41B1D"/>
    <w:rsid w:val="00C4204C"/>
    <w:rsid w:val="00C42216"/>
    <w:rsid w:val="00C423B3"/>
    <w:rsid w:val="00C423DD"/>
    <w:rsid w:val="00C42867"/>
    <w:rsid w:val="00C428A3"/>
    <w:rsid w:val="00C42C00"/>
    <w:rsid w:val="00C42CF7"/>
    <w:rsid w:val="00C42F41"/>
    <w:rsid w:val="00C42F82"/>
    <w:rsid w:val="00C43060"/>
    <w:rsid w:val="00C43176"/>
    <w:rsid w:val="00C43374"/>
    <w:rsid w:val="00C43475"/>
    <w:rsid w:val="00C43601"/>
    <w:rsid w:val="00C4371F"/>
    <w:rsid w:val="00C4377A"/>
    <w:rsid w:val="00C43CBB"/>
    <w:rsid w:val="00C43FBC"/>
    <w:rsid w:val="00C443D4"/>
    <w:rsid w:val="00C4441F"/>
    <w:rsid w:val="00C4445E"/>
    <w:rsid w:val="00C44469"/>
    <w:rsid w:val="00C444E6"/>
    <w:rsid w:val="00C4460A"/>
    <w:rsid w:val="00C4473B"/>
    <w:rsid w:val="00C44819"/>
    <w:rsid w:val="00C44995"/>
    <w:rsid w:val="00C44AEA"/>
    <w:rsid w:val="00C44B2F"/>
    <w:rsid w:val="00C44E20"/>
    <w:rsid w:val="00C45038"/>
    <w:rsid w:val="00C45197"/>
    <w:rsid w:val="00C45428"/>
    <w:rsid w:val="00C4547C"/>
    <w:rsid w:val="00C454D6"/>
    <w:rsid w:val="00C45696"/>
    <w:rsid w:val="00C456B9"/>
    <w:rsid w:val="00C457C8"/>
    <w:rsid w:val="00C45851"/>
    <w:rsid w:val="00C4590C"/>
    <w:rsid w:val="00C459E3"/>
    <w:rsid w:val="00C45ABE"/>
    <w:rsid w:val="00C45AFF"/>
    <w:rsid w:val="00C45DBA"/>
    <w:rsid w:val="00C45ED4"/>
    <w:rsid w:val="00C45F0A"/>
    <w:rsid w:val="00C4600B"/>
    <w:rsid w:val="00C460EC"/>
    <w:rsid w:val="00C46191"/>
    <w:rsid w:val="00C4625C"/>
    <w:rsid w:val="00C4635F"/>
    <w:rsid w:val="00C4667A"/>
    <w:rsid w:val="00C4672E"/>
    <w:rsid w:val="00C46926"/>
    <w:rsid w:val="00C469BE"/>
    <w:rsid w:val="00C46ACC"/>
    <w:rsid w:val="00C46AF1"/>
    <w:rsid w:val="00C46B48"/>
    <w:rsid w:val="00C46C84"/>
    <w:rsid w:val="00C46DA0"/>
    <w:rsid w:val="00C46DA2"/>
    <w:rsid w:val="00C46FEF"/>
    <w:rsid w:val="00C471E8"/>
    <w:rsid w:val="00C47502"/>
    <w:rsid w:val="00C476BB"/>
    <w:rsid w:val="00C4778B"/>
    <w:rsid w:val="00C478DC"/>
    <w:rsid w:val="00C47A13"/>
    <w:rsid w:val="00C47C94"/>
    <w:rsid w:val="00C47CB3"/>
    <w:rsid w:val="00C47D91"/>
    <w:rsid w:val="00C50275"/>
    <w:rsid w:val="00C50305"/>
    <w:rsid w:val="00C5088D"/>
    <w:rsid w:val="00C5092F"/>
    <w:rsid w:val="00C509CA"/>
    <w:rsid w:val="00C50A93"/>
    <w:rsid w:val="00C50AA3"/>
    <w:rsid w:val="00C50AA8"/>
    <w:rsid w:val="00C50B0B"/>
    <w:rsid w:val="00C50E35"/>
    <w:rsid w:val="00C50E9A"/>
    <w:rsid w:val="00C50EE6"/>
    <w:rsid w:val="00C50F4D"/>
    <w:rsid w:val="00C51099"/>
    <w:rsid w:val="00C51179"/>
    <w:rsid w:val="00C51267"/>
    <w:rsid w:val="00C5139F"/>
    <w:rsid w:val="00C513BD"/>
    <w:rsid w:val="00C514CC"/>
    <w:rsid w:val="00C5189E"/>
    <w:rsid w:val="00C51955"/>
    <w:rsid w:val="00C51BC0"/>
    <w:rsid w:val="00C51BE6"/>
    <w:rsid w:val="00C51CD3"/>
    <w:rsid w:val="00C51CDA"/>
    <w:rsid w:val="00C51D37"/>
    <w:rsid w:val="00C52193"/>
    <w:rsid w:val="00C521A3"/>
    <w:rsid w:val="00C521E6"/>
    <w:rsid w:val="00C525E5"/>
    <w:rsid w:val="00C525EA"/>
    <w:rsid w:val="00C528A5"/>
    <w:rsid w:val="00C52A08"/>
    <w:rsid w:val="00C52BFE"/>
    <w:rsid w:val="00C52DBF"/>
    <w:rsid w:val="00C52F97"/>
    <w:rsid w:val="00C5303F"/>
    <w:rsid w:val="00C53ADB"/>
    <w:rsid w:val="00C53AF8"/>
    <w:rsid w:val="00C53AFD"/>
    <w:rsid w:val="00C53CA7"/>
    <w:rsid w:val="00C53D83"/>
    <w:rsid w:val="00C53E06"/>
    <w:rsid w:val="00C5442C"/>
    <w:rsid w:val="00C545AD"/>
    <w:rsid w:val="00C545E2"/>
    <w:rsid w:val="00C5460B"/>
    <w:rsid w:val="00C54698"/>
    <w:rsid w:val="00C547B8"/>
    <w:rsid w:val="00C548BB"/>
    <w:rsid w:val="00C54992"/>
    <w:rsid w:val="00C54A37"/>
    <w:rsid w:val="00C54A54"/>
    <w:rsid w:val="00C54AA5"/>
    <w:rsid w:val="00C54E3F"/>
    <w:rsid w:val="00C54F9A"/>
    <w:rsid w:val="00C550B0"/>
    <w:rsid w:val="00C550C2"/>
    <w:rsid w:val="00C5520E"/>
    <w:rsid w:val="00C55530"/>
    <w:rsid w:val="00C558AC"/>
    <w:rsid w:val="00C55A15"/>
    <w:rsid w:val="00C55E2E"/>
    <w:rsid w:val="00C55E6B"/>
    <w:rsid w:val="00C55F6A"/>
    <w:rsid w:val="00C55FCD"/>
    <w:rsid w:val="00C55FE1"/>
    <w:rsid w:val="00C56065"/>
    <w:rsid w:val="00C56505"/>
    <w:rsid w:val="00C565D0"/>
    <w:rsid w:val="00C5662A"/>
    <w:rsid w:val="00C567F0"/>
    <w:rsid w:val="00C5699F"/>
    <w:rsid w:val="00C569E4"/>
    <w:rsid w:val="00C56C90"/>
    <w:rsid w:val="00C56D0E"/>
    <w:rsid w:val="00C56DA3"/>
    <w:rsid w:val="00C56E94"/>
    <w:rsid w:val="00C56F98"/>
    <w:rsid w:val="00C57069"/>
    <w:rsid w:val="00C5713C"/>
    <w:rsid w:val="00C5714E"/>
    <w:rsid w:val="00C571B7"/>
    <w:rsid w:val="00C57346"/>
    <w:rsid w:val="00C57365"/>
    <w:rsid w:val="00C574EA"/>
    <w:rsid w:val="00C57857"/>
    <w:rsid w:val="00C57998"/>
    <w:rsid w:val="00C57B63"/>
    <w:rsid w:val="00C57B9B"/>
    <w:rsid w:val="00C57CA9"/>
    <w:rsid w:val="00C57E47"/>
    <w:rsid w:val="00C57F81"/>
    <w:rsid w:val="00C60211"/>
    <w:rsid w:val="00C6023D"/>
    <w:rsid w:val="00C604A6"/>
    <w:rsid w:val="00C607B6"/>
    <w:rsid w:val="00C6090A"/>
    <w:rsid w:val="00C609FC"/>
    <w:rsid w:val="00C60A5A"/>
    <w:rsid w:val="00C60CB5"/>
    <w:rsid w:val="00C60CF2"/>
    <w:rsid w:val="00C610B2"/>
    <w:rsid w:val="00C611AF"/>
    <w:rsid w:val="00C612B1"/>
    <w:rsid w:val="00C612FB"/>
    <w:rsid w:val="00C61371"/>
    <w:rsid w:val="00C613E0"/>
    <w:rsid w:val="00C6147F"/>
    <w:rsid w:val="00C614AE"/>
    <w:rsid w:val="00C618D7"/>
    <w:rsid w:val="00C61900"/>
    <w:rsid w:val="00C61B69"/>
    <w:rsid w:val="00C61CCE"/>
    <w:rsid w:val="00C61CDA"/>
    <w:rsid w:val="00C61E1D"/>
    <w:rsid w:val="00C62099"/>
    <w:rsid w:val="00C6209F"/>
    <w:rsid w:val="00C622AA"/>
    <w:rsid w:val="00C62365"/>
    <w:rsid w:val="00C623C1"/>
    <w:rsid w:val="00C623D3"/>
    <w:rsid w:val="00C6244D"/>
    <w:rsid w:val="00C625C7"/>
    <w:rsid w:val="00C62665"/>
    <w:rsid w:val="00C62674"/>
    <w:rsid w:val="00C62688"/>
    <w:rsid w:val="00C62AE4"/>
    <w:rsid w:val="00C62C0B"/>
    <w:rsid w:val="00C62C2D"/>
    <w:rsid w:val="00C62CEF"/>
    <w:rsid w:val="00C63091"/>
    <w:rsid w:val="00C630B0"/>
    <w:rsid w:val="00C63645"/>
    <w:rsid w:val="00C637AE"/>
    <w:rsid w:val="00C637DC"/>
    <w:rsid w:val="00C63947"/>
    <w:rsid w:val="00C639CA"/>
    <w:rsid w:val="00C63F23"/>
    <w:rsid w:val="00C63F43"/>
    <w:rsid w:val="00C63F4E"/>
    <w:rsid w:val="00C63FB3"/>
    <w:rsid w:val="00C6453F"/>
    <w:rsid w:val="00C64793"/>
    <w:rsid w:val="00C648A7"/>
    <w:rsid w:val="00C64C64"/>
    <w:rsid w:val="00C64CA1"/>
    <w:rsid w:val="00C64CD7"/>
    <w:rsid w:val="00C64D3C"/>
    <w:rsid w:val="00C64F89"/>
    <w:rsid w:val="00C65220"/>
    <w:rsid w:val="00C65356"/>
    <w:rsid w:val="00C65684"/>
    <w:rsid w:val="00C65856"/>
    <w:rsid w:val="00C6588B"/>
    <w:rsid w:val="00C659B0"/>
    <w:rsid w:val="00C659D5"/>
    <w:rsid w:val="00C65B50"/>
    <w:rsid w:val="00C65B96"/>
    <w:rsid w:val="00C65BA2"/>
    <w:rsid w:val="00C65D72"/>
    <w:rsid w:val="00C66224"/>
    <w:rsid w:val="00C6637F"/>
    <w:rsid w:val="00C66390"/>
    <w:rsid w:val="00C66506"/>
    <w:rsid w:val="00C66B43"/>
    <w:rsid w:val="00C66CBE"/>
    <w:rsid w:val="00C66CDB"/>
    <w:rsid w:val="00C66E56"/>
    <w:rsid w:val="00C66EFD"/>
    <w:rsid w:val="00C66FD7"/>
    <w:rsid w:val="00C675C5"/>
    <w:rsid w:val="00C6760B"/>
    <w:rsid w:val="00C6770E"/>
    <w:rsid w:val="00C677BE"/>
    <w:rsid w:val="00C67D8E"/>
    <w:rsid w:val="00C67DA5"/>
    <w:rsid w:val="00C67DEB"/>
    <w:rsid w:val="00C67EC2"/>
    <w:rsid w:val="00C704EC"/>
    <w:rsid w:val="00C705D1"/>
    <w:rsid w:val="00C706CF"/>
    <w:rsid w:val="00C707CD"/>
    <w:rsid w:val="00C70932"/>
    <w:rsid w:val="00C70AA1"/>
    <w:rsid w:val="00C70AE2"/>
    <w:rsid w:val="00C70BC1"/>
    <w:rsid w:val="00C70C5B"/>
    <w:rsid w:val="00C70CAD"/>
    <w:rsid w:val="00C7101F"/>
    <w:rsid w:val="00C710BF"/>
    <w:rsid w:val="00C710CC"/>
    <w:rsid w:val="00C71160"/>
    <w:rsid w:val="00C7129E"/>
    <w:rsid w:val="00C715A8"/>
    <w:rsid w:val="00C71651"/>
    <w:rsid w:val="00C717CE"/>
    <w:rsid w:val="00C717FB"/>
    <w:rsid w:val="00C71AB6"/>
    <w:rsid w:val="00C71ADF"/>
    <w:rsid w:val="00C71C1A"/>
    <w:rsid w:val="00C71E75"/>
    <w:rsid w:val="00C723A4"/>
    <w:rsid w:val="00C72496"/>
    <w:rsid w:val="00C725DF"/>
    <w:rsid w:val="00C72811"/>
    <w:rsid w:val="00C72815"/>
    <w:rsid w:val="00C72817"/>
    <w:rsid w:val="00C72918"/>
    <w:rsid w:val="00C72A49"/>
    <w:rsid w:val="00C72C12"/>
    <w:rsid w:val="00C72C3E"/>
    <w:rsid w:val="00C72CD6"/>
    <w:rsid w:val="00C72D64"/>
    <w:rsid w:val="00C72F05"/>
    <w:rsid w:val="00C72FF3"/>
    <w:rsid w:val="00C73081"/>
    <w:rsid w:val="00C732F3"/>
    <w:rsid w:val="00C734A5"/>
    <w:rsid w:val="00C734D1"/>
    <w:rsid w:val="00C7359B"/>
    <w:rsid w:val="00C73656"/>
    <w:rsid w:val="00C739A2"/>
    <w:rsid w:val="00C73AE3"/>
    <w:rsid w:val="00C73F8D"/>
    <w:rsid w:val="00C7404C"/>
    <w:rsid w:val="00C740CF"/>
    <w:rsid w:val="00C74194"/>
    <w:rsid w:val="00C741B5"/>
    <w:rsid w:val="00C744F0"/>
    <w:rsid w:val="00C74615"/>
    <w:rsid w:val="00C74637"/>
    <w:rsid w:val="00C746CB"/>
    <w:rsid w:val="00C74864"/>
    <w:rsid w:val="00C74918"/>
    <w:rsid w:val="00C7497B"/>
    <w:rsid w:val="00C74ABA"/>
    <w:rsid w:val="00C74CEE"/>
    <w:rsid w:val="00C74F96"/>
    <w:rsid w:val="00C750D7"/>
    <w:rsid w:val="00C75195"/>
    <w:rsid w:val="00C75273"/>
    <w:rsid w:val="00C75312"/>
    <w:rsid w:val="00C7556D"/>
    <w:rsid w:val="00C755A1"/>
    <w:rsid w:val="00C7571A"/>
    <w:rsid w:val="00C75881"/>
    <w:rsid w:val="00C758EE"/>
    <w:rsid w:val="00C759BD"/>
    <w:rsid w:val="00C75E1F"/>
    <w:rsid w:val="00C75F07"/>
    <w:rsid w:val="00C75F9F"/>
    <w:rsid w:val="00C75FDC"/>
    <w:rsid w:val="00C761D8"/>
    <w:rsid w:val="00C763FC"/>
    <w:rsid w:val="00C76581"/>
    <w:rsid w:val="00C7674C"/>
    <w:rsid w:val="00C76859"/>
    <w:rsid w:val="00C769C0"/>
    <w:rsid w:val="00C76A9C"/>
    <w:rsid w:val="00C76DEA"/>
    <w:rsid w:val="00C76E4D"/>
    <w:rsid w:val="00C76FDD"/>
    <w:rsid w:val="00C76FEB"/>
    <w:rsid w:val="00C770D3"/>
    <w:rsid w:val="00C77266"/>
    <w:rsid w:val="00C772CA"/>
    <w:rsid w:val="00C774CE"/>
    <w:rsid w:val="00C77622"/>
    <w:rsid w:val="00C77799"/>
    <w:rsid w:val="00C77999"/>
    <w:rsid w:val="00C77DC6"/>
    <w:rsid w:val="00C77EE8"/>
    <w:rsid w:val="00C77FA8"/>
    <w:rsid w:val="00C8038C"/>
    <w:rsid w:val="00C806F1"/>
    <w:rsid w:val="00C80826"/>
    <w:rsid w:val="00C8099A"/>
    <w:rsid w:val="00C80B12"/>
    <w:rsid w:val="00C80B2E"/>
    <w:rsid w:val="00C80B30"/>
    <w:rsid w:val="00C80C42"/>
    <w:rsid w:val="00C80D21"/>
    <w:rsid w:val="00C80D23"/>
    <w:rsid w:val="00C80D56"/>
    <w:rsid w:val="00C8132C"/>
    <w:rsid w:val="00C81427"/>
    <w:rsid w:val="00C81456"/>
    <w:rsid w:val="00C8186C"/>
    <w:rsid w:val="00C818EF"/>
    <w:rsid w:val="00C819F3"/>
    <w:rsid w:val="00C81A43"/>
    <w:rsid w:val="00C81B84"/>
    <w:rsid w:val="00C81C4C"/>
    <w:rsid w:val="00C81CB3"/>
    <w:rsid w:val="00C81DAF"/>
    <w:rsid w:val="00C8207B"/>
    <w:rsid w:val="00C821E9"/>
    <w:rsid w:val="00C823B9"/>
    <w:rsid w:val="00C824E8"/>
    <w:rsid w:val="00C82561"/>
    <w:rsid w:val="00C82689"/>
    <w:rsid w:val="00C82702"/>
    <w:rsid w:val="00C82836"/>
    <w:rsid w:val="00C828D7"/>
    <w:rsid w:val="00C82946"/>
    <w:rsid w:val="00C82A26"/>
    <w:rsid w:val="00C82BFA"/>
    <w:rsid w:val="00C82CC0"/>
    <w:rsid w:val="00C82D75"/>
    <w:rsid w:val="00C82E34"/>
    <w:rsid w:val="00C82EA1"/>
    <w:rsid w:val="00C82F1C"/>
    <w:rsid w:val="00C82F55"/>
    <w:rsid w:val="00C82F60"/>
    <w:rsid w:val="00C83088"/>
    <w:rsid w:val="00C83160"/>
    <w:rsid w:val="00C8326D"/>
    <w:rsid w:val="00C832E3"/>
    <w:rsid w:val="00C83329"/>
    <w:rsid w:val="00C83499"/>
    <w:rsid w:val="00C834D6"/>
    <w:rsid w:val="00C835B4"/>
    <w:rsid w:val="00C836F8"/>
    <w:rsid w:val="00C83EDB"/>
    <w:rsid w:val="00C843B4"/>
    <w:rsid w:val="00C84431"/>
    <w:rsid w:val="00C8467C"/>
    <w:rsid w:val="00C84B87"/>
    <w:rsid w:val="00C84C66"/>
    <w:rsid w:val="00C84CF9"/>
    <w:rsid w:val="00C84D96"/>
    <w:rsid w:val="00C84E43"/>
    <w:rsid w:val="00C84FB0"/>
    <w:rsid w:val="00C8526B"/>
    <w:rsid w:val="00C852B0"/>
    <w:rsid w:val="00C85455"/>
    <w:rsid w:val="00C854FB"/>
    <w:rsid w:val="00C85557"/>
    <w:rsid w:val="00C855E6"/>
    <w:rsid w:val="00C85623"/>
    <w:rsid w:val="00C856DE"/>
    <w:rsid w:val="00C8579B"/>
    <w:rsid w:val="00C857FD"/>
    <w:rsid w:val="00C85868"/>
    <w:rsid w:val="00C859BC"/>
    <w:rsid w:val="00C859CE"/>
    <w:rsid w:val="00C85C15"/>
    <w:rsid w:val="00C85D7D"/>
    <w:rsid w:val="00C85E40"/>
    <w:rsid w:val="00C85E80"/>
    <w:rsid w:val="00C8632F"/>
    <w:rsid w:val="00C8636D"/>
    <w:rsid w:val="00C86496"/>
    <w:rsid w:val="00C86652"/>
    <w:rsid w:val="00C86721"/>
    <w:rsid w:val="00C8675C"/>
    <w:rsid w:val="00C86868"/>
    <w:rsid w:val="00C869F0"/>
    <w:rsid w:val="00C86A38"/>
    <w:rsid w:val="00C86E7E"/>
    <w:rsid w:val="00C86EBB"/>
    <w:rsid w:val="00C86EC8"/>
    <w:rsid w:val="00C870AE"/>
    <w:rsid w:val="00C8712B"/>
    <w:rsid w:val="00C8725C"/>
    <w:rsid w:val="00C87337"/>
    <w:rsid w:val="00C873CB"/>
    <w:rsid w:val="00C87400"/>
    <w:rsid w:val="00C8752B"/>
    <w:rsid w:val="00C87540"/>
    <w:rsid w:val="00C87908"/>
    <w:rsid w:val="00C87AB3"/>
    <w:rsid w:val="00C87C6A"/>
    <w:rsid w:val="00C87DFD"/>
    <w:rsid w:val="00C87FA1"/>
    <w:rsid w:val="00C9013E"/>
    <w:rsid w:val="00C903D7"/>
    <w:rsid w:val="00C9045F"/>
    <w:rsid w:val="00C904B5"/>
    <w:rsid w:val="00C904BE"/>
    <w:rsid w:val="00C9054F"/>
    <w:rsid w:val="00C90795"/>
    <w:rsid w:val="00C90815"/>
    <w:rsid w:val="00C9094A"/>
    <w:rsid w:val="00C90B8C"/>
    <w:rsid w:val="00C90BB6"/>
    <w:rsid w:val="00C90C05"/>
    <w:rsid w:val="00C90CCF"/>
    <w:rsid w:val="00C91063"/>
    <w:rsid w:val="00C912BD"/>
    <w:rsid w:val="00C91395"/>
    <w:rsid w:val="00C914E9"/>
    <w:rsid w:val="00C915C3"/>
    <w:rsid w:val="00C915F8"/>
    <w:rsid w:val="00C918B2"/>
    <w:rsid w:val="00C91A04"/>
    <w:rsid w:val="00C91A36"/>
    <w:rsid w:val="00C91A4D"/>
    <w:rsid w:val="00C91AF9"/>
    <w:rsid w:val="00C91B5C"/>
    <w:rsid w:val="00C91DB1"/>
    <w:rsid w:val="00C91DB8"/>
    <w:rsid w:val="00C91EFE"/>
    <w:rsid w:val="00C91F0B"/>
    <w:rsid w:val="00C91F42"/>
    <w:rsid w:val="00C9204C"/>
    <w:rsid w:val="00C92463"/>
    <w:rsid w:val="00C9249D"/>
    <w:rsid w:val="00C924F8"/>
    <w:rsid w:val="00C92515"/>
    <w:rsid w:val="00C92581"/>
    <w:rsid w:val="00C925D1"/>
    <w:rsid w:val="00C92748"/>
    <w:rsid w:val="00C929B4"/>
    <w:rsid w:val="00C92D73"/>
    <w:rsid w:val="00C92F7A"/>
    <w:rsid w:val="00C930F0"/>
    <w:rsid w:val="00C93148"/>
    <w:rsid w:val="00C9346B"/>
    <w:rsid w:val="00C93617"/>
    <w:rsid w:val="00C9364F"/>
    <w:rsid w:val="00C9380C"/>
    <w:rsid w:val="00C93A82"/>
    <w:rsid w:val="00C93BDF"/>
    <w:rsid w:val="00C93DB7"/>
    <w:rsid w:val="00C93F42"/>
    <w:rsid w:val="00C94524"/>
    <w:rsid w:val="00C9471F"/>
    <w:rsid w:val="00C948D9"/>
    <w:rsid w:val="00C948E5"/>
    <w:rsid w:val="00C94955"/>
    <w:rsid w:val="00C94957"/>
    <w:rsid w:val="00C949D3"/>
    <w:rsid w:val="00C94A2B"/>
    <w:rsid w:val="00C94C6F"/>
    <w:rsid w:val="00C94D74"/>
    <w:rsid w:val="00C94D7E"/>
    <w:rsid w:val="00C94F0A"/>
    <w:rsid w:val="00C9519E"/>
    <w:rsid w:val="00C95257"/>
    <w:rsid w:val="00C952CE"/>
    <w:rsid w:val="00C9539B"/>
    <w:rsid w:val="00C953E2"/>
    <w:rsid w:val="00C95476"/>
    <w:rsid w:val="00C9560B"/>
    <w:rsid w:val="00C95920"/>
    <w:rsid w:val="00C95991"/>
    <w:rsid w:val="00C95A20"/>
    <w:rsid w:val="00C95A3A"/>
    <w:rsid w:val="00C95DD4"/>
    <w:rsid w:val="00C95DE2"/>
    <w:rsid w:val="00C95F28"/>
    <w:rsid w:val="00C95F85"/>
    <w:rsid w:val="00C96296"/>
    <w:rsid w:val="00C9680B"/>
    <w:rsid w:val="00C9695C"/>
    <w:rsid w:val="00C96DDF"/>
    <w:rsid w:val="00C9705B"/>
    <w:rsid w:val="00C970CE"/>
    <w:rsid w:val="00C97262"/>
    <w:rsid w:val="00C97500"/>
    <w:rsid w:val="00C976A5"/>
    <w:rsid w:val="00C978AA"/>
    <w:rsid w:val="00C97905"/>
    <w:rsid w:val="00C97A58"/>
    <w:rsid w:val="00C97B24"/>
    <w:rsid w:val="00C97DA2"/>
    <w:rsid w:val="00CA0531"/>
    <w:rsid w:val="00CA07A9"/>
    <w:rsid w:val="00CA084B"/>
    <w:rsid w:val="00CA08D4"/>
    <w:rsid w:val="00CA095C"/>
    <w:rsid w:val="00CA0ABB"/>
    <w:rsid w:val="00CA0B7F"/>
    <w:rsid w:val="00CA0BED"/>
    <w:rsid w:val="00CA0D51"/>
    <w:rsid w:val="00CA0E69"/>
    <w:rsid w:val="00CA0EA2"/>
    <w:rsid w:val="00CA10FB"/>
    <w:rsid w:val="00CA1260"/>
    <w:rsid w:val="00CA13F3"/>
    <w:rsid w:val="00CA1420"/>
    <w:rsid w:val="00CA1431"/>
    <w:rsid w:val="00CA154D"/>
    <w:rsid w:val="00CA1B4D"/>
    <w:rsid w:val="00CA1CC6"/>
    <w:rsid w:val="00CA1D1E"/>
    <w:rsid w:val="00CA1D74"/>
    <w:rsid w:val="00CA204C"/>
    <w:rsid w:val="00CA2074"/>
    <w:rsid w:val="00CA252E"/>
    <w:rsid w:val="00CA2544"/>
    <w:rsid w:val="00CA26C9"/>
    <w:rsid w:val="00CA27EC"/>
    <w:rsid w:val="00CA2B6B"/>
    <w:rsid w:val="00CA2CBB"/>
    <w:rsid w:val="00CA2D08"/>
    <w:rsid w:val="00CA2EA3"/>
    <w:rsid w:val="00CA2EAA"/>
    <w:rsid w:val="00CA307B"/>
    <w:rsid w:val="00CA308A"/>
    <w:rsid w:val="00CA3470"/>
    <w:rsid w:val="00CA359E"/>
    <w:rsid w:val="00CA368E"/>
    <w:rsid w:val="00CA37AE"/>
    <w:rsid w:val="00CA3892"/>
    <w:rsid w:val="00CA3B04"/>
    <w:rsid w:val="00CA3DF5"/>
    <w:rsid w:val="00CA42AD"/>
    <w:rsid w:val="00CA46F7"/>
    <w:rsid w:val="00CA476A"/>
    <w:rsid w:val="00CA4810"/>
    <w:rsid w:val="00CA4842"/>
    <w:rsid w:val="00CA4886"/>
    <w:rsid w:val="00CA4ECC"/>
    <w:rsid w:val="00CA4FBC"/>
    <w:rsid w:val="00CA50DB"/>
    <w:rsid w:val="00CA52A4"/>
    <w:rsid w:val="00CA539A"/>
    <w:rsid w:val="00CA55EF"/>
    <w:rsid w:val="00CA5804"/>
    <w:rsid w:val="00CA590A"/>
    <w:rsid w:val="00CA5A36"/>
    <w:rsid w:val="00CA5BFD"/>
    <w:rsid w:val="00CA5D2F"/>
    <w:rsid w:val="00CA5E14"/>
    <w:rsid w:val="00CA5EA9"/>
    <w:rsid w:val="00CA5F2A"/>
    <w:rsid w:val="00CA6107"/>
    <w:rsid w:val="00CA6241"/>
    <w:rsid w:val="00CA62B0"/>
    <w:rsid w:val="00CA6374"/>
    <w:rsid w:val="00CA6417"/>
    <w:rsid w:val="00CA6557"/>
    <w:rsid w:val="00CA65A8"/>
    <w:rsid w:val="00CA65C4"/>
    <w:rsid w:val="00CA6709"/>
    <w:rsid w:val="00CA6723"/>
    <w:rsid w:val="00CA6A33"/>
    <w:rsid w:val="00CA6BE1"/>
    <w:rsid w:val="00CA6BF6"/>
    <w:rsid w:val="00CA6C7E"/>
    <w:rsid w:val="00CA6DED"/>
    <w:rsid w:val="00CA6E62"/>
    <w:rsid w:val="00CA6F50"/>
    <w:rsid w:val="00CA72CD"/>
    <w:rsid w:val="00CA73B6"/>
    <w:rsid w:val="00CA73D7"/>
    <w:rsid w:val="00CA755A"/>
    <w:rsid w:val="00CA759F"/>
    <w:rsid w:val="00CA77FC"/>
    <w:rsid w:val="00CA7879"/>
    <w:rsid w:val="00CA7A7D"/>
    <w:rsid w:val="00CA7B50"/>
    <w:rsid w:val="00CA7CDF"/>
    <w:rsid w:val="00CA7FBC"/>
    <w:rsid w:val="00CB0075"/>
    <w:rsid w:val="00CB00C7"/>
    <w:rsid w:val="00CB0345"/>
    <w:rsid w:val="00CB0489"/>
    <w:rsid w:val="00CB0591"/>
    <w:rsid w:val="00CB0664"/>
    <w:rsid w:val="00CB078A"/>
    <w:rsid w:val="00CB07AE"/>
    <w:rsid w:val="00CB0A1B"/>
    <w:rsid w:val="00CB0C1C"/>
    <w:rsid w:val="00CB0C92"/>
    <w:rsid w:val="00CB0CE5"/>
    <w:rsid w:val="00CB0ED1"/>
    <w:rsid w:val="00CB0EFE"/>
    <w:rsid w:val="00CB10AF"/>
    <w:rsid w:val="00CB11C6"/>
    <w:rsid w:val="00CB1297"/>
    <w:rsid w:val="00CB12D5"/>
    <w:rsid w:val="00CB13E6"/>
    <w:rsid w:val="00CB14D2"/>
    <w:rsid w:val="00CB14D6"/>
    <w:rsid w:val="00CB155C"/>
    <w:rsid w:val="00CB1682"/>
    <w:rsid w:val="00CB1884"/>
    <w:rsid w:val="00CB1A67"/>
    <w:rsid w:val="00CB1AF7"/>
    <w:rsid w:val="00CB1BB8"/>
    <w:rsid w:val="00CB1BD5"/>
    <w:rsid w:val="00CB1D9B"/>
    <w:rsid w:val="00CB1FF8"/>
    <w:rsid w:val="00CB233C"/>
    <w:rsid w:val="00CB23F9"/>
    <w:rsid w:val="00CB2434"/>
    <w:rsid w:val="00CB244C"/>
    <w:rsid w:val="00CB25B2"/>
    <w:rsid w:val="00CB2622"/>
    <w:rsid w:val="00CB26D2"/>
    <w:rsid w:val="00CB2854"/>
    <w:rsid w:val="00CB28A0"/>
    <w:rsid w:val="00CB2997"/>
    <w:rsid w:val="00CB2BBE"/>
    <w:rsid w:val="00CB2CA9"/>
    <w:rsid w:val="00CB2D9B"/>
    <w:rsid w:val="00CB2EB9"/>
    <w:rsid w:val="00CB2FD3"/>
    <w:rsid w:val="00CB327D"/>
    <w:rsid w:val="00CB338F"/>
    <w:rsid w:val="00CB3412"/>
    <w:rsid w:val="00CB35B2"/>
    <w:rsid w:val="00CB370D"/>
    <w:rsid w:val="00CB3922"/>
    <w:rsid w:val="00CB39FD"/>
    <w:rsid w:val="00CB3AC9"/>
    <w:rsid w:val="00CB3B77"/>
    <w:rsid w:val="00CB3C29"/>
    <w:rsid w:val="00CB3C69"/>
    <w:rsid w:val="00CB3D3E"/>
    <w:rsid w:val="00CB3E36"/>
    <w:rsid w:val="00CB3F2F"/>
    <w:rsid w:val="00CB423F"/>
    <w:rsid w:val="00CB4321"/>
    <w:rsid w:val="00CB45A4"/>
    <w:rsid w:val="00CB4763"/>
    <w:rsid w:val="00CB478F"/>
    <w:rsid w:val="00CB4814"/>
    <w:rsid w:val="00CB4D0D"/>
    <w:rsid w:val="00CB4EE5"/>
    <w:rsid w:val="00CB5094"/>
    <w:rsid w:val="00CB54CC"/>
    <w:rsid w:val="00CB54F7"/>
    <w:rsid w:val="00CB577E"/>
    <w:rsid w:val="00CB5B58"/>
    <w:rsid w:val="00CB5BAD"/>
    <w:rsid w:val="00CB6002"/>
    <w:rsid w:val="00CB60D8"/>
    <w:rsid w:val="00CB6184"/>
    <w:rsid w:val="00CB625E"/>
    <w:rsid w:val="00CB64BD"/>
    <w:rsid w:val="00CB655F"/>
    <w:rsid w:val="00CB65EE"/>
    <w:rsid w:val="00CB6647"/>
    <w:rsid w:val="00CB6690"/>
    <w:rsid w:val="00CB6712"/>
    <w:rsid w:val="00CB67D3"/>
    <w:rsid w:val="00CB6A7C"/>
    <w:rsid w:val="00CB6B65"/>
    <w:rsid w:val="00CB6BE2"/>
    <w:rsid w:val="00CB6EE7"/>
    <w:rsid w:val="00CB7230"/>
    <w:rsid w:val="00CB75CD"/>
    <w:rsid w:val="00CB75DB"/>
    <w:rsid w:val="00CB764A"/>
    <w:rsid w:val="00CB76CC"/>
    <w:rsid w:val="00CB76F6"/>
    <w:rsid w:val="00CB7851"/>
    <w:rsid w:val="00CB7953"/>
    <w:rsid w:val="00CB7AE3"/>
    <w:rsid w:val="00CB7B4A"/>
    <w:rsid w:val="00CB7BD9"/>
    <w:rsid w:val="00CB7C3A"/>
    <w:rsid w:val="00CB7C58"/>
    <w:rsid w:val="00CB7D6E"/>
    <w:rsid w:val="00CB7FEE"/>
    <w:rsid w:val="00CC0141"/>
    <w:rsid w:val="00CC028F"/>
    <w:rsid w:val="00CC0380"/>
    <w:rsid w:val="00CC03ED"/>
    <w:rsid w:val="00CC06DF"/>
    <w:rsid w:val="00CC0760"/>
    <w:rsid w:val="00CC0A1E"/>
    <w:rsid w:val="00CC0A9F"/>
    <w:rsid w:val="00CC0AFB"/>
    <w:rsid w:val="00CC0C17"/>
    <w:rsid w:val="00CC0D0C"/>
    <w:rsid w:val="00CC0F44"/>
    <w:rsid w:val="00CC1107"/>
    <w:rsid w:val="00CC166E"/>
    <w:rsid w:val="00CC171B"/>
    <w:rsid w:val="00CC1751"/>
    <w:rsid w:val="00CC1881"/>
    <w:rsid w:val="00CC18D8"/>
    <w:rsid w:val="00CC1AC4"/>
    <w:rsid w:val="00CC1CFD"/>
    <w:rsid w:val="00CC1DD7"/>
    <w:rsid w:val="00CC1ED3"/>
    <w:rsid w:val="00CC20C1"/>
    <w:rsid w:val="00CC20D3"/>
    <w:rsid w:val="00CC2180"/>
    <w:rsid w:val="00CC23B0"/>
    <w:rsid w:val="00CC2440"/>
    <w:rsid w:val="00CC25A4"/>
    <w:rsid w:val="00CC2614"/>
    <w:rsid w:val="00CC28A1"/>
    <w:rsid w:val="00CC29B7"/>
    <w:rsid w:val="00CC29BB"/>
    <w:rsid w:val="00CC2E45"/>
    <w:rsid w:val="00CC2E62"/>
    <w:rsid w:val="00CC316F"/>
    <w:rsid w:val="00CC3315"/>
    <w:rsid w:val="00CC3660"/>
    <w:rsid w:val="00CC36A7"/>
    <w:rsid w:val="00CC388E"/>
    <w:rsid w:val="00CC39E0"/>
    <w:rsid w:val="00CC3B0B"/>
    <w:rsid w:val="00CC3B8B"/>
    <w:rsid w:val="00CC3C86"/>
    <w:rsid w:val="00CC3EAC"/>
    <w:rsid w:val="00CC3EB2"/>
    <w:rsid w:val="00CC3F3D"/>
    <w:rsid w:val="00CC4014"/>
    <w:rsid w:val="00CC4200"/>
    <w:rsid w:val="00CC434B"/>
    <w:rsid w:val="00CC434F"/>
    <w:rsid w:val="00CC4462"/>
    <w:rsid w:val="00CC446E"/>
    <w:rsid w:val="00CC4505"/>
    <w:rsid w:val="00CC4787"/>
    <w:rsid w:val="00CC484B"/>
    <w:rsid w:val="00CC497D"/>
    <w:rsid w:val="00CC4AC5"/>
    <w:rsid w:val="00CC4B31"/>
    <w:rsid w:val="00CC4DCF"/>
    <w:rsid w:val="00CC4E3C"/>
    <w:rsid w:val="00CC4F23"/>
    <w:rsid w:val="00CC4FDA"/>
    <w:rsid w:val="00CC5000"/>
    <w:rsid w:val="00CC506F"/>
    <w:rsid w:val="00CC5599"/>
    <w:rsid w:val="00CC559C"/>
    <w:rsid w:val="00CC55B5"/>
    <w:rsid w:val="00CC579B"/>
    <w:rsid w:val="00CC586D"/>
    <w:rsid w:val="00CC5A39"/>
    <w:rsid w:val="00CC5E42"/>
    <w:rsid w:val="00CC5EEC"/>
    <w:rsid w:val="00CC5FEC"/>
    <w:rsid w:val="00CC6102"/>
    <w:rsid w:val="00CC61D5"/>
    <w:rsid w:val="00CC6386"/>
    <w:rsid w:val="00CC65D3"/>
    <w:rsid w:val="00CC6AF9"/>
    <w:rsid w:val="00CC6CBC"/>
    <w:rsid w:val="00CC6EAE"/>
    <w:rsid w:val="00CC700F"/>
    <w:rsid w:val="00CC7029"/>
    <w:rsid w:val="00CC725D"/>
    <w:rsid w:val="00CC7432"/>
    <w:rsid w:val="00CC7579"/>
    <w:rsid w:val="00CC75A8"/>
    <w:rsid w:val="00CC76D9"/>
    <w:rsid w:val="00CC775B"/>
    <w:rsid w:val="00CC781F"/>
    <w:rsid w:val="00CC7A17"/>
    <w:rsid w:val="00CC7A62"/>
    <w:rsid w:val="00CC7B9D"/>
    <w:rsid w:val="00CC7B9F"/>
    <w:rsid w:val="00CC7C12"/>
    <w:rsid w:val="00CC7C24"/>
    <w:rsid w:val="00CC7C97"/>
    <w:rsid w:val="00CC7CBB"/>
    <w:rsid w:val="00CC7CE4"/>
    <w:rsid w:val="00CC7EAA"/>
    <w:rsid w:val="00CD0929"/>
    <w:rsid w:val="00CD09F8"/>
    <w:rsid w:val="00CD0B81"/>
    <w:rsid w:val="00CD0D7B"/>
    <w:rsid w:val="00CD0DB0"/>
    <w:rsid w:val="00CD105A"/>
    <w:rsid w:val="00CD1225"/>
    <w:rsid w:val="00CD1285"/>
    <w:rsid w:val="00CD13A8"/>
    <w:rsid w:val="00CD1435"/>
    <w:rsid w:val="00CD1448"/>
    <w:rsid w:val="00CD16EE"/>
    <w:rsid w:val="00CD180B"/>
    <w:rsid w:val="00CD185D"/>
    <w:rsid w:val="00CD1918"/>
    <w:rsid w:val="00CD19DD"/>
    <w:rsid w:val="00CD1B3D"/>
    <w:rsid w:val="00CD1CB2"/>
    <w:rsid w:val="00CD1CC4"/>
    <w:rsid w:val="00CD1E45"/>
    <w:rsid w:val="00CD1E50"/>
    <w:rsid w:val="00CD1EF1"/>
    <w:rsid w:val="00CD20BD"/>
    <w:rsid w:val="00CD2108"/>
    <w:rsid w:val="00CD22D1"/>
    <w:rsid w:val="00CD22DB"/>
    <w:rsid w:val="00CD2428"/>
    <w:rsid w:val="00CD25D3"/>
    <w:rsid w:val="00CD2646"/>
    <w:rsid w:val="00CD2925"/>
    <w:rsid w:val="00CD2C34"/>
    <w:rsid w:val="00CD2FAA"/>
    <w:rsid w:val="00CD2FCF"/>
    <w:rsid w:val="00CD2FF1"/>
    <w:rsid w:val="00CD30E9"/>
    <w:rsid w:val="00CD3142"/>
    <w:rsid w:val="00CD317A"/>
    <w:rsid w:val="00CD3B4F"/>
    <w:rsid w:val="00CD3C00"/>
    <w:rsid w:val="00CD3C24"/>
    <w:rsid w:val="00CD3EDB"/>
    <w:rsid w:val="00CD3F9A"/>
    <w:rsid w:val="00CD43F1"/>
    <w:rsid w:val="00CD45C0"/>
    <w:rsid w:val="00CD4679"/>
    <w:rsid w:val="00CD46DC"/>
    <w:rsid w:val="00CD4783"/>
    <w:rsid w:val="00CD49A4"/>
    <w:rsid w:val="00CD4A47"/>
    <w:rsid w:val="00CD4C23"/>
    <w:rsid w:val="00CD4FCE"/>
    <w:rsid w:val="00CD5131"/>
    <w:rsid w:val="00CD51D4"/>
    <w:rsid w:val="00CD52A1"/>
    <w:rsid w:val="00CD5462"/>
    <w:rsid w:val="00CD5771"/>
    <w:rsid w:val="00CD5AD3"/>
    <w:rsid w:val="00CD5B06"/>
    <w:rsid w:val="00CD5CEC"/>
    <w:rsid w:val="00CD5FD1"/>
    <w:rsid w:val="00CD60B4"/>
    <w:rsid w:val="00CD6225"/>
    <w:rsid w:val="00CD63D1"/>
    <w:rsid w:val="00CD65DD"/>
    <w:rsid w:val="00CD674F"/>
    <w:rsid w:val="00CD675E"/>
    <w:rsid w:val="00CD6963"/>
    <w:rsid w:val="00CD69A7"/>
    <w:rsid w:val="00CD6B17"/>
    <w:rsid w:val="00CD6DF0"/>
    <w:rsid w:val="00CD6EA5"/>
    <w:rsid w:val="00CD6EB1"/>
    <w:rsid w:val="00CD70BF"/>
    <w:rsid w:val="00CD71A9"/>
    <w:rsid w:val="00CD7445"/>
    <w:rsid w:val="00CD7523"/>
    <w:rsid w:val="00CD755D"/>
    <w:rsid w:val="00CD779B"/>
    <w:rsid w:val="00CD7810"/>
    <w:rsid w:val="00CD7A4B"/>
    <w:rsid w:val="00CE0320"/>
    <w:rsid w:val="00CE0519"/>
    <w:rsid w:val="00CE053E"/>
    <w:rsid w:val="00CE0983"/>
    <w:rsid w:val="00CE09AA"/>
    <w:rsid w:val="00CE0BF2"/>
    <w:rsid w:val="00CE0CDC"/>
    <w:rsid w:val="00CE0D97"/>
    <w:rsid w:val="00CE0E7C"/>
    <w:rsid w:val="00CE0E8A"/>
    <w:rsid w:val="00CE0FFE"/>
    <w:rsid w:val="00CE105B"/>
    <w:rsid w:val="00CE10C6"/>
    <w:rsid w:val="00CE1190"/>
    <w:rsid w:val="00CE13F7"/>
    <w:rsid w:val="00CE1508"/>
    <w:rsid w:val="00CE1572"/>
    <w:rsid w:val="00CE1630"/>
    <w:rsid w:val="00CE177D"/>
    <w:rsid w:val="00CE1881"/>
    <w:rsid w:val="00CE1955"/>
    <w:rsid w:val="00CE19A8"/>
    <w:rsid w:val="00CE1B9D"/>
    <w:rsid w:val="00CE1C03"/>
    <w:rsid w:val="00CE1CB1"/>
    <w:rsid w:val="00CE1CDB"/>
    <w:rsid w:val="00CE20D0"/>
    <w:rsid w:val="00CE20DD"/>
    <w:rsid w:val="00CE2195"/>
    <w:rsid w:val="00CE23AB"/>
    <w:rsid w:val="00CE25A8"/>
    <w:rsid w:val="00CE25B8"/>
    <w:rsid w:val="00CE2B0A"/>
    <w:rsid w:val="00CE2B8F"/>
    <w:rsid w:val="00CE2CFD"/>
    <w:rsid w:val="00CE2D23"/>
    <w:rsid w:val="00CE2ED6"/>
    <w:rsid w:val="00CE2F7A"/>
    <w:rsid w:val="00CE31E8"/>
    <w:rsid w:val="00CE3208"/>
    <w:rsid w:val="00CE352D"/>
    <w:rsid w:val="00CE375E"/>
    <w:rsid w:val="00CE37A0"/>
    <w:rsid w:val="00CE38EB"/>
    <w:rsid w:val="00CE397E"/>
    <w:rsid w:val="00CE39A0"/>
    <w:rsid w:val="00CE39F2"/>
    <w:rsid w:val="00CE3A18"/>
    <w:rsid w:val="00CE3A61"/>
    <w:rsid w:val="00CE3C95"/>
    <w:rsid w:val="00CE3EC5"/>
    <w:rsid w:val="00CE3EF3"/>
    <w:rsid w:val="00CE3F28"/>
    <w:rsid w:val="00CE406D"/>
    <w:rsid w:val="00CE4105"/>
    <w:rsid w:val="00CE412C"/>
    <w:rsid w:val="00CE419B"/>
    <w:rsid w:val="00CE4339"/>
    <w:rsid w:val="00CE434C"/>
    <w:rsid w:val="00CE440E"/>
    <w:rsid w:val="00CE4484"/>
    <w:rsid w:val="00CE45B0"/>
    <w:rsid w:val="00CE4855"/>
    <w:rsid w:val="00CE48F5"/>
    <w:rsid w:val="00CE4911"/>
    <w:rsid w:val="00CE49B6"/>
    <w:rsid w:val="00CE4B1E"/>
    <w:rsid w:val="00CE4D33"/>
    <w:rsid w:val="00CE4E8A"/>
    <w:rsid w:val="00CE4E97"/>
    <w:rsid w:val="00CE5109"/>
    <w:rsid w:val="00CE51A8"/>
    <w:rsid w:val="00CE5241"/>
    <w:rsid w:val="00CE52E4"/>
    <w:rsid w:val="00CE55A5"/>
    <w:rsid w:val="00CE55C7"/>
    <w:rsid w:val="00CE56A6"/>
    <w:rsid w:val="00CE593D"/>
    <w:rsid w:val="00CE59DA"/>
    <w:rsid w:val="00CE5D48"/>
    <w:rsid w:val="00CE5F92"/>
    <w:rsid w:val="00CE5FA5"/>
    <w:rsid w:val="00CE6172"/>
    <w:rsid w:val="00CE6360"/>
    <w:rsid w:val="00CE63FE"/>
    <w:rsid w:val="00CE6835"/>
    <w:rsid w:val="00CE68C4"/>
    <w:rsid w:val="00CE68EF"/>
    <w:rsid w:val="00CE6A7F"/>
    <w:rsid w:val="00CE6C44"/>
    <w:rsid w:val="00CE6C64"/>
    <w:rsid w:val="00CE6E16"/>
    <w:rsid w:val="00CE7006"/>
    <w:rsid w:val="00CE7142"/>
    <w:rsid w:val="00CE722C"/>
    <w:rsid w:val="00CE7279"/>
    <w:rsid w:val="00CE7306"/>
    <w:rsid w:val="00CE73D1"/>
    <w:rsid w:val="00CE7419"/>
    <w:rsid w:val="00CE770E"/>
    <w:rsid w:val="00CE77B1"/>
    <w:rsid w:val="00CE795E"/>
    <w:rsid w:val="00CE7AD0"/>
    <w:rsid w:val="00CE7B1B"/>
    <w:rsid w:val="00CE7D73"/>
    <w:rsid w:val="00CE7E25"/>
    <w:rsid w:val="00CE7F85"/>
    <w:rsid w:val="00CE7FAA"/>
    <w:rsid w:val="00CF011C"/>
    <w:rsid w:val="00CF01C1"/>
    <w:rsid w:val="00CF05A2"/>
    <w:rsid w:val="00CF05FC"/>
    <w:rsid w:val="00CF0747"/>
    <w:rsid w:val="00CF07AC"/>
    <w:rsid w:val="00CF07B9"/>
    <w:rsid w:val="00CF0A19"/>
    <w:rsid w:val="00CF0B3F"/>
    <w:rsid w:val="00CF0E01"/>
    <w:rsid w:val="00CF102E"/>
    <w:rsid w:val="00CF12BD"/>
    <w:rsid w:val="00CF1482"/>
    <w:rsid w:val="00CF14CD"/>
    <w:rsid w:val="00CF1569"/>
    <w:rsid w:val="00CF159A"/>
    <w:rsid w:val="00CF1640"/>
    <w:rsid w:val="00CF1668"/>
    <w:rsid w:val="00CF169B"/>
    <w:rsid w:val="00CF16E2"/>
    <w:rsid w:val="00CF18B9"/>
    <w:rsid w:val="00CF1985"/>
    <w:rsid w:val="00CF19FF"/>
    <w:rsid w:val="00CF1A5E"/>
    <w:rsid w:val="00CF1A90"/>
    <w:rsid w:val="00CF1BEF"/>
    <w:rsid w:val="00CF1C26"/>
    <w:rsid w:val="00CF1F27"/>
    <w:rsid w:val="00CF20EA"/>
    <w:rsid w:val="00CF2227"/>
    <w:rsid w:val="00CF2331"/>
    <w:rsid w:val="00CF2438"/>
    <w:rsid w:val="00CF26D8"/>
    <w:rsid w:val="00CF26F9"/>
    <w:rsid w:val="00CF278D"/>
    <w:rsid w:val="00CF2796"/>
    <w:rsid w:val="00CF29A7"/>
    <w:rsid w:val="00CF2D12"/>
    <w:rsid w:val="00CF2D67"/>
    <w:rsid w:val="00CF2EF4"/>
    <w:rsid w:val="00CF30C6"/>
    <w:rsid w:val="00CF3153"/>
    <w:rsid w:val="00CF3193"/>
    <w:rsid w:val="00CF32E4"/>
    <w:rsid w:val="00CF3452"/>
    <w:rsid w:val="00CF3530"/>
    <w:rsid w:val="00CF3543"/>
    <w:rsid w:val="00CF37F2"/>
    <w:rsid w:val="00CF3A43"/>
    <w:rsid w:val="00CF3ABD"/>
    <w:rsid w:val="00CF3AE4"/>
    <w:rsid w:val="00CF3C69"/>
    <w:rsid w:val="00CF3E36"/>
    <w:rsid w:val="00CF3F65"/>
    <w:rsid w:val="00CF3FB0"/>
    <w:rsid w:val="00CF3FBB"/>
    <w:rsid w:val="00CF40A2"/>
    <w:rsid w:val="00CF4485"/>
    <w:rsid w:val="00CF44D6"/>
    <w:rsid w:val="00CF466E"/>
    <w:rsid w:val="00CF46F9"/>
    <w:rsid w:val="00CF49FF"/>
    <w:rsid w:val="00CF4AC4"/>
    <w:rsid w:val="00CF4B5D"/>
    <w:rsid w:val="00CF4BEA"/>
    <w:rsid w:val="00CF52CA"/>
    <w:rsid w:val="00CF54C0"/>
    <w:rsid w:val="00CF553F"/>
    <w:rsid w:val="00CF583F"/>
    <w:rsid w:val="00CF5852"/>
    <w:rsid w:val="00CF5A63"/>
    <w:rsid w:val="00CF5AF9"/>
    <w:rsid w:val="00CF5B16"/>
    <w:rsid w:val="00CF5D29"/>
    <w:rsid w:val="00CF5EE3"/>
    <w:rsid w:val="00CF60F7"/>
    <w:rsid w:val="00CF618C"/>
    <w:rsid w:val="00CF635F"/>
    <w:rsid w:val="00CF66A9"/>
    <w:rsid w:val="00CF66B4"/>
    <w:rsid w:val="00CF66E8"/>
    <w:rsid w:val="00CF6799"/>
    <w:rsid w:val="00CF685C"/>
    <w:rsid w:val="00CF6904"/>
    <w:rsid w:val="00CF6974"/>
    <w:rsid w:val="00CF6A60"/>
    <w:rsid w:val="00CF6C25"/>
    <w:rsid w:val="00CF6D70"/>
    <w:rsid w:val="00CF713A"/>
    <w:rsid w:val="00CF7333"/>
    <w:rsid w:val="00CF7477"/>
    <w:rsid w:val="00CF7679"/>
    <w:rsid w:val="00CF79D0"/>
    <w:rsid w:val="00CF7AFE"/>
    <w:rsid w:val="00CF7DD4"/>
    <w:rsid w:val="00D00052"/>
    <w:rsid w:val="00D000A8"/>
    <w:rsid w:val="00D000CB"/>
    <w:rsid w:val="00D00262"/>
    <w:rsid w:val="00D00324"/>
    <w:rsid w:val="00D00439"/>
    <w:rsid w:val="00D004AF"/>
    <w:rsid w:val="00D004D6"/>
    <w:rsid w:val="00D00565"/>
    <w:rsid w:val="00D00594"/>
    <w:rsid w:val="00D006D6"/>
    <w:rsid w:val="00D00965"/>
    <w:rsid w:val="00D00BF5"/>
    <w:rsid w:val="00D00C43"/>
    <w:rsid w:val="00D00C6B"/>
    <w:rsid w:val="00D00D92"/>
    <w:rsid w:val="00D010B3"/>
    <w:rsid w:val="00D010DE"/>
    <w:rsid w:val="00D0117E"/>
    <w:rsid w:val="00D011E5"/>
    <w:rsid w:val="00D01322"/>
    <w:rsid w:val="00D0135C"/>
    <w:rsid w:val="00D0145A"/>
    <w:rsid w:val="00D0147E"/>
    <w:rsid w:val="00D014E8"/>
    <w:rsid w:val="00D0183C"/>
    <w:rsid w:val="00D01ACB"/>
    <w:rsid w:val="00D01D75"/>
    <w:rsid w:val="00D01DC6"/>
    <w:rsid w:val="00D01EA3"/>
    <w:rsid w:val="00D01FC0"/>
    <w:rsid w:val="00D0207F"/>
    <w:rsid w:val="00D0242B"/>
    <w:rsid w:val="00D02460"/>
    <w:rsid w:val="00D025DE"/>
    <w:rsid w:val="00D0267F"/>
    <w:rsid w:val="00D027AC"/>
    <w:rsid w:val="00D027B1"/>
    <w:rsid w:val="00D029AA"/>
    <w:rsid w:val="00D029FB"/>
    <w:rsid w:val="00D02ACF"/>
    <w:rsid w:val="00D02CD6"/>
    <w:rsid w:val="00D02E2E"/>
    <w:rsid w:val="00D02F96"/>
    <w:rsid w:val="00D02FA6"/>
    <w:rsid w:val="00D03093"/>
    <w:rsid w:val="00D031A3"/>
    <w:rsid w:val="00D031F1"/>
    <w:rsid w:val="00D0321B"/>
    <w:rsid w:val="00D03526"/>
    <w:rsid w:val="00D03529"/>
    <w:rsid w:val="00D0370E"/>
    <w:rsid w:val="00D039B1"/>
    <w:rsid w:val="00D03B3C"/>
    <w:rsid w:val="00D03BA2"/>
    <w:rsid w:val="00D03D87"/>
    <w:rsid w:val="00D03E70"/>
    <w:rsid w:val="00D03FA0"/>
    <w:rsid w:val="00D041F5"/>
    <w:rsid w:val="00D0435F"/>
    <w:rsid w:val="00D04395"/>
    <w:rsid w:val="00D043DA"/>
    <w:rsid w:val="00D048D4"/>
    <w:rsid w:val="00D04A46"/>
    <w:rsid w:val="00D04AC3"/>
    <w:rsid w:val="00D04C41"/>
    <w:rsid w:val="00D04E0A"/>
    <w:rsid w:val="00D05070"/>
    <w:rsid w:val="00D05250"/>
    <w:rsid w:val="00D053E5"/>
    <w:rsid w:val="00D05425"/>
    <w:rsid w:val="00D0550F"/>
    <w:rsid w:val="00D05711"/>
    <w:rsid w:val="00D057A0"/>
    <w:rsid w:val="00D059F9"/>
    <w:rsid w:val="00D05AB9"/>
    <w:rsid w:val="00D05BD6"/>
    <w:rsid w:val="00D05D7A"/>
    <w:rsid w:val="00D05F4C"/>
    <w:rsid w:val="00D060FA"/>
    <w:rsid w:val="00D061BF"/>
    <w:rsid w:val="00D062DB"/>
    <w:rsid w:val="00D063C4"/>
    <w:rsid w:val="00D0645E"/>
    <w:rsid w:val="00D064E2"/>
    <w:rsid w:val="00D065D6"/>
    <w:rsid w:val="00D065F0"/>
    <w:rsid w:val="00D06E39"/>
    <w:rsid w:val="00D07085"/>
    <w:rsid w:val="00D07198"/>
    <w:rsid w:val="00D074AA"/>
    <w:rsid w:val="00D077B1"/>
    <w:rsid w:val="00D077FB"/>
    <w:rsid w:val="00D07921"/>
    <w:rsid w:val="00D07980"/>
    <w:rsid w:val="00D079E7"/>
    <w:rsid w:val="00D079E8"/>
    <w:rsid w:val="00D07ADB"/>
    <w:rsid w:val="00D07CBB"/>
    <w:rsid w:val="00D07E62"/>
    <w:rsid w:val="00D1007F"/>
    <w:rsid w:val="00D1022E"/>
    <w:rsid w:val="00D10252"/>
    <w:rsid w:val="00D102DE"/>
    <w:rsid w:val="00D10310"/>
    <w:rsid w:val="00D1045E"/>
    <w:rsid w:val="00D10500"/>
    <w:rsid w:val="00D1053D"/>
    <w:rsid w:val="00D105E2"/>
    <w:rsid w:val="00D1066A"/>
    <w:rsid w:val="00D108CB"/>
    <w:rsid w:val="00D10AF0"/>
    <w:rsid w:val="00D10CF3"/>
    <w:rsid w:val="00D10E75"/>
    <w:rsid w:val="00D10F89"/>
    <w:rsid w:val="00D1104F"/>
    <w:rsid w:val="00D11407"/>
    <w:rsid w:val="00D11613"/>
    <w:rsid w:val="00D117C6"/>
    <w:rsid w:val="00D1191B"/>
    <w:rsid w:val="00D11A7B"/>
    <w:rsid w:val="00D11E09"/>
    <w:rsid w:val="00D11E5D"/>
    <w:rsid w:val="00D1237D"/>
    <w:rsid w:val="00D12592"/>
    <w:rsid w:val="00D12721"/>
    <w:rsid w:val="00D1277D"/>
    <w:rsid w:val="00D1281F"/>
    <w:rsid w:val="00D12B7C"/>
    <w:rsid w:val="00D12BFF"/>
    <w:rsid w:val="00D12CA7"/>
    <w:rsid w:val="00D12CE8"/>
    <w:rsid w:val="00D12D0B"/>
    <w:rsid w:val="00D12E29"/>
    <w:rsid w:val="00D12EA0"/>
    <w:rsid w:val="00D1310D"/>
    <w:rsid w:val="00D13197"/>
    <w:rsid w:val="00D13214"/>
    <w:rsid w:val="00D135AF"/>
    <w:rsid w:val="00D13789"/>
    <w:rsid w:val="00D13908"/>
    <w:rsid w:val="00D139A8"/>
    <w:rsid w:val="00D13AF6"/>
    <w:rsid w:val="00D13B3E"/>
    <w:rsid w:val="00D13CCB"/>
    <w:rsid w:val="00D13D23"/>
    <w:rsid w:val="00D13DCE"/>
    <w:rsid w:val="00D14189"/>
    <w:rsid w:val="00D141BA"/>
    <w:rsid w:val="00D142B5"/>
    <w:rsid w:val="00D1446B"/>
    <w:rsid w:val="00D14491"/>
    <w:rsid w:val="00D1460D"/>
    <w:rsid w:val="00D14A3C"/>
    <w:rsid w:val="00D14A8A"/>
    <w:rsid w:val="00D14C41"/>
    <w:rsid w:val="00D14D4D"/>
    <w:rsid w:val="00D14D63"/>
    <w:rsid w:val="00D14E76"/>
    <w:rsid w:val="00D14E9B"/>
    <w:rsid w:val="00D14F3C"/>
    <w:rsid w:val="00D14F52"/>
    <w:rsid w:val="00D14FD1"/>
    <w:rsid w:val="00D15052"/>
    <w:rsid w:val="00D15057"/>
    <w:rsid w:val="00D15159"/>
    <w:rsid w:val="00D1527D"/>
    <w:rsid w:val="00D15347"/>
    <w:rsid w:val="00D1557D"/>
    <w:rsid w:val="00D158A8"/>
    <w:rsid w:val="00D15911"/>
    <w:rsid w:val="00D15A71"/>
    <w:rsid w:val="00D15B25"/>
    <w:rsid w:val="00D15D8E"/>
    <w:rsid w:val="00D15F40"/>
    <w:rsid w:val="00D161DF"/>
    <w:rsid w:val="00D16204"/>
    <w:rsid w:val="00D16230"/>
    <w:rsid w:val="00D164C7"/>
    <w:rsid w:val="00D16590"/>
    <w:rsid w:val="00D1671D"/>
    <w:rsid w:val="00D1693D"/>
    <w:rsid w:val="00D16A96"/>
    <w:rsid w:val="00D16B87"/>
    <w:rsid w:val="00D16C71"/>
    <w:rsid w:val="00D16EF6"/>
    <w:rsid w:val="00D171F2"/>
    <w:rsid w:val="00D172B6"/>
    <w:rsid w:val="00D172DA"/>
    <w:rsid w:val="00D173A3"/>
    <w:rsid w:val="00D173CD"/>
    <w:rsid w:val="00D1745F"/>
    <w:rsid w:val="00D17537"/>
    <w:rsid w:val="00D17554"/>
    <w:rsid w:val="00D1779B"/>
    <w:rsid w:val="00D1791B"/>
    <w:rsid w:val="00D17922"/>
    <w:rsid w:val="00D179DB"/>
    <w:rsid w:val="00D17A1C"/>
    <w:rsid w:val="00D17AB3"/>
    <w:rsid w:val="00D17CE2"/>
    <w:rsid w:val="00D17D26"/>
    <w:rsid w:val="00D17D3A"/>
    <w:rsid w:val="00D17F41"/>
    <w:rsid w:val="00D17FAE"/>
    <w:rsid w:val="00D204B6"/>
    <w:rsid w:val="00D206A5"/>
    <w:rsid w:val="00D209B3"/>
    <w:rsid w:val="00D20A80"/>
    <w:rsid w:val="00D20BDB"/>
    <w:rsid w:val="00D20DD6"/>
    <w:rsid w:val="00D20F8F"/>
    <w:rsid w:val="00D20FE5"/>
    <w:rsid w:val="00D2105E"/>
    <w:rsid w:val="00D2106B"/>
    <w:rsid w:val="00D211BF"/>
    <w:rsid w:val="00D211DC"/>
    <w:rsid w:val="00D2130A"/>
    <w:rsid w:val="00D2131C"/>
    <w:rsid w:val="00D21380"/>
    <w:rsid w:val="00D213C6"/>
    <w:rsid w:val="00D214D2"/>
    <w:rsid w:val="00D215CA"/>
    <w:rsid w:val="00D21753"/>
    <w:rsid w:val="00D2177C"/>
    <w:rsid w:val="00D218E9"/>
    <w:rsid w:val="00D2191A"/>
    <w:rsid w:val="00D21968"/>
    <w:rsid w:val="00D21ACA"/>
    <w:rsid w:val="00D21B49"/>
    <w:rsid w:val="00D21B81"/>
    <w:rsid w:val="00D21BE8"/>
    <w:rsid w:val="00D21D9D"/>
    <w:rsid w:val="00D21E82"/>
    <w:rsid w:val="00D22008"/>
    <w:rsid w:val="00D220D1"/>
    <w:rsid w:val="00D2212F"/>
    <w:rsid w:val="00D223FB"/>
    <w:rsid w:val="00D22423"/>
    <w:rsid w:val="00D22551"/>
    <w:rsid w:val="00D22A6D"/>
    <w:rsid w:val="00D22A92"/>
    <w:rsid w:val="00D22AB2"/>
    <w:rsid w:val="00D22AD8"/>
    <w:rsid w:val="00D22BC6"/>
    <w:rsid w:val="00D22C0B"/>
    <w:rsid w:val="00D22D19"/>
    <w:rsid w:val="00D22DCA"/>
    <w:rsid w:val="00D22E3C"/>
    <w:rsid w:val="00D22E69"/>
    <w:rsid w:val="00D230D6"/>
    <w:rsid w:val="00D2348C"/>
    <w:rsid w:val="00D23554"/>
    <w:rsid w:val="00D235B6"/>
    <w:rsid w:val="00D23884"/>
    <w:rsid w:val="00D23A17"/>
    <w:rsid w:val="00D23A8B"/>
    <w:rsid w:val="00D23BC4"/>
    <w:rsid w:val="00D23C8C"/>
    <w:rsid w:val="00D23F92"/>
    <w:rsid w:val="00D243E0"/>
    <w:rsid w:val="00D244FD"/>
    <w:rsid w:val="00D24A51"/>
    <w:rsid w:val="00D24DFA"/>
    <w:rsid w:val="00D24FB6"/>
    <w:rsid w:val="00D25022"/>
    <w:rsid w:val="00D25337"/>
    <w:rsid w:val="00D255F3"/>
    <w:rsid w:val="00D2572A"/>
    <w:rsid w:val="00D2572D"/>
    <w:rsid w:val="00D257CE"/>
    <w:rsid w:val="00D25949"/>
    <w:rsid w:val="00D25DDC"/>
    <w:rsid w:val="00D25E17"/>
    <w:rsid w:val="00D25E51"/>
    <w:rsid w:val="00D25FEC"/>
    <w:rsid w:val="00D25FED"/>
    <w:rsid w:val="00D26188"/>
    <w:rsid w:val="00D2619E"/>
    <w:rsid w:val="00D2623B"/>
    <w:rsid w:val="00D2634D"/>
    <w:rsid w:val="00D263CA"/>
    <w:rsid w:val="00D265A3"/>
    <w:rsid w:val="00D26615"/>
    <w:rsid w:val="00D267DB"/>
    <w:rsid w:val="00D26859"/>
    <w:rsid w:val="00D2698E"/>
    <w:rsid w:val="00D26B1E"/>
    <w:rsid w:val="00D26B20"/>
    <w:rsid w:val="00D26C6E"/>
    <w:rsid w:val="00D26D94"/>
    <w:rsid w:val="00D2701C"/>
    <w:rsid w:val="00D270D7"/>
    <w:rsid w:val="00D27317"/>
    <w:rsid w:val="00D27348"/>
    <w:rsid w:val="00D2757E"/>
    <w:rsid w:val="00D275EE"/>
    <w:rsid w:val="00D2766A"/>
    <w:rsid w:val="00D276D3"/>
    <w:rsid w:val="00D278F8"/>
    <w:rsid w:val="00D27A2B"/>
    <w:rsid w:val="00D27AA5"/>
    <w:rsid w:val="00D27BF9"/>
    <w:rsid w:val="00D27C0C"/>
    <w:rsid w:val="00D27C58"/>
    <w:rsid w:val="00D300B4"/>
    <w:rsid w:val="00D301DC"/>
    <w:rsid w:val="00D302CE"/>
    <w:rsid w:val="00D30360"/>
    <w:rsid w:val="00D30491"/>
    <w:rsid w:val="00D30694"/>
    <w:rsid w:val="00D3081B"/>
    <w:rsid w:val="00D30882"/>
    <w:rsid w:val="00D309D5"/>
    <w:rsid w:val="00D30B46"/>
    <w:rsid w:val="00D30DDB"/>
    <w:rsid w:val="00D30F34"/>
    <w:rsid w:val="00D3125A"/>
    <w:rsid w:val="00D3138E"/>
    <w:rsid w:val="00D3150B"/>
    <w:rsid w:val="00D316D9"/>
    <w:rsid w:val="00D31781"/>
    <w:rsid w:val="00D31BC5"/>
    <w:rsid w:val="00D31C63"/>
    <w:rsid w:val="00D31E44"/>
    <w:rsid w:val="00D31EF3"/>
    <w:rsid w:val="00D31F78"/>
    <w:rsid w:val="00D32014"/>
    <w:rsid w:val="00D320D1"/>
    <w:rsid w:val="00D32148"/>
    <w:rsid w:val="00D32248"/>
    <w:rsid w:val="00D32294"/>
    <w:rsid w:val="00D32483"/>
    <w:rsid w:val="00D32695"/>
    <w:rsid w:val="00D326B1"/>
    <w:rsid w:val="00D328EA"/>
    <w:rsid w:val="00D32B47"/>
    <w:rsid w:val="00D32B78"/>
    <w:rsid w:val="00D32B9C"/>
    <w:rsid w:val="00D32C06"/>
    <w:rsid w:val="00D32C11"/>
    <w:rsid w:val="00D32CF9"/>
    <w:rsid w:val="00D32D22"/>
    <w:rsid w:val="00D32EA5"/>
    <w:rsid w:val="00D32EEC"/>
    <w:rsid w:val="00D32F3C"/>
    <w:rsid w:val="00D33226"/>
    <w:rsid w:val="00D3339D"/>
    <w:rsid w:val="00D33425"/>
    <w:rsid w:val="00D33615"/>
    <w:rsid w:val="00D33622"/>
    <w:rsid w:val="00D33670"/>
    <w:rsid w:val="00D33866"/>
    <w:rsid w:val="00D33893"/>
    <w:rsid w:val="00D3390C"/>
    <w:rsid w:val="00D33910"/>
    <w:rsid w:val="00D33926"/>
    <w:rsid w:val="00D33938"/>
    <w:rsid w:val="00D33999"/>
    <w:rsid w:val="00D339E2"/>
    <w:rsid w:val="00D33B10"/>
    <w:rsid w:val="00D33BCD"/>
    <w:rsid w:val="00D33BDF"/>
    <w:rsid w:val="00D33BE2"/>
    <w:rsid w:val="00D33D34"/>
    <w:rsid w:val="00D33DF7"/>
    <w:rsid w:val="00D3408F"/>
    <w:rsid w:val="00D340B3"/>
    <w:rsid w:val="00D3437F"/>
    <w:rsid w:val="00D34385"/>
    <w:rsid w:val="00D34BB2"/>
    <w:rsid w:val="00D34C7A"/>
    <w:rsid w:val="00D34CBA"/>
    <w:rsid w:val="00D34D43"/>
    <w:rsid w:val="00D34D9A"/>
    <w:rsid w:val="00D34DAD"/>
    <w:rsid w:val="00D34DCA"/>
    <w:rsid w:val="00D34F59"/>
    <w:rsid w:val="00D35248"/>
    <w:rsid w:val="00D35443"/>
    <w:rsid w:val="00D35480"/>
    <w:rsid w:val="00D356B1"/>
    <w:rsid w:val="00D356EC"/>
    <w:rsid w:val="00D3576D"/>
    <w:rsid w:val="00D357F1"/>
    <w:rsid w:val="00D35951"/>
    <w:rsid w:val="00D35A22"/>
    <w:rsid w:val="00D35A6C"/>
    <w:rsid w:val="00D35A83"/>
    <w:rsid w:val="00D35BBF"/>
    <w:rsid w:val="00D35D08"/>
    <w:rsid w:val="00D35D72"/>
    <w:rsid w:val="00D35DB6"/>
    <w:rsid w:val="00D35E62"/>
    <w:rsid w:val="00D361F9"/>
    <w:rsid w:val="00D36288"/>
    <w:rsid w:val="00D362DD"/>
    <w:rsid w:val="00D36610"/>
    <w:rsid w:val="00D3666C"/>
    <w:rsid w:val="00D368C6"/>
    <w:rsid w:val="00D36989"/>
    <w:rsid w:val="00D36B15"/>
    <w:rsid w:val="00D36C96"/>
    <w:rsid w:val="00D3757B"/>
    <w:rsid w:val="00D375A3"/>
    <w:rsid w:val="00D376AE"/>
    <w:rsid w:val="00D37828"/>
    <w:rsid w:val="00D37869"/>
    <w:rsid w:val="00D378F0"/>
    <w:rsid w:val="00D37A1E"/>
    <w:rsid w:val="00D37A5D"/>
    <w:rsid w:val="00D37B0B"/>
    <w:rsid w:val="00D37B79"/>
    <w:rsid w:val="00D37E72"/>
    <w:rsid w:val="00D37EAC"/>
    <w:rsid w:val="00D4002A"/>
    <w:rsid w:val="00D400A0"/>
    <w:rsid w:val="00D40157"/>
    <w:rsid w:val="00D40165"/>
    <w:rsid w:val="00D4017D"/>
    <w:rsid w:val="00D40247"/>
    <w:rsid w:val="00D40350"/>
    <w:rsid w:val="00D407E7"/>
    <w:rsid w:val="00D408A8"/>
    <w:rsid w:val="00D4095A"/>
    <w:rsid w:val="00D409BB"/>
    <w:rsid w:val="00D40B94"/>
    <w:rsid w:val="00D40FED"/>
    <w:rsid w:val="00D410AF"/>
    <w:rsid w:val="00D411FA"/>
    <w:rsid w:val="00D41516"/>
    <w:rsid w:val="00D4169E"/>
    <w:rsid w:val="00D4177A"/>
    <w:rsid w:val="00D417D5"/>
    <w:rsid w:val="00D418D7"/>
    <w:rsid w:val="00D41938"/>
    <w:rsid w:val="00D419A3"/>
    <w:rsid w:val="00D419F3"/>
    <w:rsid w:val="00D41C8D"/>
    <w:rsid w:val="00D41E08"/>
    <w:rsid w:val="00D41F40"/>
    <w:rsid w:val="00D42099"/>
    <w:rsid w:val="00D42108"/>
    <w:rsid w:val="00D422F3"/>
    <w:rsid w:val="00D4258F"/>
    <w:rsid w:val="00D42955"/>
    <w:rsid w:val="00D42B26"/>
    <w:rsid w:val="00D42CFE"/>
    <w:rsid w:val="00D42E5A"/>
    <w:rsid w:val="00D43181"/>
    <w:rsid w:val="00D432D8"/>
    <w:rsid w:val="00D437A8"/>
    <w:rsid w:val="00D438A0"/>
    <w:rsid w:val="00D43939"/>
    <w:rsid w:val="00D43A05"/>
    <w:rsid w:val="00D43B21"/>
    <w:rsid w:val="00D43B65"/>
    <w:rsid w:val="00D43B7C"/>
    <w:rsid w:val="00D43D76"/>
    <w:rsid w:val="00D43DDB"/>
    <w:rsid w:val="00D44024"/>
    <w:rsid w:val="00D4418E"/>
    <w:rsid w:val="00D44281"/>
    <w:rsid w:val="00D444E0"/>
    <w:rsid w:val="00D44570"/>
    <w:rsid w:val="00D44714"/>
    <w:rsid w:val="00D44831"/>
    <w:rsid w:val="00D44C6D"/>
    <w:rsid w:val="00D4500E"/>
    <w:rsid w:val="00D45084"/>
    <w:rsid w:val="00D450A9"/>
    <w:rsid w:val="00D4515E"/>
    <w:rsid w:val="00D455EF"/>
    <w:rsid w:val="00D456D8"/>
    <w:rsid w:val="00D457E0"/>
    <w:rsid w:val="00D45811"/>
    <w:rsid w:val="00D45906"/>
    <w:rsid w:val="00D45992"/>
    <w:rsid w:val="00D45B04"/>
    <w:rsid w:val="00D45B32"/>
    <w:rsid w:val="00D45BC8"/>
    <w:rsid w:val="00D45CDE"/>
    <w:rsid w:val="00D45E2F"/>
    <w:rsid w:val="00D45E8D"/>
    <w:rsid w:val="00D46314"/>
    <w:rsid w:val="00D463B8"/>
    <w:rsid w:val="00D463CF"/>
    <w:rsid w:val="00D463D9"/>
    <w:rsid w:val="00D464E0"/>
    <w:rsid w:val="00D466F3"/>
    <w:rsid w:val="00D46A5C"/>
    <w:rsid w:val="00D46CA0"/>
    <w:rsid w:val="00D47049"/>
    <w:rsid w:val="00D4717C"/>
    <w:rsid w:val="00D4721B"/>
    <w:rsid w:val="00D4753A"/>
    <w:rsid w:val="00D47664"/>
    <w:rsid w:val="00D47838"/>
    <w:rsid w:val="00D478D1"/>
    <w:rsid w:val="00D47993"/>
    <w:rsid w:val="00D47ADB"/>
    <w:rsid w:val="00D47C4A"/>
    <w:rsid w:val="00D47CCC"/>
    <w:rsid w:val="00D47D5E"/>
    <w:rsid w:val="00D47EAA"/>
    <w:rsid w:val="00D50156"/>
    <w:rsid w:val="00D507F8"/>
    <w:rsid w:val="00D50808"/>
    <w:rsid w:val="00D508C4"/>
    <w:rsid w:val="00D5097C"/>
    <w:rsid w:val="00D509EB"/>
    <w:rsid w:val="00D50B55"/>
    <w:rsid w:val="00D50D08"/>
    <w:rsid w:val="00D50DEF"/>
    <w:rsid w:val="00D50E15"/>
    <w:rsid w:val="00D50ED3"/>
    <w:rsid w:val="00D50FF5"/>
    <w:rsid w:val="00D5135A"/>
    <w:rsid w:val="00D51484"/>
    <w:rsid w:val="00D515C0"/>
    <w:rsid w:val="00D51675"/>
    <w:rsid w:val="00D5174A"/>
    <w:rsid w:val="00D51803"/>
    <w:rsid w:val="00D518B2"/>
    <w:rsid w:val="00D518FB"/>
    <w:rsid w:val="00D5220B"/>
    <w:rsid w:val="00D5232C"/>
    <w:rsid w:val="00D523AD"/>
    <w:rsid w:val="00D523CD"/>
    <w:rsid w:val="00D52465"/>
    <w:rsid w:val="00D52684"/>
    <w:rsid w:val="00D528C5"/>
    <w:rsid w:val="00D5298C"/>
    <w:rsid w:val="00D52A41"/>
    <w:rsid w:val="00D52B7A"/>
    <w:rsid w:val="00D52CD4"/>
    <w:rsid w:val="00D52EAB"/>
    <w:rsid w:val="00D53214"/>
    <w:rsid w:val="00D533D7"/>
    <w:rsid w:val="00D536F8"/>
    <w:rsid w:val="00D53972"/>
    <w:rsid w:val="00D53A89"/>
    <w:rsid w:val="00D53BBC"/>
    <w:rsid w:val="00D53C48"/>
    <w:rsid w:val="00D53CB1"/>
    <w:rsid w:val="00D53D62"/>
    <w:rsid w:val="00D53D6F"/>
    <w:rsid w:val="00D53F39"/>
    <w:rsid w:val="00D53F53"/>
    <w:rsid w:val="00D541B3"/>
    <w:rsid w:val="00D542A7"/>
    <w:rsid w:val="00D54332"/>
    <w:rsid w:val="00D54378"/>
    <w:rsid w:val="00D544C5"/>
    <w:rsid w:val="00D54561"/>
    <w:rsid w:val="00D54677"/>
    <w:rsid w:val="00D5470F"/>
    <w:rsid w:val="00D54904"/>
    <w:rsid w:val="00D54A8A"/>
    <w:rsid w:val="00D54D9C"/>
    <w:rsid w:val="00D54DC0"/>
    <w:rsid w:val="00D54E56"/>
    <w:rsid w:val="00D54E6A"/>
    <w:rsid w:val="00D54F38"/>
    <w:rsid w:val="00D54FF6"/>
    <w:rsid w:val="00D5512A"/>
    <w:rsid w:val="00D55269"/>
    <w:rsid w:val="00D55389"/>
    <w:rsid w:val="00D558C2"/>
    <w:rsid w:val="00D558E3"/>
    <w:rsid w:val="00D55ADE"/>
    <w:rsid w:val="00D55D1A"/>
    <w:rsid w:val="00D55E3C"/>
    <w:rsid w:val="00D55E6B"/>
    <w:rsid w:val="00D55EC8"/>
    <w:rsid w:val="00D55F09"/>
    <w:rsid w:val="00D55F5A"/>
    <w:rsid w:val="00D56202"/>
    <w:rsid w:val="00D56257"/>
    <w:rsid w:val="00D5646F"/>
    <w:rsid w:val="00D56835"/>
    <w:rsid w:val="00D569A9"/>
    <w:rsid w:val="00D569BD"/>
    <w:rsid w:val="00D56AB7"/>
    <w:rsid w:val="00D56CF1"/>
    <w:rsid w:val="00D56D08"/>
    <w:rsid w:val="00D56E6F"/>
    <w:rsid w:val="00D56F50"/>
    <w:rsid w:val="00D570C4"/>
    <w:rsid w:val="00D57130"/>
    <w:rsid w:val="00D5719C"/>
    <w:rsid w:val="00D575D9"/>
    <w:rsid w:val="00D5768B"/>
    <w:rsid w:val="00D57713"/>
    <w:rsid w:val="00D5775C"/>
    <w:rsid w:val="00D577A6"/>
    <w:rsid w:val="00D577DA"/>
    <w:rsid w:val="00D57912"/>
    <w:rsid w:val="00D5798E"/>
    <w:rsid w:val="00D57B9C"/>
    <w:rsid w:val="00D57EF9"/>
    <w:rsid w:val="00D57F00"/>
    <w:rsid w:val="00D600C1"/>
    <w:rsid w:val="00D603B7"/>
    <w:rsid w:val="00D603C8"/>
    <w:rsid w:val="00D605D6"/>
    <w:rsid w:val="00D60607"/>
    <w:rsid w:val="00D6074B"/>
    <w:rsid w:val="00D608F2"/>
    <w:rsid w:val="00D60967"/>
    <w:rsid w:val="00D60AC1"/>
    <w:rsid w:val="00D60DC9"/>
    <w:rsid w:val="00D61141"/>
    <w:rsid w:val="00D61261"/>
    <w:rsid w:val="00D612A3"/>
    <w:rsid w:val="00D6151D"/>
    <w:rsid w:val="00D6198F"/>
    <w:rsid w:val="00D61A4D"/>
    <w:rsid w:val="00D61A56"/>
    <w:rsid w:val="00D61BBC"/>
    <w:rsid w:val="00D61BCA"/>
    <w:rsid w:val="00D61C08"/>
    <w:rsid w:val="00D61CF0"/>
    <w:rsid w:val="00D61DB8"/>
    <w:rsid w:val="00D61E6B"/>
    <w:rsid w:val="00D61E98"/>
    <w:rsid w:val="00D62262"/>
    <w:rsid w:val="00D62503"/>
    <w:rsid w:val="00D62520"/>
    <w:rsid w:val="00D625C9"/>
    <w:rsid w:val="00D62746"/>
    <w:rsid w:val="00D62853"/>
    <w:rsid w:val="00D62A64"/>
    <w:rsid w:val="00D62B9F"/>
    <w:rsid w:val="00D62BFB"/>
    <w:rsid w:val="00D62C2B"/>
    <w:rsid w:val="00D62C61"/>
    <w:rsid w:val="00D62CEA"/>
    <w:rsid w:val="00D62D12"/>
    <w:rsid w:val="00D62D19"/>
    <w:rsid w:val="00D62DC4"/>
    <w:rsid w:val="00D62EA4"/>
    <w:rsid w:val="00D62ED0"/>
    <w:rsid w:val="00D62F3E"/>
    <w:rsid w:val="00D63018"/>
    <w:rsid w:val="00D6306D"/>
    <w:rsid w:val="00D63089"/>
    <w:rsid w:val="00D636AF"/>
    <w:rsid w:val="00D6371F"/>
    <w:rsid w:val="00D638A5"/>
    <w:rsid w:val="00D63A3F"/>
    <w:rsid w:val="00D63B70"/>
    <w:rsid w:val="00D63BEB"/>
    <w:rsid w:val="00D63BF7"/>
    <w:rsid w:val="00D63D52"/>
    <w:rsid w:val="00D64064"/>
    <w:rsid w:val="00D640AE"/>
    <w:rsid w:val="00D6443D"/>
    <w:rsid w:val="00D644B7"/>
    <w:rsid w:val="00D644C3"/>
    <w:rsid w:val="00D64559"/>
    <w:rsid w:val="00D645CD"/>
    <w:rsid w:val="00D648AC"/>
    <w:rsid w:val="00D648D4"/>
    <w:rsid w:val="00D64ED3"/>
    <w:rsid w:val="00D64F5A"/>
    <w:rsid w:val="00D650FC"/>
    <w:rsid w:val="00D65191"/>
    <w:rsid w:val="00D65308"/>
    <w:rsid w:val="00D65435"/>
    <w:rsid w:val="00D657E7"/>
    <w:rsid w:val="00D659F9"/>
    <w:rsid w:val="00D65DB6"/>
    <w:rsid w:val="00D65E0A"/>
    <w:rsid w:val="00D65E46"/>
    <w:rsid w:val="00D65E7E"/>
    <w:rsid w:val="00D65ECE"/>
    <w:rsid w:val="00D65F44"/>
    <w:rsid w:val="00D65F85"/>
    <w:rsid w:val="00D65FA8"/>
    <w:rsid w:val="00D660DC"/>
    <w:rsid w:val="00D660DE"/>
    <w:rsid w:val="00D660F2"/>
    <w:rsid w:val="00D661C4"/>
    <w:rsid w:val="00D662A1"/>
    <w:rsid w:val="00D6634F"/>
    <w:rsid w:val="00D665C9"/>
    <w:rsid w:val="00D6671D"/>
    <w:rsid w:val="00D66958"/>
    <w:rsid w:val="00D669CC"/>
    <w:rsid w:val="00D66A46"/>
    <w:rsid w:val="00D66A59"/>
    <w:rsid w:val="00D67087"/>
    <w:rsid w:val="00D67679"/>
    <w:rsid w:val="00D67691"/>
    <w:rsid w:val="00D676B0"/>
    <w:rsid w:val="00D679E2"/>
    <w:rsid w:val="00D67AD4"/>
    <w:rsid w:val="00D67BDE"/>
    <w:rsid w:val="00D67BFE"/>
    <w:rsid w:val="00D67E18"/>
    <w:rsid w:val="00D67E3D"/>
    <w:rsid w:val="00D70159"/>
    <w:rsid w:val="00D7019D"/>
    <w:rsid w:val="00D701C6"/>
    <w:rsid w:val="00D7025A"/>
    <w:rsid w:val="00D7061E"/>
    <w:rsid w:val="00D7092C"/>
    <w:rsid w:val="00D70981"/>
    <w:rsid w:val="00D709D7"/>
    <w:rsid w:val="00D71026"/>
    <w:rsid w:val="00D71056"/>
    <w:rsid w:val="00D71084"/>
    <w:rsid w:val="00D71188"/>
    <w:rsid w:val="00D71332"/>
    <w:rsid w:val="00D713C2"/>
    <w:rsid w:val="00D7150D"/>
    <w:rsid w:val="00D716A9"/>
    <w:rsid w:val="00D716EA"/>
    <w:rsid w:val="00D717E2"/>
    <w:rsid w:val="00D718DC"/>
    <w:rsid w:val="00D7194E"/>
    <w:rsid w:val="00D71BFD"/>
    <w:rsid w:val="00D71D2B"/>
    <w:rsid w:val="00D71DB9"/>
    <w:rsid w:val="00D71EA0"/>
    <w:rsid w:val="00D72112"/>
    <w:rsid w:val="00D72156"/>
    <w:rsid w:val="00D721FE"/>
    <w:rsid w:val="00D72203"/>
    <w:rsid w:val="00D7225F"/>
    <w:rsid w:val="00D7233A"/>
    <w:rsid w:val="00D72676"/>
    <w:rsid w:val="00D72699"/>
    <w:rsid w:val="00D7277B"/>
    <w:rsid w:val="00D728EC"/>
    <w:rsid w:val="00D72A51"/>
    <w:rsid w:val="00D72A58"/>
    <w:rsid w:val="00D72A61"/>
    <w:rsid w:val="00D72CAE"/>
    <w:rsid w:val="00D72D63"/>
    <w:rsid w:val="00D72D9F"/>
    <w:rsid w:val="00D72FDF"/>
    <w:rsid w:val="00D73014"/>
    <w:rsid w:val="00D73190"/>
    <w:rsid w:val="00D731A3"/>
    <w:rsid w:val="00D73237"/>
    <w:rsid w:val="00D734E5"/>
    <w:rsid w:val="00D735B6"/>
    <w:rsid w:val="00D7361C"/>
    <w:rsid w:val="00D73752"/>
    <w:rsid w:val="00D73959"/>
    <w:rsid w:val="00D73EEC"/>
    <w:rsid w:val="00D73F8C"/>
    <w:rsid w:val="00D742ED"/>
    <w:rsid w:val="00D74312"/>
    <w:rsid w:val="00D7433A"/>
    <w:rsid w:val="00D744A5"/>
    <w:rsid w:val="00D745F1"/>
    <w:rsid w:val="00D74624"/>
    <w:rsid w:val="00D74670"/>
    <w:rsid w:val="00D74678"/>
    <w:rsid w:val="00D74878"/>
    <w:rsid w:val="00D748B3"/>
    <w:rsid w:val="00D749AB"/>
    <w:rsid w:val="00D749D4"/>
    <w:rsid w:val="00D749E3"/>
    <w:rsid w:val="00D74BB8"/>
    <w:rsid w:val="00D74D9D"/>
    <w:rsid w:val="00D74DB8"/>
    <w:rsid w:val="00D74DC9"/>
    <w:rsid w:val="00D74DFE"/>
    <w:rsid w:val="00D75619"/>
    <w:rsid w:val="00D75704"/>
    <w:rsid w:val="00D758A2"/>
    <w:rsid w:val="00D75948"/>
    <w:rsid w:val="00D75972"/>
    <w:rsid w:val="00D75BEF"/>
    <w:rsid w:val="00D75D1C"/>
    <w:rsid w:val="00D75E7A"/>
    <w:rsid w:val="00D75F6F"/>
    <w:rsid w:val="00D75FB6"/>
    <w:rsid w:val="00D76038"/>
    <w:rsid w:val="00D760A9"/>
    <w:rsid w:val="00D761EB"/>
    <w:rsid w:val="00D7647F"/>
    <w:rsid w:val="00D76491"/>
    <w:rsid w:val="00D765BC"/>
    <w:rsid w:val="00D766AB"/>
    <w:rsid w:val="00D76752"/>
    <w:rsid w:val="00D76A61"/>
    <w:rsid w:val="00D76BCB"/>
    <w:rsid w:val="00D76C2D"/>
    <w:rsid w:val="00D76D15"/>
    <w:rsid w:val="00D76DBD"/>
    <w:rsid w:val="00D7706F"/>
    <w:rsid w:val="00D77197"/>
    <w:rsid w:val="00D7734B"/>
    <w:rsid w:val="00D77403"/>
    <w:rsid w:val="00D7784A"/>
    <w:rsid w:val="00D77AD4"/>
    <w:rsid w:val="00D77B16"/>
    <w:rsid w:val="00D77B29"/>
    <w:rsid w:val="00D77C12"/>
    <w:rsid w:val="00D77C3A"/>
    <w:rsid w:val="00D77CA2"/>
    <w:rsid w:val="00D77ECF"/>
    <w:rsid w:val="00D8005B"/>
    <w:rsid w:val="00D80136"/>
    <w:rsid w:val="00D80173"/>
    <w:rsid w:val="00D8044B"/>
    <w:rsid w:val="00D805BF"/>
    <w:rsid w:val="00D805FB"/>
    <w:rsid w:val="00D80650"/>
    <w:rsid w:val="00D8065D"/>
    <w:rsid w:val="00D8082A"/>
    <w:rsid w:val="00D8085C"/>
    <w:rsid w:val="00D80886"/>
    <w:rsid w:val="00D808E0"/>
    <w:rsid w:val="00D809B9"/>
    <w:rsid w:val="00D809BD"/>
    <w:rsid w:val="00D809CD"/>
    <w:rsid w:val="00D80B2A"/>
    <w:rsid w:val="00D80C15"/>
    <w:rsid w:val="00D80C2B"/>
    <w:rsid w:val="00D80C2D"/>
    <w:rsid w:val="00D80E43"/>
    <w:rsid w:val="00D80F54"/>
    <w:rsid w:val="00D81044"/>
    <w:rsid w:val="00D812AC"/>
    <w:rsid w:val="00D81366"/>
    <w:rsid w:val="00D8141E"/>
    <w:rsid w:val="00D8167E"/>
    <w:rsid w:val="00D8175A"/>
    <w:rsid w:val="00D8194A"/>
    <w:rsid w:val="00D8194E"/>
    <w:rsid w:val="00D819BE"/>
    <w:rsid w:val="00D81A54"/>
    <w:rsid w:val="00D81B75"/>
    <w:rsid w:val="00D81C28"/>
    <w:rsid w:val="00D81C81"/>
    <w:rsid w:val="00D81C8A"/>
    <w:rsid w:val="00D81E3D"/>
    <w:rsid w:val="00D81FB4"/>
    <w:rsid w:val="00D81FB9"/>
    <w:rsid w:val="00D8205E"/>
    <w:rsid w:val="00D82146"/>
    <w:rsid w:val="00D822FF"/>
    <w:rsid w:val="00D82369"/>
    <w:rsid w:val="00D823FF"/>
    <w:rsid w:val="00D8245A"/>
    <w:rsid w:val="00D82580"/>
    <w:rsid w:val="00D825A1"/>
    <w:rsid w:val="00D825C7"/>
    <w:rsid w:val="00D82629"/>
    <w:rsid w:val="00D82730"/>
    <w:rsid w:val="00D8282D"/>
    <w:rsid w:val="00D82BD1"/>
    <w:rsid w:val="00D82BE9"/>
    <w:rsid w:val="00D82C12"/>
    <w:rsid w:val="00D82D25"/>
    <w:rsid w:val="00D82F38"/>
    <w:rsid w:val="00D8316B"/>
    <w:rsid w:val="00D83178"/>
    <w:rsid w:val="00D83215"/>
    <w:rsid w:val="00D8328D"/>
    <w:rsid w:val="00D83445"/>
    <w:rsid w:val="00D83561"/>
    <w:rsid w:val="00D835C8"/>
    <w:rsid w:val="00D835E6"/>
    <w:rsid w:val="00D835ED"/>
    <w:rsid w:val="00D83605"/>
    <w:rsid w:val="00D836C9"/>
    <w:rsid w:val="00D836F6"/>
    <w:rsid w:val="00D83768"/>
    <w:rsid w:val="00D83862"/>
    <w:rsid w:val="00D83913"/>
    <w:rsid w:val="00D83984"/>
    <w:rsid w:val="00D839F7"/>
    <w:rsid w:val="00D83DE7"/>
    <w:rsid w:val="00D83ED0"/>
    <w:rsid w:val="00D83FDB"/>
    <w:rsid w:val="00D84051"/>
    <w:rsid w:val="00D8413D"/>
    <w:rsid w:val="00D84195"/>
    <w:rsid w:val="00D8446B"/>
    <w:rsid w:val="00D8475D"/>
    <w:rsid w:val="00D849BB"/>
    <w:rsid w:val="00D84A1B"/>
    <w:rsid w:val="00D84A86"/>
    <w:rsid w:val="00D84BF4"/>
    <w:rsid w:val="00D84C88"/>
    <w:rsid w:val="00D84E5F"/>
    <w:rsid w:val="00D84F1D"/>
    <w:rsid w:val="00D84F53"/>
    <w:rsid w:val="00D84FEC"/>
    <w:rsid w:val="00D85025"/>
    <w:rsid w:val="00D8519D"/>
    <w:rsid w:val="00D8538C"/>
    <w:rsid w:val="00D854E0"/>
    <w:rsid w:val="00D85546"/>
    <w:rsid w:val="00D858F9"/>
    <w:rsid w:val="00D859AE"/>
    <w:rsid w:val="00D85BCD"/>
    <w:rsid w:val="00D85BD8"/>
    <w:rsid w:val="00D85C2E"/>
    <w:rsid w:val="00D860E0"/>
    <w:rsid w:val="00D864B2"/>
    <w:rsid w:val="00D864DE"/>
    <w:rsid w:val="00D86694"/>
    <w:rsid w:val="00D86703"/>
    <w:rsid w:val="00D868F2"/>
    <w:rsid w:val="00D86EC4"/>
    <w:rsid w:val="00D871C3"/>
    <w:rsid w:val="00D8781F"/>
    <w:rsid w:val="00D87830"/>
    <w:rsid w:val="00D87967"/>
    <w:rsid w:val="00D87B6C"/>
    <w:rsid w:val="00D87C53"/>
    <w:rsid w:val="00D87D9E"/>
    <w:rsid w:val="00D87DCE"/>
    <w:rsid w:val="00D87DE0"/>
    <w:rsid w:val="00D87E86"/>
    <w:rsid w:val="00D87EAE"/>
    <w:rsid w:val="00D87EBB"/>
    <w:rsid w:val="00D90047"/>
    <w:rsid w:val="00D901D9"/>
    <w:rsid w:val="00D9037A"/>
    <w:rsid w:val="00D9048E"/>
    <w:rsid w:val="00D904E6"/>
    <w:rsid w:val="00D9056A"/>
    <w:rsid w:val="00D9070D"/>
    <w:rsid w:val="00D907BE"/>
    <w:rsid w:val="00D90809"/>
    <w:rsid w:val="00D9086F"/>
    <w:rsid w:val="00D90A11"/>
    <w:rsid w:val="00D90A77"/>
    <w:rsid w:val="00D90BAF"/>
    <w:rsid w:val="00D90EE7"/>
    <w:rsid w:val="00D90F74"/>
    <w:rsid w:val="00D90F78"/>
    <w:rsid w:val="00D912A3"/>
    <w:rsid w:val="00D9135A"/>
    <w:rsid w:val="00D91413"/>
    <w:rsid w:val="00D915D2"/>
    <w:rsid w:val="00D916A0"/>
    <w:rsid w:val="00D916BC"/>
    <w:rsid w:val="00D916F2"/>
    <w:rsid w:val="00D91796"/>
    <w:rsid w:val="00D917EC"/>
    <w:rsid w:val="00D9194F"/>
    <w:rsid w:val="00D91A5F"/>
    <w:rsid w:val="00D91AF2"/>
    <w:rsid w:val="00D91BBE"/>
    <w:rsid w:val="00D91E4F"/>
    <w:rsid w:val="00D9209D"/>
    <w:rsid w:val="00D920B3"/>
    <w:rsid w:val="00D920C5"/>
    <w:rsid w:val="00D9215B"/>
    <w:rsid w:val="00D9216F"/>
    <w:rsid w:val="00D92179"/>
    <w:rsid w:val="00D92261"/>
    <w:rsid w:val="00D92279"/>
    <w:rsid w:val="00D9247F"/>
    <w:rsid w:val="00D92605"/>
    <w:rsid w:val="00D92686"/>
    <w:rsid w:val="00D92811"/>
    <w:rsid w:val="00D928A0"/>
    <w:rsid w:val="00D92AAF"/>
    <w:rsid w:val="00D92BC0"/>
    <w:rsid w:val="00D92CFF"/>
    <w:rsid w:val="00D92D6F"/>
    <w:rsid w:val="00D92EFF"/>
    <w:rsid w:val="00D92FD5"/>
    <w:rsid w:val="00D932A9"/>
    <w:rsid w:val="00D933E0"/>
    <w:rsid w:val="00D935A2"/>
    <w:rsid w:val="00D935E8"/>
    <w:rsid w:val="00D935FB"/>
    <w:rsid w:val="00D93698"/>
    <w:rsid w:val="00D93775"/>
    <w:rsid w:val="00D938C1"/>
    <w:rsid w:val="00D9396F"/>
    <w:rsid w:val="00D93A4A"/>
    <w:rsid w:val="00D93B99"/>
    <w:rsid w:val="00D93C15"/>
    <w:rsid w:val="00D93D40"/>
    <w:rsid w:val="00D93E87"/>
    <w:rsid w:val="00D93F60"/>
    <w:rsid w:val="00D9407D"/>
    <w:rsid w:val="00D940C4"/>
    <w:rsid w:val="00D940FA"/>
    <w:rsid w:val="00D94188"/>
    <w:rsid w:val="00D9429B"/>
    <w:rsid w:val="00D9485C"/>
    <w:rsid w:val="00D9489B"/>
    <w:rsid w:val="00D94AE2"/>
    <w:rsid w:val="00D94B93"/>
    <w:rsid w:val="00D94DC8"/>
    <w:rsid w:val="00D94F80"/>
    <w:rsid w:val="00D94FE4"/>
    <w:rsid w:val="00D95239"/>
    <w:rsid w:val="00D9524D"/>
    <w:rsid w:val="00D9551F"/>
    <w:rsid w:val="00D9566A"/>
    <w:rsid w:val="00D95672"/>
    <w:rsid w:val="00D956D6"/>
    <w:rsid w:val="00D95775"/>
    <w:rsid w:val="00D95809"/>
    <w:rsid w:val="00D95829"/>
    <w:rsid w:val="00D9596E"/>
    <w:rsid w:val="00D959A1"/>
    <w:rsid w:val="00D959FD"/>
    <w:rsid w:val="00D95AA3"/>
    <w:rsid w:val="00D95AF9"/>
    <w:rsid w:val="00D95C53"/>
    <w:rsid w:val="00D95D39"/>
    <w:rsid w:val="00D95D5F"/>
    <w:rsid w:val="00D96027"/>
    <w:rsid w:val="00D960AC"/>
    <w:rsid w:val="00D962D0"/>
    <w:rsid w:val="00D964D5"/>
    <w:rsid w:val="00D966DD"/>
    <w:rsid w:val="00D967D0"/>
    <w:rsid w:val="00D967F1"/>
    <w:rsid w:val="00D96950"/>
    <w:rsid w:val="00D969A7"/>
    <w:rsid w:val="00D96BF6"/>
    <w:rsid w:val="00D96D81"/>
    <w:rsid w:val="00D96F3E"/>
    <w:rsid w:val="00D96FBF"/>
    <w:rsid w:val="00D970CC"/>
    <w:rsid w:val="00D9712C"/>
    <w:rsid w:val="00D972A8"/>
    <w:rsid w:val="00D97329"/>
    <w:rsid w:val="00D97636"/>
    <w:rsid w:val="00D97671"/>
    <w:rsid w:val="00D9787C"/>
    <w:rsid w:val="00D9797B"/>
    <w:rsid w:val="00D979A8"/>
    <w:rsid w:val="00D97C8B"/>
    <w:rsid w:val="00D97D1E"/>
    <w:rsid w:val="00D97DE9"/>
    <w:rsid w:val="00D97DF9"/>
    <w:rsid w:val="00D97E6A"/>
    <w:rsid w:val="00D97F90"/>
    <w:rsid w:val="00D97F94"/>
    <w:rsid w:val="00DA00D6"/>
    <w:rsid w:val="00DA021C"/>
    <w:rsid w:val="00DA02D9"/>
    <w:rsid w:val="00DA066C"/>
    <w:rsid w:val="00DA0762"/>
    <w:rsid w:val="00DA09F0"/>
    <w:rsid w:val="00DA0BE8"/>
    <w:rsid w:val="00DA0CD8"/>
    <w:rsid w:val="00DA0D86"/>
    <w:rsid w:val="00DA0ED0"/>
    <w:rsid w:val="00DA0F0C"/>
    <w:rsid w:val="00DA1073"/>
    <w:rsid w:val="00DA1182"/>
    <w:rsid w:val="00DA11DF"/>
    <w:rsid w:val="00DA1223"/>
    <w:rsid w:val="00DA15EC"/>
    <w:rsid w:val="00DA1715"/>
    <w:rsid w:val="00DA182A"/>
    <w:rsid w:val="00DA18C0"/>
    <w:rsid w:val="00DA19C2"/>
    <w:rsid w:val="00DA1BF7"/>
    <w:rsid w:val="00DA1F70"/>
    <w:rsid w:val="00DA1F94"/>
    <w:rsid w:val="00DA21EE"/>
    <w:rsid w:val="00DA2207"/>
    <w:rsid w:val="00DA249F"/>
    <w:rsid w:val="00DA24F6"/>
    <w:rsid w:val="00DA2627"/>
    <w:rsid w:val="00DA275F"/>
    <w:rsid w:val="00DA278D"/>
    <w:rsid w:val="00DA29A1"/>
    <w:rsid w:val="00DA2B46"/>
    <w:rsid w:val="00DA2BC7"/>
    <w:rsid w:val="00DA2BD6"/>
    <w:rsid w:val="00DA2C77"/>
    <w:rsid w:val="00DA2D85"/>
    <w:rsid w:val="00DA2E7C"/>
    <w:rsid w:val="00DA2EAA"/>
    <w:rsid w:val="00DA301F"/>
    <w:rsid w:val="00DA304C"/>
    <w:rsid w:val="00DA306B"/>
    <w:rsid w:val="00DA37F0"/>
    <w:rsid w:val="00DA39A8"/>
    <w:rsid w:val="00DA3A10"/>
    <w:rsid w:val="00DA3B9B"/>
    <w:rsid w:val="00DA3C55"/>
    <w:rsid w:val="00DA3E13"/>
    <w:rsid w:val="00DA3E42"/>
    <w:rsid w:val="00DA3F59"/>
    <w:rsid w:val="00DA3FEB"/>
    <w:rsid w:val="00DA4089"/>
    <w:rsid w:val="00DA413A"/>
    <w:rsid w:val="00DA41AA"/>
    <w:rsid w:val="00DA45D7"/>
    <w:rsid w:val="00DA4680"/>
    <w:rsid w:val="00DA48CC"/>
    <w:rsid w:val="00DA4E72"/>
    <w:rsid w:val="00DA527F"/>
    <w:rsid w:val="00DA52F7"/>
    <w:rsid w:val="00DA53C0"/>
    <w:rsid w:val="00DA5409"/>
    <w:rsid w:val="00DA540C"/>
    <w:rsid w:val="00DA5429"/>
    <w:rsid w:val="00DA55E5"/>
    <w:rsid w:val="00DA56E2"/>
    <w:rsid w:val="00DA59F6"/>
    <w:rsid w:val="00DA5D53"/>
    <w:rsid w:val="00DA5FD6"/>
    <w:rsid w:val="00DA601F"/>
    <w:rsid w:val="00DA6073"/>
    <w:rsid w:val="00DA61EE"/>
    <w:rsid w:val="00DA639F"/>
    <w:rsid w:val="00DA63B3"/>
    <w:rsid w:val="00DA63D4"/>
    <w:rsid w:val="00DA6486"/>
    <w:rsid w:val="00DA64C4"/>
    <w:rsid w:val="00DA651E"/>
    <w:rsid w:val="00DA652D"/>
    <w:rsid w:val="00DA673C"/>
    <w:rsid w:val="00DA67B7"/>
    <w:rsid w:val="00DA685F"/>
    <w:rsid w:val="00DA6AB5"/>
    <w:rsid w:val="00DA6BFC"/>
    <w:rsid w:val="00DA6DC7"/>
    <w:rsid w:val="00DA7010"/>
    <w:rsid w:val="00DA7203"/>
    <w:rsid w:val="00DA721E"/>
    <w:rsid w:val="00DA724C"/>
    <w:rsid w:val="00DA72E4"/>
    <w:rsid w:val="00DA7389"/>
    <w:rsid w:val="00DA7504"/>
    <w:rsid w:val="00DA7523"/>
    <w:rsid w:val="00DA779C"/>
    <w:rsid w:val="00DA790D"/>
    <w:rsid w:val="00DA792C"/>
    <w:rsid w:val="00DA7993"/>
    <w:rsid w:val="00DA7BBE"/>
    <w:rsid w:val="00DA7CE6"/>
    <w:rsid w:val="00DA7CFF"/>
    <w:rsid w:val="00DA7D82"/>
    <w:rsid w:val="00DA7E03"/>
    <w:rsid w:val="00DA7F74"/>
    <w:rsid w:val="00DB01E3"/>
    <w:rsid w:val="00DB0259"/>
    <w:rsid w:val="00DB03CF"/>
    <w:rsid w:val="00DB0469"/>
    <w:rsid w:val="00DB0478"/>
    <w:rsid w:val="00DB0486"/>
    <w:rsid w:val="00DB04E7"/>
    <w:rsid w:val="00DB0580"/>
    <w:rsid w:val="00DB05BD"/>
    <w:rsid w:val="00DB05CF"/>
    <w:rsid w:val="00DB0842"/>
    <w:rsid w:val="00DB08A4"/>
    <w:rsid w:val="00DB09F6"/>
    <w:rsid w:val="00DB122B"/>
    <w:rsid w:val="00DB1349"/>
    <w:rsid w:val="00DB17DF"/>
    <w:rsid w:val="00DB196C"/>
    <w:rsid w:val="00DB1AB3"/>
    <w:rsid w:val="00DB1C26"/>
    <w:rsid w:val="00DB1C3F"/>
    <w:rsid w:val="00DB1C83"/>
    <w:rsid w:val="00DB1CEF"/>
    <w:rsid w:val="00DB1D4A"/>
    <w:rsid w:val="00DB1E70"/>
    <w:rsid w:val="00DB20DB"/>
    <w:rsid w:val="00DB229B"/>
    <w:rsid w:val="00DB22F0"/>
    <w:rsid w:val="00DB2605"/>
    <w:rsid w:val="00DB2771"/>
    <w:rsid w:val="00DB27B7"/>
    <w:rsid w:val="00DB2805"/>
    <w:rsid w:val="00DB2884"/>
    <w:rsid w:val="00DB28EE"/>
    <w:rsid w:val="00DB2933"/>
    <w:rsid w:val="00DB29FD"/>
    <w:rsid w:val="00DB2A08"/>
    <w:rsid w:val="00DB2B1B"/>
    <w:rsid w:val="00DB2DD7"/>
    <w:rsid w:val="00DB309F"/>
    <w:rsid w:val="00DB3256"/>
    <w:rsid w:val="00DB3339"/>
    <w:rsid w:val="00DB35DC"/>
    <w:rsid w:val="00DB3899"/>
    <w:rsid w:val="00DB38B1"/>
    <w:rsid w:val="00DB3BBE"/>
    <w:rsid w:val="00DB3C8E"/>
    <w:rsid w:val="00DB3CB2"/>
    <w:rsid w:val="00DB3D62"/>
    <w:rsid w:val="00DB3DEA"/>
    <w:rsid w:val="00DB3FF4"/>
    <w:rsid w:val="00DB4076"/>
    <w:rsid w:val="00DB4082"/>
    <w:rsid w:val="00DB4104"/>
    <w:rsid w:val="00DB41AA"/>
    <w:rsid w:val="00DB4305"/>
    <w:rsid w:val="00DB43FB"/>
    <w:rsid w:val="00DB4521"/>
    <w:rsid w:val="00DB4539"/>
    <w:rsid w:val="00DB468A"/>
    <w:rsid w:val="00DB48F7"/>
    <w:rsid w:val="00DB4C42"/>
    <w:rsid w:val="00DB4C7C"/>
    <w:rsid w:val="00DB4F01"/>
    <w:rsid w:val="00DB4F7E"/>
    <w:rsid w:val="00DB4FF7"/>
    <w:rsid w:val="00DB51A7"/>
    <w:rsid w:val="00DB5248"/>
    <w:rsid w:val="00DB537C"/>
    <w:rsid w:val="00DB5384"/>
    <w:rsid w:val="00DB56FA"/>
    <w:rsid w:val="00DB5755"/>
    <w:rsid w:val="00DB5798"/>
    <w:rsid w:val="00DB587F"/>
    <w:rsid w:val="00DB59F8"/>
    <w:rsid w:val="00DB5A73"/>
    <w:rsid w:val="00DB5C8C"/>
    <w:rsid w:val="00DB5C91"/>
    <w:rsid w:val="00DB5EB6"/>
    <w:rsid w:val="00DB6028"/>
    <w:rsid w:val="00DB61BF"/>
    <w:rsid w:val="00DB638B"/>
    <w:rsid w:val="00DB6540"/>
    <w:rsid w:val="00DB654F"/>
    <w:rsid w:val="00DB65E3"/>
    <w:rsid w:val="00DB66D9"/>
    <w:rsid w:val="00DB6820"/>
    <w:rsid w:val="00DB6890"/>
    <w:rsid w:val="00DB6A87"/>
    <w:rsid w:val="00DB6AB7"/>
    <w:rsid w:val="00DB6B43"/>
    <w:rsid w:val="00DB6C4B"/>
    <w:rsid w:val="00DB6FB2"/>
    <w:rsid w:val="00DB715E"/>
    <w:rsid w:val="00DB7373"/>
    <w:rsid w:val="00DB744E"/>
    <w:rsid w:val="00DB74C2"/>
    <w:rsid w:val="00DB76F3"/>
    <w:rsid w:val="00DB770F"/>
    <w:rsid w:val="00DB771A"/>
    <w:rsid w:val="00DB7982"/>
    <w:rsid w:val="00DB79C5"/>
    <w:rsid w:val="00DB79C7"/>
    <w:rsid w:val="00DB79D7"/>
    <w:rsid w:val="00DB7A7C"/>
    <w:rsid w:val="00DB7C22"/>
    <w:rsid w:val="00DB7CD2"/>
    <w:rsid w:val="00DB7DC5"/>
    <w:rsid w:val="00DB7DF5"/>
    <w:rsid w:val="00DC020A"/>
    <w:rsid w:val="00DC0254"/>
    <w:rsid w:val="00DC037C"/>
    <w:rsid w:val="00DC03DC"/>
    <w:rsid w:val="00DC04F1"/>
    <w:rsid w:val="00DC070A"/>
    <w:rsid w:val="00DC0768"/>
    <w:rsid w:val="00DC092D"/>
    <w:rsid w:val="00DC0937"/>
    <w:rsid w:val="00DC0954"/>
    <w:rsid w:val="00DC0C84"/>
    <w:rsid w:val="00DC0E3B"/>
    <w:rsid w:val="00DC0FF2"/>
    <w:rsid w:val="00DC1040"/>
    <w:rsid w:val="00DC105B"/>
    <w:rsid w:val="00DC11FA"/>
    <w:rsid w:val="00DC13B1"/>
    <w:rsid w:val="00DC13FC"/>
    <w:rsid w:val="00DC145D"/>
    <w:rsid w:val="00DC18E8"/>
    <w:rsid w:val="00DC196F"/>
    <w:rsid w:val="00DC1B54"/>
    <w:rsid w:val="00DC1B9D"/>
    <w:rsid w:val="00DC1BAF"/>
    <w:rsid w:val="00DC1CB7"/>
    <w:rsid w:val="00DC214B"/>
    <w:rsid w:val="00DC25AF"/>
    <w:rsid w:val="00DC25CC"/>
    <w:rsid w:val="00DC287C"/>
    <w:rsid w:val="00DC29EF"/>
    <w:rsid w:val="00DC2B5C"/>
    <w:rsid w:val="00DC2B77"/>
    <w:rsid w:val="00DC2D22"/>
    <w:rsid w:val="00DC2EE1"/>
    <w:rsid w:val="00DC2FB9"/>
    <w:rsid w:val="00DC30B8"/>
    <w:rsid w:val="00DC3108"/>
    <w:rsid w:val="00DC3197"/>
    <w:rsid w:val="00DC33C8"/>
    <w:rsid w:val="00DC36A8"/>
    <w:rsid w:val="00DC36C9"/>
    <w:rsid w:val="00DC3B75"/>
    <w:rsid w:val="00DC3B8C"/>
    <w:rsid w:val="00DC3D8D"/>
    <w:rsid w:val="00DC3E57"/>
    <w:rsid w:val="00DC3E9C"/>
    <w:rsid w:val="00DC4036"/>
    <w:rsid w:val="00DC409C"/>
    <w:rsid w:val="00DC4371"/>
    <w:rsid w:val="00DC4898"/>
    <w:rsid w:val="00DC4953"/>
    <w:rsid w:val="00DC4BFA"/>
    <w:rsid w:val="00DC4C87"/>
    <w:rsid w:val="00DC4E48"/>
    <w:rsid w:val="00DC4E82"/>
    <w:rsid w:val="00DC4FCC"/>
    <w:rsid w:val="00DC5097"/>
    <w:rsid w:val="00DC5262"/>
    <w:rsid w:val="00DC534D"/>
    <w:rsid w:val="00DC53E1"/>
    <w:rsid w:val="00DC53F2"/>
    <w:rsid w:val="00DC59CE"/>
    <w:rsid w:val="00DC5DAC"/>
    <w:rsid w:val="00DC5EBA"/>
    <w:rsid w:val="00DC5F53"/>
    <w:rsid w:val="00DC6009"/>
    <w:rsid w:val="00DC603F"/>
    <w:rsid w:val="00DC659A"/>
    <w:rsid w:val="00DC69C8"/>
    <w:rsid w:val="00DC6C67"/>
    <w:rsid w:val="00DC6D89"/>
    <w:rsid w:val="00DC6DA7"/>
    <w:rsid w:val="00DC6ECF"/>
    <w:rsid w:val="00DC71DB"/>
    <w:rsid w:val="00DC7232"/>
    <w:rsid w:val="00DC7562"/>
    <w:rsid w:val="00DC76B7"/>
    <w:rsid w:val="00DC77D6"/>
    <w:rsid w:val="00DC7863"/>
    <w:rsid w:val="00DC78D5"/>
    <w:rsid w:val="00DC7AFD"/>
    <w:rsid w:val="00DC7C79"/>
    <w:rsid w:val="00DC7D7B"/>
    <w:rsid w:val="00DC7D84"/>
    <w:rsid w:val="00DC7E95"/>
    <w:rsid w:val="00DC7ED5"/>
    <w:rsid w:val="00DC7F4E"/>
    <w:rsid w:val="00DD0116"/>
    <w:rsid w:val="00DD0148"/>
    <w:rsid w:val="00DD0170"/>
    <w:rsid w:val="00DD0378"/>
    <w:rsid w:val="00DD045C"/>
    <w:rsid w:val="00DD04D3"/>
    <w:rsid w:val="00DD0676"/>
    <w:rsid w:val="00DD07A8"/>
    <w:rsid w:val="00DD0879"/>
    <w:rsid w:val="00DD08BF"/>
    <w:rsid w:val="00DD08CA"/>
    <w:rsid w:val="00DD0927"/>
    <w:rsid w:val="00DD0958"/>
    <w:rsid w:val="00DD0BA9"/>
    <w:rsid w:val="00DD0C29"/>
    <w:rsid w:val="00DD0DE9"/>
    <w:rsid w:val="00DD0E69"/>
    <w:rsid w:val="00DD0F76"/>
    <w:rsid w:val="00DD1089"/>
    <w:rsid w:val="00DD10EF"/>
    <w:rsid w:val="00DD1235"/>
    <w:rsid w:val="00DD134D"/>
    <w:rsid w:val="00DD14F7"/>
    <w:rsid w:val="00DD162C"/>
    <w:rsid w:val="00DD166D"/>
    <w:rsid w:val="00DD18EF"/>
    <w:rsid w:val="00DD18F7"/>
    <w:rsid w:val="00DD1B1D"/>
    <w:rsid w:val="00DD1BC7"/>
    <w:rsid w:val="00DD1D9C"/>
    <w:rsid w:val="00DD1EA6"/>
    <w:rsid w:val="00DD20FC"/>
    <w:rsid w:val="00DD22D5"/>
    <w:rsid w:val="00DD22F8"/>
    <w:rsid w:val="00DD2617"/>
    <w:rsid w:val="00DD2790"/>
    <w:rsid w:val="00DD2A5F"/>
    <w:rsid w:val="00DD2A76"/>
    <w:rsid w:val="00DD2B16"/>
    <w:rsid w:val="00DD2D22"/>
    <w:rsid w:val="00DD2E22"/>
    <w:rsid w:val="00DD30FF"/>
    <w:rsid w:val="00DD34CE"/>
    <w:rsid w:val="00DD35E1"/>
    <w:rsid w:val="00DD3829"/>
    <w:rsid w:val="00DD3A7D"/>
    <w:rsid w:val="00DD3AD3"/>
    <w:rsid w:val="00DD3AE0"/>
    <w:rsid w:val="00DD3B85"/>
    <w:rsid w:val="00DD3DE8"/>
    <w:rsid w:val="00DD3E21"/>
    <w:rsid w:val="00DD4082"/>
    <w:rsid w:val="00DD40CE"/>
    <w:rsid w:val="00DD48E0"/>
    <w:rsid w:val="00DD4AF3"/>
    <w:rsid w:val="00DD4BA7"/>
    <w:rsid w:val="00DD4C0F"/>
    <w:rsid w:val="00DD4EE2"/>
    <w:rsid w:val="00DD4FC2"/>
    <w:rsid w:val="00DD4FC7"/>
    <w:rsid w:val="00DD54DA"/>
    <w:rsid w:val="00DD565B"/>
    <w:rsid w:val="00DD56C5"/>
    <w:rsid w:val="00DD57A4"/>
    <w:rsid w:val="00DD5A70"/>
    <w:rsid w:val="00DD5C2F"/>
    <w:rsid w:val="00DD6611"/>
    <w:rsid w:val="00DD66AB"/>
    <w:rsid w:val="00DD69E5"/>
    <w:rsid w:val="00DD69FB"/>
    <w:rsid w:val="00DD6DFA"/>
    <w:rsid w:val="00DD722D"/>
    <w:rsid w:val="00DD7247"/>
    <w:rsid w:val="00DD7276"/>
    <w:rsid w:val="00DD75BC"/>
    <w:rsid w:val="00DD76D5"/>
    <w:rsid w:val="00DD76DD"/>
    <w:rsid w:val="00DD7748"/>
    <w:rsid w:val="00DD78CB"/>
    <w:rsid w:val="00DD7A2A"/>
    <w:rsid w:val="00DD7BFA"/>
    <w:rsid w:val="00DD7CEC"/>
    <w:rsid w:val="00DD7D39"/>
    <w:rsid w:val="00DD7D72"/>
    <w:rsid w:val="00DD7F0A"/>
    <w:rsid w:val="00DD7FF1"/>
    <w:rsid w:val="00DE0232"/>
    <w:rsid w:val="00DE02F8"/>
    <w:rsid w:val="00DE0404"/>
    <w:rsid w:val="00DE08D5"/>
    <w:rsid w:val="00DE0AF5"/>
    <w:rsid w:val="00DE0B4D"/>
    <w:rsid w:val="00DE1155"/>
    <w:rsid w:val="00DE12C4"/>
    <w:rsid w:val="00DE1412"/>
    <w:rsid w:val="00DE1622"/>
    <w:rsid w:val="00DE1858"/>
    <w:rsid w:val="00DE188E"/>
    <w:rsid w:val="00DE1EDC"/>
    <w:rsid w:val="00DE200C"/>
    <w:rsid w:val="00DE2305"/>
    <w:rsid w:val="00DE2327"/>
    <w:rsid w:val="00DE25C4"/>
    <w:rsid w:val="00DE28DF"/>
    <w:rsid w:val="00DE296F"/>
    <w:rsid w:val="00DE2B08"/>
    <w:rsid w:val="00DE3105"/>
    <w:rsid w:val="00DE3289"/>
    <w:rsid w:val="00DE3534"/>
    <w:rsid w:val="00DE3561"/>
    <w:rsid w:val="00DE35BB"/>
    <w:rsid w:val="00DE3726"/>
    <w:rsid w:val="00DE378D"/>
    <w:rsid w:val="00DE38A3"/>
    <w:rsid w:val="00DE3928"/>
    <w:rsid w:val="00DE3AFA"/>
    <w:rsid w:val="00DE3B73"/>
    <w:rsid w:val="00DE3CCF"/>
    <w:rsid w:val="00DE3F5C"/>
    <w:rsid w:val="00DE3F6D"/>
    <w:rsid w:val="00DE3F94"/>
    <w:rsid w:val="00DE40D8"/>
    <w:rsid w:val="00DE4141"/>
    <w:rsid w:val="00DE41B0"/>
    <w:rsid w:val="00DE44A7"/>
    <w:rsid w:val="00DE44CB"/>
    <w:rsid w:val="00DE4857"/>
    <w:rsid w:val="00DE48DE"/>
    <w:rsid w:val="00DE4A11"/>
    <w:rsid w:val="00DE4B8F"/>
    <w:rsid w:val="00DE4D55"/>
    <w:rsid w:val="00DE4E17"/>
    <w:rsid w:val="00DE4E70"/>
    <w:rsid w:val="00DE4FE1"/>
    <w:rsid w:val="00DE502A"/>
    <w:rsid w:val="00DE5080"/>
    <w:rsid w:val="00DE5117"/>
    <w:rsid w:val="00DE5164"/>
    <w:rsid w:val="00DE51B2"/>
    <w:rsid w:val="00DE520C"/>
    <w:rsid w:val="00DE5228"/>
    <w:rsid w:val="00DE530D"/>
    <w:rsid w:val="00DE5463"/>
    <w:rsid w:val="00DE54CC"/>
    <w:rsid w:val="00DE568D"/>
    <w:rsid w:val="00DE56C8"/>
    <w:rsid w:val="00DE5A09"/>
    <w:rsid w:val="00DE5A6B"/>
    <w:rsid w:val="00DE5A7B"/>
    <w:rsid w:val="00DE5A7D"/>
    <w:rsid w:val="00DE5B4C"/>
    <w:rsid w:val="00DE5DEF"/>
    <w:rsid w:val="00DE5E4F"/>
    <w:rsid w:val="00DE61F9"/>
    <w:rsid w:val="00DE6405"/>
    <w:rsid w:val="00DE641D"/>
    <w:rsid w:val="00DE665A"/>
    <w:rsid w:val="00DE66FA"/>
    <w:rsid w:val="00DE6753"/>
    <w:rsid w:val="00DE68AD"/>
    <w:rsid w:val="00DE6A67"/>
    <w:rsid w:val="00DE6DFF"/>
    <w:rsid w:val="00DE6F0C"/>
    <w:rsid w:val="00DE7320"/>
    <w:rsid w:val="00DE741F"/>
    <w:rsid w:val="00DE757A"/>
    <w:rsid w:val="00DE7692"/>
    <w:rsid w:val="00DE7735"/>
    <w:rsid w:val="00DE7895"/>
    <w:rsid w:val="00DE7917"/>
    <w:rsid w:val="00DE794F"/>
    <w:rsid w:val="00DE79C3"/>
    <w:rsid w:val="00DE7CF5"/>
    <w:rsid w:val="00DE7DEC"/>
    <w:rsid w:val="00DE7F1E"/>
    <w:rsid w:val="00DF000E"/>
    <w:rsid w:val="00DF0077"/>
    <w:rsid w:val="00DF02DD"/>
    <w:rsid w:val="00DF0511"/>
    <w:rsid w:val="00DF062A"/>
    <w:rsid w:val="00DF07B9"/>
    <w:rsid w:val="00DF0CB5"/>
    <w:rsid w:val="00DF0D08"/>
    <w:rsid w:val="00DF0FC1"/>
    <w:rsid w:val="00DF109B"/>
    <w:rsid w:val="00DF1379"/>
    <w:rsid w:val="00DF14DB"/>
    <w:rsid w:val="00DF15E6"/>
    <w:rsid w:val="00DF1992"/>
    <w:rsid w:val="00DF19B6"/>
    <w:rsid w:val="00DF1A1D"/>
    <w:rsid w:val="00DF1D80"/>
    <w:rsid w:val="00DF1E12"/>
    <w:rsid w:val="00DF1E3A"/>
    <w:rsid w:val="00DF1F6C"/>
    <w:rsid w:val="00DF2247"/>
    <w:rsid w:val="00DF22B1"/>
    <w:rsid w:val="00DF25D5"/>
    <w:rsid w:val="00DF2609"/>
    <w:rsid w:val="00DF2713"/>
    <w:rsid w:val="00DF2958"/>
    <w:rsid w:val="00DF29CC"/>
    <w:rsid w:val="00DF2A61"/>
    <w:rsid w:val="00DF2CF4"/>
    <w:rsid w:val="00DF2E6C"/>
    <w:rsid w:val="00DF2F16"/>
    <w:rsid w:val="00DF2F50"/>
    <w:rsid w:val="00DF2F84"/>
    <w:rsid w:val="00DF2F98"/>
    <w:rsid w:val="00DF31CC"/>
    <w:rsid w:val="00DF323F"/>
    <w:rsid w:val="00DF3392"/>
    <w:rsid w:val="00DF3750"/>
    <w:rsid w:val="00DF37CF"/>
    <w:rsid w:val="00DF38BD"/>
    <w:rsid w:val="00DF3B3E"/>
    <w:rsid w:val="00DF3CF4"/>
    <w:rsid w:val="00DF3D88"/>
    <w:rsid w:val="00DF3EA2"/>
    <w:rsid w:val="00DF4001"/>
    <w:rsid w:val="00DF4012"/>
    <w:rsid w:val="00DF418D"/>
    <w:rsid w:val="00DF429B"/>
    <w:rsid w:val="00DF44B6"/>
    <w:rsid w:val="00DF4649"/>
    <w:rsid w:val="00DF465E"/>
    <w:rsid w:val="00DF4F38"/>
    <w:rsid w:val="00DF4F90"/>
    <w:rsid w:val="00DF52DF"/>
    <w:rsid w:val="00DF52FC"/>
    <w:rsid w:val="00DF53AA"/>
    <w:rsid w:val="00DF53C4"/>
    <w:rsid w:val="00DF54AE"/>
    <w:rsid w:val="00DF554E"/>
    <w:rsid w:val="00DF568B"/>
    <w:rsid w:val="00DF5A03"/>
    <w:rsid w:val="00DF5A2C"/>
    <w:rsid w:val="00DF5C96"/>
    <w:rsid w:val="00DF5E2E"/>
    <w:rsid w:val="00DF5EB3"/>
    <w:rsid w:val="00DF5F81"/>
    <w:rsid w:val="00DF5FCF"/>
    <w:rsid w:val="00DF6019"/>
    <w:rsid w:val="00DF602F"/>
    <w:rsid w:val="00DF6092"/>
    <w:rsid w:val="00DF6165"/>
    <w:rsid w:val="00DF64C7"/>
    <w:rsid w:val="00DF64CD"/>
    <w:rsid w:val="00DF65C4"/>
    <w:rsid w:val="00DF6728"/>
    <w:rsid w:val="00DF6813"/>
    <w:rsid w:val="00DF6B2B"/>
    <w:rsid w:val="00DF6B8B"/>
    <w:rsid w:val="00DF6BF9"/>
    <w:rsid w:val="00DF6C20"/>
    <w:rsid w:val="00DF6C9A"/>
    <w:rsid w:val="00DF6CB4"/>
    <w:rsid w:val="00DF6E7E"/>
    <w:rsid w:val="00DF7055"/>
    <w:rsid w:val="00DF7071"/>
    <w:rsid w:val="00DF7587"/>
    <w:rsid w:val="00DF77B4"/>
    <w:rsid w:val="00DF786A"/>
    <w:rsid w:val="00DF78EA"/>
    <w:rsid w:val="00DF7BEA"/>
    <w:rsid w:val="00DF7D31"/>
    <w:rsid w:val="00DF7D80"/>
    <w:rsid w:val="00DF7EA5"/>
    <w:rsid w:val="00E0010B"/>
    <w:rsid w:val="00E00142"/>
    <w:rsid w:val="00E0021C"/>
    <w:rsid w:val="00E0038F"/>
    <w:rsid w:val="00E00825"/>
    <w:rsid w:val="00E00B7A"/>
    <w:rsid w:val="00E00C9A"/>
    <w:rsid w:val="00E00CA0"/>
    <w:rsid w:val="00E00E56"/>
    <w:rsid w:val="00E01007"/>
    <w:rsid w:val="00E0108E"/>
    <w:rsid w:val="00E010C1"/>
    <w:rsid w:val="00E010DE"/>
    <w:rsid w:val="00E010F6"/>
    <w:rsid w:val="00E012AB"/>
    <w:rsid w:val="00E01323"/>
    <w:rsid w:val="00E01401"/>
    <w:rsid w:val="00E0141C"/>
    <w:rsid w:val="00E014DA"/>
    <w:rsid w:val="00E014EC"/>
    <w:rsid w:val="00E01659"/>
    <w:rsid w:val="00E0171A"/>
    <w:rsid w:val="00E01941"/>
    <w:rsid w:val="00E01EC6"/>
    <w:rsid w:val="00E02005"/>
    <w:rsid w:val="00E02072"/>
    <w:rsid w:val="00E0207E"/>
    <w:rsid w:val="00E0243B"/>
    <w:rsid w:val="00E02470"/>
    <w:rsid w:val="00E026CB"/>
    <w:rsid w:val="00E029C0"/>
    <w:rsid w:val="00E02A21"/>
    <w:rsid w:val="00E02BA1"/>
    <w:rsid w:val="00E0300F"/>
    <w:rsid w:val="00E032A5"/>
    <w:rsid w:val="00E032CF"/>
    <w:rsid w:val="00E033B9"/>
    <w:rsid w:val="00E036C1"/>
    <w:rsid w:val="00E037AA"/>
    <w:rsid w:val="00E03989"/>
    <w:rsid w:val="00E03AD4"/>
    <w:rsid w:val="00E03ADF"/>
    <w:rsid w:val="00E03B0F"/>
    <w:rsid w:val="00E03BD3"/>
    <w:rsid w:val="00E03C01"/>
    <w:rsid w:val="00E03CE1"/>
    <w:rsid w:val="00E03D1A"/>
    <w:rsid w:val="00E03F16"/>
    <w:rsid w:val="00E03FAF"/>
    <w:rsid w:val="00E0407D"/>
    <w:rsid w:val="00E040DA"/>
    <w:rsid w:val="00E0411F"/>
    <w:rsid w:val="00E04288"/>
    <w:rsid w:val="00E042AE"/>
    <w:rsid w:val="00E045B4"/>
    <w:rsid w:val="00E0465D"/>
    <w:rsid w:val="00E04663"/>
    <w:rsid w:val="00E046B3"/>
    <w:rsid w:val="00E04713"/>
    <w:rsid w:val="00E04744"/>
    <w:rsid w:val="00E048A1"/>
    <w:rsid w:val="00E048FC"/>
    <w:rsid w:val="00E04EB3"/>
    <w:rsid w:val="00E0519E"/>
    <w:rsid w:val="00E051C7"/>
    <w:rsid w:val="00E051D8"/>
    <w:rsid w:val="00E05240"/>
    <w:rsid w:val="00E05367"/>
    <w:rsid w:val="00E05670"/>
    <w:rsid w:val="00E058E1"/>
    <w:rsid w:val="00E0596E"/>
    <w:rsid w:val="00E059C0"/>
    <w:rsid w:val="00E05A16"/>
    <w:rsid w:val="00E05B54"/>
    <w:rsid w:val="00E05CDE"/>
    <w:rsid w:val="00E05D53"/>
    <w:rsid w:val="00E05DC2"/>
    <w:rsid w:val="00E05E3E"/>
    <w:rsid w:val="00E05E5C"/>
    <w:rsid w:val="00E05F60"/>
    <w:rsid w:val="00E060AE"/>
    <w:rsid w:val="00E0648C"/>
    <w:rsid w:val="00E06691"/>
    <w:rsid w:val="00E06804"/>
    <w:rsid w:val="00E0698A"/>
    <w:rsid w:val="00E069B4"/>
    <w:rsid w:val="00E06E1A"/>
    <w:rsid w:val="00E07038"/>
    <w:rsid w:val="00E07186"/>
    <w:rsid w:val="00E075BB"/>
    <w:rsid w:val="00E075BF"/>
    <w:rsid w:val="00E077C4"/>
    <w:rsid w:val="00E079F1"/>
    <w:rsid w:val="00E079F3"/>
    <w:rsid w:val="00E07DB4"/>
    <w:rsid w:val="00E07F16"/>
    <w:rsid w:val="00E07F7A"/>
    <w:rsid w:val="00E10055"/>
    <w:rsid w:val="00E1012F"/>
    <w:rsid w:val="00E1050A"/>
    <w:rsid w:val="00E106A5"/>
    <w:rsid w:val="00E10844"/>
    <w:rsid w:val="00E108AC"/>
    <w:rsid w:val="00E10A6A"/>
    <w:rsid w:val="00E10AD6"/>
    <w:rsid w:val="00E10BC6"/>
    <w:rsid w:val="00E10C8A"/>
    <w:rsid w:val="00E10EE7"/>
    <w:rsid w:val="00E10F21"/>
    <w:rsid w:val="00E11098"/>
    <w:rsid w:val="00E11099"/>
    <w:rsid w:val="00E114C6"/>
    <w:rsid w:val="00E114E4"/>
    <w:rsid w:val="00E1153B"/>
    <w:rsid w:val="00E115A0"/>
    <w:rsid w:val="00E11616"/>
    <w:rsid w:val="00E1161A"/>
    <w:rsid w:val="00E118FE"/>
    <w:rsid w:val="00E11DA8"/>
    <w:rsid w:val="00E11DB2"/>
    <w:rsid w:val="00E11EA4"/>
    <w:rsid w:val="00E1204C"/>
    <w:rsid w:val="00E120DA"/>
    <w:rsid w:val="00E12128"/>
    <w:rsid w:val="00E12284"/>
    <w:rsid w:val="00E1237C"/>
    <w:rsid w:val="00E12407"/>
    <w:rsid w:val="00E12845"/>
    <w:rsid w:val="00E12968"/>
    <w:rsid w:val="00E1299E"/>
    <w:rsid w:val="00E129B3"/>
    <w:rsid w:val="00E12B07"/>
    <w:rsid w:val="00E12E45"/>
    <w:rsid w:val="00E131D9"/>
    <w:rsid w:val="00E13305"/>
    <w:rsid w:val="00E134CE"/>
    <w:rsid w:val="00E134E1"/>
    <w:rsid w:val="00E13616"/>
    <w:rsid w:val="00E1361D"/>
    <w:rsid w:val="00E13A64"/>
    <w:rsid w:val="00E13D4B"/>
    <w:rsid w:val="00E13DB9"/>
    <w:rsid w:val="00E13DF8"/>
    <w:rsid w:val="00E13DFB"/>
    <w:rsid w:val="00E13E0B"/>
    <w:rsid w:val="00E1410E"/>
    <w:rsid w:val="00E1428C"/>
    <w:rsid w:val="00E142B9"/>
    <w:rsid w:val="00E142FA"/>
    <w:rsid w:val="00E14496"/>
    <w:rsid w:val="00E14860"/>
    <w:rsid w:val="00E14962"/>
    <w:rsid w:val="00E149A3"/>
    <w:rsid w:val="00E149BC"/>
    <w:rsid w:val="00E14A78"/>
    <w:rsid w:val="00E14D39"/>
    <w:rsid w:val="00E14E3C"/>
    <w:rsid w:val="00E15023"/>
    <w:rsid w:val="00E15077"/>
    <w:rsid w:val="00E15112"/>
    <w:rsid w:val="00E15303"/>
    <w:rsid w:val="00E15343"/>
    <w:rsid w:val="00E15632"/>
    <w:rsid w:val="00E156DF"/>
    <w:rsid w:val="00E15A73"/>
    <w:rsid w:val="00E15AEB"/>
    <w:rsid w:val="00E15B20"/>
    <w:rsid w:val="00E15BCC"/>
    <w:rsid w:val="00E15D4D"/>
    <w:rsid w:val="00E15E33"/>
    <w:rsid w:val="00E15F81"/>
    <w:rsid w:val="00E15FA2"/>
    <w:rsid w:val="00E1627D"/>
    <w:rsid w:val="00E16903"/>
    <w:rsid w:val="00E16931"/>
    <w:rsid w:val="00E16B72"/>
    <w:rsid w:val="00E16B97"/>
    <w:rsid w:val="00E16C6F"/>
    <w:rsid w:val="00E16C87"/>
    <w:rsid w:val="00E16D40"/>
    <w:rsid w:val="00E16D70"/>
    <w:rsid w:val="00E16D7F"/>
    <w:rsid w:val="00E16DC9"/>
    <w:rsid w:val="00E16ED4"/>
    <w:rsid w:val="00E17151"/>
    <w:rsid w:val="00E171B4"/>
    <w:rsid w:val="00E17517"/>
    <w:rsid w:val="00E1772C"/>
    <w:rsid w:val="00E17A3A"/>
    <w:rsid w:val="00E17B18"/>
    <w:rsid w:val="00E17CDA"/>
    <w:rsid w:val="00E17DFA"/>
    <w:rsid w:val="00E17F6C"/>
    <w:rsid w:val="00E17FBE"/>
    <w:rsid w:val="00E20002"/>
    <w:rsid w:val="00E203B6"/>
    <w:rsid w:val="00E2048C"/>
    <w:rsid w:val="00E206ED"/>
    <w:rsid w:val="00E20850"/>
    <w:rsid w:val="00E20AB1"/>
    <w:rsid w:val="00E20B7F"/>
    <w:rsid w:val="00E20C0E"/>
    <w:rsid w:val="00E210B7"/>
    <w:rsid w:val="00E212EC"/>
    <w:rsid w:val="00E21536"/>
    <w:rsid w:val="00E215B6"/>
    <w:rsid w:val="00E21757"/>
    <w:rsid w:val="00E21AED"/>
    <w:rsid w:val="00E21F05"/>
    <w:rsid w:val="00E22070"/>
    <w:rsid w:val="00E223E1"/>
    <w:rsid w:val="00E2241E"/>
    <w:rsid w:val="00E224A9"/>
    <w:rsid w:val="00E225F7"/>
    <w:rsid w:val="00E22646"/>
    <w:rsid w:val="00E22647"/>
    <w:rsid w:val="00E22682"/>
    <w:rsid w:val="00E22904"/>
    <w:rsid w:val="00E22963"/>
    <w:rsid w:val="00E22A56"/>
    <w:rsid w:val="00E22AD8"/>
    <w:rsid w:val="00E22E22"/>
    <w:rsid w:val="00E23120"/>
    <w:rsid w:val="00E231A4"/>
    <w:rsid w:val="00E231DA"/>
    <w:rsid w:val="00E231E1"/>
    <w:rsid w:val="00E23403"/>
    <w:rsid w:val="00E234A7"/>
    <w:rsid w:val="00E236EE"/>
    <w:rsid w:val="00E2388A"/>
    <w:rsid w:val="00E2393D"/>
    <w:rsid w:val="00E23956"/>
    <w:rsid w:val="00E239B7"/>
    <w:rsid w:val="00E23AE0"/>
    <w:rsid w:val="00E23C2C"/>
    <w:rsid w:val="00E23C3F"/>
    <w:rsid w:val="00E23D24"/>
    <w:rsid w:val="00E23F1F"/>
    <w:rsid w:val="00E23FA1"/>
    <w:rsid w:val="00E24019"/>
    <w:rsid w:val="00E24028"/>
    <w:rsid w:val="00E240E3"/>
    <w:rsid w:val="00E24260"/>
    <w:rsid w:val="00E24828"/>
    <w:rsid w:val="00E24AC0"/>
    <w:rsid w:val="00E24AE2"/>
    <w:rsid w:val="00E24B28"/>
    <w:rsid w:val="00E24C38"/>
    <w:rsid w:val="00E24CBF"/>
    <w:rsid w:val="00E24F3F"/>
    <w:rsid w:val="00E24F47"/>
    <w:rsid w:val="00E2535B"/>
    <w:rsid w:val="00E25476"/>
    <w:rsid w:val="00E256A5"/>
    <w:rsid w:val="00E25733"/>
    <w:rsid w:val="00E25B78"/>
    <w:rsid w:val="00E25DD5"/>
    <w:rsid w:val="00E25F38"/>
    <w:rsid w:val="00E2606C"/>
    <w:rsid w:val="00E261FD"/>
    <w:rsid w:val="00E26276"/>
    <w:rsid w:val="00E2630F"/>
    <w:rsid w:val="00E26366"/>
    <w:rsid w:val="00E26406"/>
    <w:rsid w:val="00E2645A"/>
    <w:rsid w:val="00E264BF"/>
    <w:rsid w:val="00E264C4"/>
    <w:rsid w:val="00E2662A"/>
    <w:rsid w:val="00E26685"/>
    <w:rsid w:val="00E266B5"/>
    <w:rsid w:val="00E269A9"/>
    <w:rsid w:val="00E26B20"/>
    <w:rsid w:val="00E26DF8"/>
    <w:rsid w:val="00E26F7F"/>
    <w:rsid w:val="00E26FFD"/>
    <w:rsid w:val="00E2716E"/>
    <w:rsid w:val="00E27249"/>
    <w:rsid w:val="00E273AC"/>
    <w:rsid w:val="00E273DC"/>
    <w:rsid w:val="00E2751A"/>
    <w:rsid w:val="00E2763E"/>
    <w:rsid w:val="00E276F0"/>
    <w:rsid w:val="00E27808"/>
    <w:rsid w:val="00E27924"/>
    <w:rsid w:val="00E279A7"/>
    <w:rsid w:val="00E27AEA"/>
    <w:rsid w:val="00E27C59"/>
    <w:rsid w:val="00E27CA6"/>
    <w:rsid w:val="00E27DD5"/>
    <w:rsid w:val="00E30390"/>
    <w:rsid w:val="00E30606"/>
    <w:rsid w:val="00E3067D"/>
    <w:rsid w:val="00E3072F"/>
    <w:rsid w:val="00E30AEF"/>
    <w:rsid w:val="00E30B6E"/>
    <w:rsid w:val="00E30D6A"/>
    <w:rsid w:val="00E30F9C"/>
    <w:rsid w:val="00E30FC1"/>
    <w:rsid w:val="00E31049"/>
    <w:rsid w:val="00E31235"/>
    <w:rsid w:val="00E3162D"/>
    <w:rsid w:val="00E319D3"/>
    <w:rsid w:val="00E31D7A"/>
    <w:rsid w:val="00E320A4"/>
    <w:rsid w:val="00E32199"/>
    <w:rsid w:val="00E321A5"/>
    <w:rsid w:val="00E32207"/>
    <w:rsid w:val="00E32295"/>
    <w:rsid w:val="00E3261B"/>
    <w:rsid w:val="00E3266A"/>
    <w:rsid w:val="00E326DF"/>
    <w:rsid w:val="00E3274C"/>
    <w:rsid w:val="00E329C8"/>
    <w:rsid w:val="00E32BAB"/>
    <w:rsid w:val="00E32D13"/>
    <w:rsid w:val="00E32DA2"/>
    <w:rsid w:val="00E32DBF"/>
    <w:rsid w:val="00E32E3B"/>
    <w:rsid w:val="00E33325"/>
    <w:rsid w:val="00E333D4"/>
    <w:rsid w:val="00E3347D"/>
    <w:rsid w:val="00E334E0"/>
    <w:rsid w:val="00E3357E"/>
    <w:rsid w:val="00E338A9"/>
    <w:rsid w:val="00E33B66"/>
    <w:rsid w:val="00E33BBC"/>
    <w:rsid w:val="00E33C0E"/>
    <w:rsid w:val="00E33DE2"/>
    <w:rsid w:val="00E33F8F"/>
    <w:rsid w:val="00E34034"/>
    <w:rsid w:val="00E340D1"/>
    <w:rsid w:val="00E34265"/>
    <w:rsid w:val="00E34370"/>
    <w:rsid w:val="00E34455"/>
    <w:rsid w:val="00E3457C"/>
    <w:rsid w:val="00E345BE"/>
    <w:rsid w:val="00E345D5"/>
    <w:rsid w:val="00E34848"/>
    <w:rsid w:val="00E349A4"/>
    <w:rsid w:val="00E349C5"/>
    <w:rsid w:val="00E349FC"/>
    <w:rsid w:val="00E34B29"/>
    <w:rsid w:val="00E34B52"/>
    <w:rsid w:val="00E34EF5"/>
    <w:rsid w:val="00E34F63"/>
    <w:rsid w:val="00E34FBD"/>
    <w:rsid w:val="00E34FD0"/>
    <w:rsid w:val="00E35114"/>
    <w:rsid w:val="00E351A5"/>
    <w:rsid w:val="00E35209"/>
    <w:rsid w:val="00E3522F"/>
    <w:rsid w:val="00E3544F"/>
    <w:rsid w:val="00E357CE"/>
    <w:rsid w:val="00E3586A"/>
    <w:rsid w:val="00E35950"/>
    <w:rsid w:val="00E35A7D"/>
    <w:rsid w:val="00E35DBE"/>
    <w:rsid w:val="00E35DC5"/>
    <w:rsid w:val="00E35E59"/>
    <w:rsid w:val="00E35E9C"/>
    <w:rsid w:val="00E35F33"/>
    <w:rsid w:val="00E35FD4"/>
    <w:rsid w:val="00E36293"/>
    <w:rsid w:val="00E362C5"/>
    <w:rsid w:val="00E3647C"/>
    <w:rsid w:val="00E3652D"/>
    <w:rsid w:val="00E365AB"/>
    <w:rsid w:val="00E369F3"/>
    <w:rsid w:val="00E36A52"/>
    <w:rsid w:val="00E36CFE"/>
    <w:rsid w:val="00E36D3B"/>
    <w:rsid w:val="00E36F73"/>
    <w:rsid w:val="00E371DA"/>
    <w:rsid w:val="00E372E6"/>
    <w:rsid w:val="00E37434"/>
    <w:rsid w:val="00E37473"/>
    <w:rsid w:val="00E37766"/>
    <w:rsid w:val="00E3781D"/>
    <w:rsid w:val="00E379EB"/>
    <w:rsid w:val="00E37A2D"/>
    <w:rsid w:val="00E37A47"/>
    <w:rsid w:val="00E37BFE"/>
    <w:rsid w:val="00E37D13"/>
    <w:rsid w:val="00E37F25"/>
    <w:rsid w:val="00E37F76"/>
    <w:rsid w:val="00E37F8F"/>
    <w:rsid w:val="00E40115"/>
    <w:rsid w:val="00E401EA"/>
    <w:rsid w:val="00E40295"/>
    <w:rsid w:val="00E402B1"/>
    <w:rsid w:val="00E402C9"/>
    <w:rsid w:val="00E402DE"/>
    <w:rsid w:val="00E40308"/>
    <w:rsid w:val="00E40349"/>
    <w:rsid w:val="00E403DD"/>
    <w:rsid w:val="00E4042C"/>
    <w:rsid w:val="00E406A7"/>
    <w:rsid w:val="00E407D3"/>
    <w:rsid w:val="00E407F9"/>
    <w:rsid w:val="00E40B1E"/>
    <w:rsid w:val="00E40D15"/>
    <w:rsid w:val="00E40E19"/>
    <w:rsid w:val="00E40EA7"/>
    <w:rsid w:val="00E40F4D"/>
    <w:rsid w:val="00E40FF5"/>
    <w:rsid w:val="00E410EB"/>
    <w:rsid w:val="00E41103"/>
    <w:rsid w:val="00E4124C"/>
    <w:rsid w:val="00E4150D"/>
    <w:rsid w:val="00E416D0"/>
    <w:rsid w:val="00E41741"/>
    <w:rsid w:val="00E417A1"/>
    <w:rsid w:val="00E419D9"/>
    <w:rsid w:val="00E41A71"/>
    <w:rsid w:val="00E41C69"/>
    <w:rsid w:val="00E41C83"/>
    <w:rsid w:val="00E41D77"/>
    <w:rsid w:val="00E41E09"/>
    <w:rsid w:val="00E41E4F"/>
    <w:rsid w:val="00E41E51"/>
    <w:rsid w:val="00E41EEE"/>
    <w:rsid w:val="00E4209A"/>
    <w:rsid w:val="00E420CB"/>
    <w:rsid w:val="00E421C8"/>
    <w:rsid w:val="00E42271"/>
    <w:rsid w:val="00E422F6"/>
    <w:rsid w:val="00E423FB"/>
    <w:rsid w:val="00E42BA8"/>
    <w:rsid w:val="00E42D86"/>
    <w:rsid w:val="00E42D8A"/>
    <w:rsid w:val="00E42EE3"/>
    <w:rsid w:val="00E43044"/>
    <w:rsid w:val="00E4316E"/>
    <w:rsid w:val="00E43267"/>
    <w:rsid w:val="00E43531"/>
    <w:rsid w:val="00E43565"/>
    <w:rsid w:val="00E43627"/>
    <w:rsid w:val="00E43634"/>
    <w:rsid w:val="00E43B99"/>
    <w:rsid w:val="00E43FF0"/>
    <w:rsid w:val="00E44276"/>
    <w:rsid w:val="00E44343"/>
    <w:rsid w:val="00E443B8"/>
    <w:rsid w:val="00E443F7"/>
    <w:rsid w:val="00E44481"/>
    <w:rsid w:val="00E44524"/>
    <w:rsid w:val="00E4456B"/>
    <w:rsid w:val="00E446E5"/>
    <w:rsid w:val="00E44773"/>
    <w:rsid w:val="00E44996"/>
    <w:rsid w:val="00E44A6B"/>
    <w:rsid w:val="00E44B61"/>
    <w:rsid w:val="00E44BB1"/>
    <w:rsid w:val="00E44E4A"/>
    <w:rsid w:val="00E44E62"/>
    <w:rsid w:val="00E4508A"/>
    <w:rsid w:val="00E450EA"/>
    <w:rsid w:val="00E45133"/>
    <w:rsid w:val="00E453DE"/>
    <w:rsid w:val="00E45514"/>
    <w:rsid w:val="00E458FA"/>
    <w:rsid w:val="00E459C4"/>
    <w:rsid w:val="00E45A3E"/>
    <w:rsid w:val="00E45A44"/>
    <w:rsid w:val="00E45CBB"/>
    <w:rsid w:val="00E45EA6"/>
    <w:rsid w:val="00E45EC7"/>
    <w:rsid w:val="00E45F61"/>
    <w:rsid w:val="00E46030"/>
    <w:rsid w:val="00E460F7"/>
    <w:rsid w:val="00E4617A"/>
    <w:rsid w:val="00E46207"/>
    <w:rsid w:val="00E4647C"/>
    <w:rsid w:val="00E465F8"/>
    <w:rsid w:val="00E46681"/>
    <w:rsid w:val="00E466E9"/>
    <w:rsid w:val="00E467B3"/>
    <w:rsid w:val="00E4685C"/>
    <w:rsid w:val="00E46923"/>
    <w:rsid w:val="00E469B2"/>
    <w:rsid w:val="00E46B5A"/>
    <w:rsid w:val="00E46C4C"/>
    <w:rsid w:val="00E46C83"/>
    <w:rsid w:val="00E46D74"/>
    <w:rsid w:val="00E470D2"/>
    <w:rsid w:val="00E471F9"/>
    <w:rsid w:val="00E47242"/>
    <w:rsid w:val="00E47474"/>
    <w:rsid w:val="00E47A52"/>
    <w:rsid w:val="00E47A74"/>
    <w:rsid w:val="00E47BE0"/>
    <w:rsid w:val="00E47C52"/>
    <w:rsid w:val="00E47D17"/>
    <w:rsid w:val="00E47D2C"/>
    <w:rsid w:val="00E47D2E"/>
    <w:rsid w:val="00E47D89"/>
    <w:rsid w:val="00E47E4D"/>
    <w:rsid w:val="00E47EAE"/>
    <w:rsid w:val="00E47ED1"/>
    <w:rsid w:val="00E50072"/>
    <w:rsid w:val="00E5007B"/>
    <w:rsid w:val="00E5010C"/>
    <w:rsid w:val="00E50258"/>
    <w:rsid w:val="00E50517"/>
    <w:rsid w:val="00E50C5B"/>
    <w:rsid w:val="00E50FD0"/>
    <w:rsid w:val="00E51042"/>
    <w:rsid w:val="00E5118C"/>
    <w:rsid w:val="00E511FA"/>
    <w:rsid w:val="00E51278"/>
    <w:rsid w:val="00E5133A"/>
    <w:rsid w:val="00E5152A"/>
    <w:rsid w:val="00E5153C"/>
    <w:rsid w:val="00E516AA"/>
    <w:rsid w:val="00E518D3"/>
    <w:rsid w:val="00E518FD"/>
    <w:rsid w:val="00E51B00"/>
    <w:rsid w:val="00E51C1D"/>
    <w:rsid w:val="00E51DE1"/>
    <w:rsid w:val="00E51EA7"/>
    <w:rsid w:val="00E51EE2"/>
    <w:rsid w:val="00E5212C"/>
    <w:rsid w:val="00E52153"/>
    <w:rsid w:val="00E522C1"/>
    <w:rsid w:val="00E5245A"/>
    <w:rsid w:val="00E5270B"/>
    <w:rsid w:val="00E52842"/>
    <w:rsid w:val="00E52910"/>
    <w:rsid w:val="00E52A46"/>
    <w:rsid w:val="00E52A52"/>
    <w:rsid w:val="00E52A5D"/>
    <w:rsid w:val="00E52CD1"/>
    <w:rsid w:val="00E52D37"/>
    <w:rsid w:val="00E52D65"/>
    <w:rsid w:val="00E52E1D"/>
    <w:rsid w:val="00E52E5D"/>
    <w:rsid w:val="00E52FEA"/>
    <w:rsid w:val="00E5300B"/>
    <w:rsid w:val="00E5328A"/>
    <w:rsid w:val="00E5331E"/>
    <w:rsid w:val="00E5359F"/>
    <w:rsid w:val="00E535CC"/>
    <w:rsid w:val="00E53620"/>
    <w:rsid w:val="00E537F0"/>
    <w:rsid w:val="00E538C1"/>
    <w:rsid w:val="00E53B42"/>
    <w:rsid w:val="00E53BF2"/>
    <w:rsid w:val="00E53D7C"/>
    <w:rsid w:val="00E53E47"/>
    <w:rsid w:val="00E54099"/>
    <w:rsid w:val="00E54131"/>
    <w:rsid w:val="00E54188"/>
    <w:rsid w:val="00E542A0"/>
    <w:rsid w:val="00E54502"/>
    <w:rsid w:val="00E54573"/>
    <w:rsid w:val="00E54587"/>
    <w:rsid w:val="00E54916"/>
    <w:rsid w:val="00E54D44"/>
    <w:rsid w:val="00E54DAE"/>
    <w:rsid w:val="00E54DB7"/>
    <w:rsid w:val="00E54DDB"/>
    <w:rsid w:val="00E54E48"/>
    <w:rsid w:val="00E5524F"/>
    <w:rsid w:val="00E5561C"/>
    <w:rsid w:val="00E556F1"/>
    <w:rsid w:val="00E558A0"/>
    <w:rsid w:val="00E55B0B"/>
    <w:rsid w:val="00E55BA7"/>
    <w:rsid w:val="00E55CC9"/>
    <w:rsid w:val="00E55D1E"/>
    <w:rsid w:val="00E55E3A"/>
    <w:rsid w:val="00E56077"/>
    <w:rsid w:val="00E560C4"/>
    <w:rsid w:val="00E56143"/>
    <w:rsid w:val="00E56191"/>
    <w:rsid w:val="00E56196"/>
    <w:rsid w:val="00E561EE"/>
    <w:rsid w:val="00E56327"/>
    <w:rsid w:val="00E5648E"/>
    <w:rsid w:val="00E564AC"/>
    <w:rsid w:val="00E564E0"/>
    <w:rsid w:val="00E565AA"/>
    <w:rsid w:val="00E56643"/>
    <w:rsid w:val="00E56A1D"/>
    <w:rsid w:val="00E56B4C"/>
    <w:rsid w:val="00E56CFB"/>
    <w:rsid w:val="00E56EF1"/>
    <w:rsid w:val="00E57245"/>
    <w:rsid w:val="00E5743C"/>
    <w:rsid w:val="00E574B5"/>
    <w:rsid w:val="00E57739"/>
    <w:rsid w:val="00E57751"/>
    <w:rsid w:val="00E57756"/>
    <w:rsid w:val="00E5787E"/>
    <w:rsid w:val="00E578AD"/>
    <w:rsid w:val="00E57AF5"/>
    <w:rsid w:val="00E57BF2"/>
    <w:rsid w:val="00E57C03"/>
    <w:rsid w:val="00E57EED"/>
    <w:rsid w:val="00E57F10"/>
    <w:rsid w:val="00E602AF"/>
    <w:rsid w:val="00E603BA"/>
    <w:rsid w:val="00E6044A"/>
    <w:rsid w:val="00E604BE"/>
    <w:rsid w:val="00E6060F"/>
    <w:rsid w:val="00E60792"/>
    <w:rsid w:val="00E607A4"/>
    <w:rsid w:val="00E607BF"/>
    <w:rsid w:val="00E607F3"/>
    <w:rsid w:val="00E60832"/>
    <w:rsid w:val="00E60876"/>
    <w:rsid w:val="00E608CA"/>
    <w:rsid w:val="00E60A6F"/>
    <w:rsid w:val="00E60C0C"/>
    <w:rsid w:val="00E60C5A"/>
    <w:rsid w:val="00E60C9B"/>
    <w:rsid w:val="00E60CA4"/>
    <w:rsid w:val="00E60CB2"/>
    <w:rsid w:val="00E60E61"/>
    <w:rsid w:val="00E6104D"/>
    <w:rsid w:val="00E6107A"/>
    <w:rsid w:val="00E61293"/>
    <w:rsid w:val="00E61347"/>
    <w:rsid w:val="00E6136B"/>
    <w:rsid w:val="00E614BE"/>
    <w:rsid w:val="00E615B4"/>
    <w:rsid w:val="00E616E3"/>
    <w:rsid w:val="00E616F8"/>
    <w:rsid w:val="00E61712"/>
    <w:rsid w:val="00E61895"/>
    <w:rsid w:val="00E618D9"/>
    <w:rsid w:val="00E619E2"/>
    <w:rsid w:val="00E61B89"/>
    <w:rsid w:val="00E61BB6"/>
    <w:rsid w:val="00E61D5F"/>
    <w:rsid w:val="00E61EAA"/>
    <w:rsid w:val="00E61F7A"/>
    <w:rsid w:val="00E61FB1"/>
    <w:rsid w:val="00E61FFB"/>
    <w:rsid w:val="00E62007"/>
    <w:rsid w:val="00E620EA"/>
    <w:rsid w:val="00E62324"/>
    <w:rsid w:val="00E6232F"/>
    <w:rsid w:val="00E623D0"/>
    <w:rsid w:val="00E62424"/>
    <w:rsid w:val="00E62439"/>
    <w:rsid w:val="00E6272A"/>
    <w:rsid w:val="00E62B8A"/>
    <w:rsid w:val="00E62BD0"/>
    <w:rsid w:val="00E62E44"/>
    <w:rsid w:val="00E62FFD"/>
    <w:rsid w:val="00E63090"/>
    <w:rsid w:val="00E631F6"/>
    <w:rsid w:val="00E632A3"/>
    <w:rsid w:val="00E6331F"/>
    <w:rsid w:val="00E633B2"/>
    <w:rsid w:val="00E633E2"/>
    <w:rsid w:val="00E634C1"/>
    <w:rsid w:val="00E63620"/>
    <w:rsid w:val="00E636A0"/>
    <w:rsid w:val="00E637F3"/>
    <w:rsid w:val="00E638A7"/>
    <w:rsid w:val="00E638EE"/>
    <w:rsid w:val="00E6390E"/>
    <w:rsid w:val="00E63BAD"/>
    <w:rsid w:val="00E63D0F"/>
    <w:rsid w:val="00E63D34"/>
    <w:rsid w:val="00E63F25"/>
    <w:rsid w:val="00E64225"/>
    <w:rsid w:val="00E644CD"/>
    <w:rsid w:val="00E647A4"/>
    <w:rsid w:val="00E648D5"/>
    <w:rsid w:val="00E648E8"/>
    <w:rsid w:val="00E64944"/>
    <w:rsid w:val="00E64A39"/>
    <w:rsid w:val="00E64AD7"/>
    <w:rsid w:val="00E64C17"/>
    <w:rsid w:val="00E64C95"/>
    <w:rsid w:val="00E64CCA"/>
    <w:rsid w:val="00E64EA5"/>
    <w:rsid w:val="00E64EAE"/>
    <w:rsid w:val="00E65192"/>
    <w:rsid w:val="00E65579"/>
    <w:rsid w:val="00E65767"/>
    <w:rsid w:val="00E6586A"/>
    <w:rsid w:val="00E65946"/>
    <w:rsid w:val="00E65A7C"/>
    <w:rsid w:val="00E65BED"/>
    <w:rsid w:val="00E65C1E"/>
    <w:rsid w:val="00E65C2A"/>
    <w:rsid w:val="00E65CBA"/>
    <w:rsid w:val="00E65CDB"/>
    <w:rsid w:val="00E65E39"/>
    <w:rsid w:val="00E65FA3"/>
    <w:rsid w:val="00E6640E"/>
    <w:rsid w:val="00E6678C"/>
    <w:rsid w:val="00E667AD"/>
    <w:rsid w:val="00E66993"/>
    <w:rsid w:val="00E66B84"/>
    <w:rsid w:val="00E66D1C"/>
    <w:rsid w:val="00E66F07"/>
    <w:rsid w:val="00E66F54"/>
    <w:rsid w:val="00E66FDC"/>
    <w:rsid w:val="00E6767A"/>
    <w:rsid w:val="00E6777B"/>
    <w:rsid w:val="00E677DC"/>
    <w:rsid w:val="00E67903"/>
    <w:rsid w:val="00E67922"/>
    <w:rsid w:val="00E6795F"/>
    <w:rsid w:val="00E679EE"/>
    <w:rsid w:val="00E67A78"/>
    <w:rsid w:val="00E67C58"/>
    <w:rsid w:val="00E67F43"/>
    <w:rsid w:val="00E67FB1"/>
    <w:rsid w:val="00E7003B"/>
    <w:rsid w:val="00E700A9"/>
    <w:rsid w:val="00E700AD"/>
    <w:rsid w:val="00E700DB"/>
    <w:rsid w:val="00E704C5"/>
    <w:rsid w:val="00E70535"/>
    <w:rsid w:val="00E70537"/>
    <w:rsid w:val="00E7059C"/>
    <w:rsid w:val="00E706A6"/>
    <w:rsid w:val="00E708CE"/>
    <w:rsid w:val="00E70ABC"/>
    <w:rsid w:val="00E70B5F"/>
    <w:rsid w:val="00E70F20"/>
    <w:rsid w:val="00E70F5E"/>
    <w:rsid w:val="00E7103A"/>
    <w:rsid w:val="00E71223"/>
    <w:rsid w:val="00E712C4"/>
    <w:rsid w:val="00E71300"/>
    <w:rsid w:val="00E715F4"/>
    <w:rsid w:val="00E7173F"/>
    <w:rsid w:val="00E7174C"/>
    <w:rsid w:val="00E7176A"/>
    <w:rsid w:val="00E7177D"/>
    <w:rsid w:val="00E71820"/>
    <w:rsid w:val="00E7183A"/>
    <w:rsid w:val="00E71AC7"/>
    <w:rsid w:val="00E71AE2"/>
    <w:rsid w:val="00E71BB7"/>
    <w:rsid w:val="00E71D42"/>
    <w:rsid w:val="00E71E3C"/>
    <w:rsid w:val="00E720DB"/>
    <w:rsid w:val="00E72338"/>
    <w:rsid w:val="00E7238C"/>
    <w:rsid w:val="00E723B3"/>
    <w:rsid w:val="00E72511"/>
    <w:rsid w:val="00E7253C"/>
    <w:rsid w:val="00E7295F"/>
    <w:rsid w:val="00E729E6"/>
    <w:rsid w:val="00E72A07"/>
    <w:rsid w:val="00E72CF7"/>
    <w:rsid w:val="00E72DF6"/>
    <w:rsid w:val="00E72F78"/>
    <w:rsid w:val="00E72FC8"/>
    <w:rsid w:val="00E73099"/>
    <w:rsid w:val="00E732B8"/>
    <w:rsid w:val="00E73479"/>
    <w:rsid w:val="00E73562"/>
    <w:rsid w:val="00E73838"/>
    <w:rsid w:val="00E73C2C"/>
    <w:rsid w:val="00E73FB8"/>
    <w:rsid w:val="00E73FB9"/>
    <w:rsid w:val="00E74005"/>
    <w:rsid w:val="00E7406D"/>
    <w:rsid w:val="00E74134"/>
    <w:rsid w:val="00E741A1"/>
    <w:rsid w:val="00E7440A"/>
    <w:rsid w:val="00E74494"/>
    <w:rsid w:val="00E746F4"/>
    <w:rsid w:val="00E74956"/>
    <w:rsid w:val="00E74979"/>
    <w:rsid w:val="00E74A87"/>
    <w:rsid w:val="00E74B01"/>
    <w:rsid w:val="00E74C9C"/>
    <w:rsid w:val="00E74DA3"/>
    <w:rsid w:val="00E74DCB"/>
    <w:rsid w:val="00E75088"/>
    <w:rsid w:val="00E75250"/>
    <w:rsid w:val="00E75285"/>
    <w:rsid w:val="00E75425"/>
    <w:rsid w:val="00E7554E"/>
    <w:rsid w:val="00E756B7"/>
    <w:rsid w:val="00E756F7"/>
    <w:rsid w:val="00E757D2"/>
    <w:rsid w:val="00E758F2"/>
    <w:rsid w:val="00E758F5"/>
    <w:rsid w:val="00E759E2"/>
    <w:rsid w:val="00E75C49"/>
    <w:rsid w:val="00E75C82"/>
    <w:rsid w:val="00E75CDA"/>
    <w:rsid w:val="00E75D40"/>
    <w:rsid w:val="00E75F3E"/>
    <w:rsid w:val="00E75F60"/>
    <w:rsid w:val="00E75F8A"/>
    <w:rsid w:val="00E76057"/>
    <w:rsid w:val="00E76362"/>
    <w:rsid w:val="00E76413"/>
    <w:rsid w:val="00E76429"/>
    <w:rsid w:val="00E76656"/>
    <w:rsid w:val="00E766D0"/>
    <w:rsid w:val="00E767E7"/>
    <w:rsid w:val="00E768A6"/>
    <w:rsid w:val="00E768C7"/>
    <w:rsid w:val="00E768DE"/>
    <w:rsid w:val="00E76A57"/>
    <w:rsid w:val="00E76B34"/>
    <w:rsid w:val="00E76B54"/>
    <w:rsid w:val="00E76D01"/>
    <w:rsid w:val="00E76D39"/>
    <w:rsid w:val="00E76F49"/>
    <w:rsid w:val="00E77075"/>
    <w:rsid w:val="00E770B3"/>
    <w:rsid w:val="00E770D8"/>
    <w:rsid w:val="00E77297"/>
    <w:rsid w:val="00E7753E"/>
    <w:rsid w:val="00E77581"/>
    <w:rsid w:val="00E775F8"/>
    <w:rsid w:val="00E7786A"/>
    <w:rsid w:val="00E77B5D"/>
    <w:rsid w:val="00E77C98"/>
    <w:rsid w:val="00E77FDE"/>
    <w:rsid w:val="00E80260"/>
    <w:rsid w:val="00E802A7"/>
    <w:rsid w:val="00E80394"/>
    <w:rsid w:val="00E803B4"/>
    <w:rsid w:val="00E80535"/>
    <w:rsid w:val="00E80842"/>
    <w:rsid w:val="00E8090B"/>
    <w:rsid w:val="00E80A66"/>
    <w:rsid w:val="00E80AFF"/>
    <w:rsid w:val="00E80CFB"/>
    <w:rsid w:val="00E80D5B"/>
    <w:rsid w:val="00E80EF1"/>
    <w:rsid w:val="00E810B7"/>
    <w:rsid w:val="00E81191"/>
    <w:rsid w:val="00E81336"/>
    <w:rsid w:val="00E81475"/>
    <w:rsid w:val="00E81590"/>
    <w:rsid w:val="00E815DA"/>
    <w:rsid w:val="00E81648"/>
    <w:rsid w:val="00E8166A"/>
    <w:rsid w:val="00E8176A"/>
    <w:rsid w:val="00E818D9"/>
    <w:rsid w:val="00E81926"/>
    <w:rsid w:val="00E81B6B"/>
    <w:rsid w:val="00E81BE1"/>
    <w:rsid w:val="00E81C47"/>
    <w:rsid w:val="00E81C69"/>
    <w:rsid w:val="00E81CAF"/>
    <w:rsid w:val="00E81EBC"/>
    <w:rsid w:val="00E82194"/>
    <w:rsid w:val="00E8238E"/>
    <w:rsid w:val="00E8282F"/>
    <w:rsid w:val="00E82A54"/>
    <w:rsid w:val="00E82FA9"/>
    <w:rsid w:val="00E83130"/>
    <w:rsid w:val="00E83175"/>
    <w:rsid w:val="00E83196"/>
    <w:rsid w:val="00E8336F"/>
    <w:rsid w:val="00E8347C"/>
    <w:rsid w:val="00E83757"/>
    <w:rsid w:val="00E837CA"/>
    <w:rsid w:val="00E83812"/>
    <w:rsid w:val="00E83852"/>
    <w:rsid w:val="00E83944"/>
    <w:rsid w:val="00E8396B"/>
    <w:rsid w:val="00E839BC"/>
    <w:rsid w:val="00E83D1A"/>
    <w:rsid w:val="00E83E6A"/>
    <w:rsid w:val="00E83E78"/>
    <w:rsid w:val="00E83ECF"/>
    <w:rsid w:val="00E83EDE"/>
    <w:rsid w:val="00E83F89"/>
    <w:rsid w:val="00E8422C"/>
    <w:rsid w:val="00E8442B"/>
    <w:rsid w:val="00E84436"/>
    <w:rsid w:val="00E84541"/>
    <w:rsid w:val="00E84628"/>
    <w:rsid w:val="00E84646"/>
    <w:rsid w:val="00E846FA"/>
    <w:rsid w:val="00E8487F"/>
    <w:rsid w:val="00E848BF"/>
    <w:rsid w:val="00E84A45"/>
    <w:rsid w:val="00E84A48"/>
    <w:rsid w:val="00E84C4C"/>
    <w:rsid w:val="00E84D04"/>
    <w:rsid w:val="00E84D0B"/>
    <w:rsid w:val="00E84D1D"/>
    <w:rsid w:val="00E84E49"/>
    <w:rsid w:val="00E85062"/>
    <w:rsid w:val="00E85331"/>
    <w:rsid w:val="00E858EA"/>
    <w:rsid w:val="00E8594E"/>
    <w:rsid w:val="00E85A1E"/>
    <w:rsid w:val="00E85A72"/>
    <w:rsid w:val="00E85CF8"/>
    <w:rsid w:val="00E86218"/>
    <w:rsid w:val="00E86359"/>
    <w:rsid w:val="00E863C6"/>
    <w:rsid w:val="00E867D4"/>
    <w:rsid w:val="00E867EC"/>
    <w:rsid w:val="00E869BC"/>
    <w:rsid w:val="00E86A1E"/>
    <w:rsid w:val="00E86C0F"/>
    <w:rsid w:val="00E86C6E"/>
    <w:rsid w:val="00E86F03"/>
    <w:rsid w:val="00E87217"/>
    <w:rsid w:val="00E873B0"/>
    <w:rsid w:val="00E875EC"/>
    <w:rsid w:val="00E87819"/>
    <w:rsid w:val="00E87A76"/>
    <w:rsid w:val="00E87ADB"/>
    <w:rsid w:val="00E87BE1"/>
    <w:rsid w:val="00E87C21"/>
    <w:rsid w:val="00E87D01"/>
    <w:rsid w:val="00E87D21"/>
    <w:rsid w:val="00E87D2A"/>
    <w:rsid w:val="00E87E63"/>
    <w:rsid w:val="00E87E71"/>
    <w:rsid w:val="00E9002B"/>
    <w:rsid w:val="00E90307"/>
    <w:rsid w:val="00E907EF"/>
    <w:rsid w:val="00E907F5"/>
    <w:rsid w:val="00E909A3"/>
    <w:rsid w:val="00E90BF9"/>
    <w:rsid w:val="00E90C87"/>
    <w:rsid w:val="00E90D93"/>
    <w:rsid w:val="00E90F2B"/>
    <w:rsid w:val="00E90F8A"/>
    <w:rsid w:val="00E91010"/>
    <w:rsid w:val="00E91273"/>
    <w:rsid w:val="00E913DC"/>
    <w:rsid w:val="00E91473"/>
    <w:rsid w:val="00E9173B"/>
    <w:rsid w:val="00E91AD1"/>
    <w:rsid w:val="00E91C24"/>
    <w:rsid w:val="00E91E19"/>
    <w:rsid w:val="00E91F74"/>
    <w:rsid w:val="00E91FA0"/>
    <w:rsid w:val="00E92021"/>
    <w:rsid w:val="00E923B1"/>
    <w:rsid w:val="00E927D4"/>
    <w:rsid w:val="00E9289D"/>
    <w:rsid w:val="00E92A7D"/>
    <w:rsid w:val="00E92B4D"/>
    <w:rsid w:val="00E92D1D"/>
    <w:rsid w:val="00E9303A"/>
    <w:rsid w:val="00E9306D"/>
    <w:rsid w:val="00E93412"/>
    <w:rsid w:val="00E93474"/>
    <w:rsid w:val="00E935BE"/>
    <w:rsid w:val="00E935CF"/>
    <w:rsid w:val="00E9376F"/>
    <w:rsid w:val="00E9377F"/>
    <w:rsid w:val="00E93C14"/>
    <w:rsid w:val="00E93EAE"/>
    <w:rsid w:val="00E93FCF"/>
    <w:rsid w:val="00E94031"/>
    <w:rsid w:val="00E94064"/>
    <w:rsid w:val="00E94175"/>
    <w:rsid w:val="00E94302"/>
    <w:rsid w:val="00E94455"/>
    <w:rsid w:val="00E94723"/>
    <w:rsid w:val="00E94724"/>
    <w:rsid w:val="00E94819"/>
    <w:rsid w:val="00E94938"/>
    <w:rsid w:val="00E94B02"/>
    <w:rsid w:val="00E94BAD"/>
    <w:rsid w:val="00E94D2D"/>
    <w:rsid w:val="00E94E07"/>
    <w:rsid w:val="00E950C4"/>
    <w:rsid w:val="00E95351"/>
    <w:rsid w:val="00E9538A"/>
    <w:rsid w:val="00E95691"/>
    <w:rsid w:val="00E956AB"/>
    <w:rsid w:val="00E95899"/>
    <w:rsid w:val="00E959BC"/>
    <w:rsid w:val="00E959C6"/>
    <w:rsid w:val="00E95B1D"/>
    <w:rsid w:val="00E95C94"/>
    <w:rsid w:val="00E95E82"/>
    <w:rsid w:val="00E95ED4"/>
    <w:rsid w:val="00E95F4F"/>
    <w:rsid w:val="00E95F7A"/>
    <w:rsid w:val="00E9606C"/>
    <w:rsid w:val="00E96199"/>
    <w:rsid w:val="00E964CA"/>
    <w:rsid w:val="00E96536"/>
    <w:rsid w:val="00E96600"/>
    <w:rsid w:val="00E96612"/>
    <w:rsid w:val="00E96672"/>
    <w:rsid w:val="00E96695"/>
    <w:rsid w:val="00E9669F"/>
    <w:rsid w:val="00E967EE"/>
    <w:rsid w:val="00E96BF3"/>
    <w:rsid w:val="00E96D65"/>
    <w:rsid w:val="00E96D7B"/>
    <w:rsid w:val="00E96E1B"/>
    <w:rsid w:val="00E96E32"/>
    <w:rsid w:val="00E96E42"/>
    <w:rsid w:val="00E97033"/>
    <w:rsid w:val="00E970D1"/>
    <w:rsid w:val="00E971CB"/>
    <w:rsid w:val="00E97201"/>
    <w:rsid w:val="00E9720D"/>
    <w:rsid w:val="00E973F0"/>
    <w:rsid w:val="00E9761E"/>
    <w:rsid w:val="00E97717"/>
    <w:rsid w:val="00E97818"/>
    <w:rsid w:val="00E97985"/>
    <w:rsid w:val="00E97C1B"/>
    <w:rsid w:val="00E97CE9"/>
    <w:rsid w:val="00E97E67"/>
    <w:rsid w:val="00E97ED6"/>
    <w:rsid w:val="00E97F4A"/>
    <w:rsid w:val="00E97F86"/>
    <w:rsid w:val="00E97F97"/>
    <w:rsid w:val="00EA00AD"/>
    <w:rsid w:val="00EA020F"/>
    <w:rsid w:val="00EA0616"/>
    <w:rsid w:val="00EA0622"/>
    <w:rsid w:val="00EA0634"/>
    <w:rsid w:val="00EA06A9"/>
    <w:rsid w:val="00EA06DC"/>
    <w:rsid w:val="00EA074A"/>
    <w:rsid w:val="00EA08D3"/>
    <w:rsid w:val="00EA0970"/>
    <w:rsid w:val="00EA09EF"/>
    <w:rsid w:val="00EA0B0B"/>
    <w:rsid w:val="00EA0B3F"/>
    <w:rsid w:val="00EA0B5C"/>
    <w:rsid w:val="00EA0CF3"/>
    <w:rsid w:val="00EA0D1A"/>
    <w:rsid w:val="00EA0E87"/>
    <w:rsid w:val="00EA1009"/>
    <w:rsid w:val="00EA12F7"/>
    <w:rsid w:val="00EA15ED"/>
    <w:rsid w:val="00EA17D9"/>
    <w:rsid w:val="00EA17F4"/>
    <w:rsid w:val="00EA1A2B"/>
    <w:rsid w:val="00EA1B70"/>
    <w:rsid w:val="00EA1C00"/>
    <w:rsid w:val="00EA1E1E"/>
    <w:rsid w:val="00EA1E63"/>
    <w:rsid w:val="00EA1FCB"/>
    <w:rsid w:val="00EA20D6"/>
    <w:rsid w:val="00EA21D5"/>
    <w:rsid w:val="00EA2513"/>
    <w:rsid w:val="00EA2684"/>
    <w:rsid w:val="00EA26C6"/>
    <w:rsid w:val="00EA28A3"/>
    <w:rsid w:val="00EA293B"/>
    <w:rsid w:val="00EA2AF5"/>
    <w:rsid w:val="00EA2B9D"/>
    <w:rsid w:val="00EA2D23"/>
    <w:rsid w:val="00EA2FF8"/>
    <w:rsid w:val="00EA3158"/>
    <w:rsid w:val="00EA33C3"/>
    <w:rsid w:val="00EA3555"/>
    <w:rsid w:val="00EA3567"/>
    <w:rsid w:val="00EA35B0"/>
    <w:rsid w:val="00EA35C9"/>
    <w:rsid w:val="00EA3A6A"/>
    <w:rsid w:val="00EA3AAF"/>
    <w:rsid w:val="00EA3D16"/>
    <w:rsid w:val="00EA3D66"/>
    <w:rsid w:val="00EA3E70"/>
    <w:rsid w:val="00EA3F3D"/>
    <w:rsid w:val="00EA4085"/>
    <w:rsid w:val="00EA40EB"/>
    <w:rsid w:val="00EA4527"/>
    <w:rsid w:val="00EA4649"/>
    <w:rsid w:val="00EA4774"/>
    <w:rsid w:val="00EA48CA"/>
    <w:rsid w:val="00EA4991"/>
    <w:rsid w:val="00EA4B12"/>
    <w:rsid w:val="00EA4B47"/>
    <w:rsid w:val="00EA4B4B"/>
    <w:rsid w:val="00EA4D76"/>
    <w:rsid w:val="00EA4D78"/>
    <w:rsid w:val="00EA4DE0"/>
    <w:rsid w:val="00EA4ED3"/>
    <w:rsid w:val="00EA4FCC"/>
    <w:rsid w:val="00EA5195"/>
    <w:rsid w:val="00EA522C"/>
    <w:rsid w:val="00EA528D"/>
    <w:rsid w:val="00EA534C"/>
    <w:rsid w:val="00EA545F"/>
    <w:rsid w:val="00EA565F"/>
    <w:rsid w:val="00EA56BC"/>
    <w:rsid w:val="00EA576C"/>
    <w:rsid w:val="00EA5904"/>
    <w:rsid w:val="00EA5953"/>
    <w:rsid w:val="00EA596A"/>
    <w:rsid w:val="00EA5BAA"/>
    <w:rsid w:val="00EA5CEE"/>
    <w:rsid w:val="00EA5E18"/>
    <w:rsid w:val="00EA5E1C"/>
    <w:rsid w:val="00EA5E72"/>
    <w:rsid w:val="00EA5E98"/>
    <w:rsid w:val="00EA5F0E"/>
    <w:rsid w:val="00EA620F"/>
    <w:rsid w:val="00EA64CF"/>
    <w:rsid w:val="00EA673F"/>
    <w:rsid w:val="00EA69B9"/>
    <w:rsid w:val="00EA6C73"/>
    <w:rsid w:val="00EA6E2F"/>
    <w:rsid w:val="00EA6EB0"/>
    <w:rsid w:val="00EA6FA7"/>
    <w:rsid w:val="00EA6FE7"/>
    <w:rsid w:val="00EA72F7"/>
    <w:rsid w:val="00EA7380"/>
    <w:rsid w:val="00EA73FB"/>
    <w:rsid w:val="00EA741D"/>
    <w:rsid w:val="00EA74EA"/>
    <w:rsid w:val="00EA7865"/>
    <w:rsid w:val="00EA7947"/>
    <w:rsid w:val="00EA79D4"/>
    <w:rsid w:val="00EA7CF4"/>
    <w:rsid w:val="00EA7D5C"/>
    <w:rsid w:val="00EA7DC0"/>
    <w:rsid w:val="00EA7F4E"/>
    <w:rsid w:val="00EB01E9"/>
    <w:rsid w:val="00EB021A"/>
    <w:rsid w:val="00EB03C8"/>
    <w:rsid w:val="00EB03CC"/>
    <w:rsid w:val="00EB061A"/>
    <w:rsid w:val="00EB061B"/>
    <w:rsid w:val="00EB0790"/>
    <w:rsid w:val="00EB07DB"/>
    <w:rsid w:val="00EB07FE"/>
    <w:rsid w:val="00EB0816"/>
    <w:rsid w:val="00EB087F"/>
    <w:rsid w:val="00EB09E5"/>
    <w:rsid w:val="00EB0B6A"/>
    <w:rsid w:val="00EB0BF2"/>
    <w:rsid w:val="00EB0D66"/>
    <w:rsid w:val="00EB0FB1"/>
    <w:rsid w:val="00EB112C"/>
    <w:rsid w:val="00EB12BA"/>
    <w:rsid w:val="00EB1382"/>
    <w:rsid w:val="00EB18F7"/>
    <w:rsid w:val="00EB1B81"/>
    <w:rsid w:val="00EB1CBE"/>
    <w:rsid w:val="00EB1D30"/>
    <w:rsid w:val="00EB1E20"/>
    <w:rsid w:val="00EB1E7F"/>
    <w:rsid w:val="00EB1F07"/>
    <w:rsid w:val="00EB1F0C"/>
    <w:rsid w:val="00EB2373"/>
    <w:rsid w:val="00EB2457"/>
    <w:rsid w:val="00EB24C6"/>
    <w:rsid w:val="00EB2694"/>
    <w:rsid w:val="00EB2751"/>
    <w:rsid w:val="00EB2851"/>
    <w:rsid w:val="00EB2878"/>
    <w:rsid w:val="00EB28DA"/>
    <w:rsid w:val="00EB2984"/>
    <w:rsid w:val="00EB2CA0"/>
    <w:rsid w:val="00EB2E06"/>
    <w:rsid w:val="00EB2E18"/>
    <w:rsid w:val="00EB2F4F"/>
    <w:rsid w:val="00EB30E8"/>
    <w:rsid w:val="00EB3147"/>
    <w:rsid w:val="00EB316F"/>
    <w:rsid w:val="00EB324E"/>
    <w:rsid w:val="00EB3362"/>
    <w:rsid w:val="00EB336E"/>
    <w:rsid w:val="00EB3438"/>
    <w:rsid w:val="00EB349F"/>
    <w:rsid w:val="00EB3575"/>
    <w:rsid w:val="00EB3934"/>
    <w:rsid w:val="00EB3996"/>
    <w:rsid w:val="00EB3C5B"/>
    <w:rsid w:val="00EB3D19"/>
    <w:rsid w:val="00EB3D82"/>
    <w:rsid w:val="00EB3F9A"/>
    <w:rsid w:val="00EB4116"/>
    <w:rsid w:val="00EB4141"/>
    <w:rsid w:val="00EB4279"/>
    <w:rsid w:val="00EB44C0"/>
    <w:rsid w:val="00EB45F4"/>
    <w:rsid w:val="00EB48DD"/>
    <w:rsid w:val="00EB4915"/>
    <w:rsid w:val="00EB4BD9"/>
    <w:rsid w:val="00EB4D27"/>
    <w:rsid w:val="00EB4E78"/>
    <w:rsid w:val="00EB4FED"/>
    <w:rsid w:val="00EB50AA"/>
    <w:rsid w:val="00EB5301"/>
    <w:rsid w:val="00EB53DA"/>
    <w:rsid w:val="00EB5582"/>
    <w:rsid w:val="00EB5962"/>
    <w:rsid w:val="00EB5A13"/>
    <w:rsid w:val="00EB5A3C"/>
    <w:rsid w:val="00EB5B5B"/>
    <w:rsid w:val="00EB5CEE"/>
    <w:rsid w:val="00EB5D17"/>
    <w:rsid w:val="00EB5D52"/>
    <w:rsid w:val="00EB5FA2"/>
    <w:rsid w:val="00EB605C"/>
    <w:rsid w:val="00EB627D"/>
    <w:rsid w:val="00EB62F5"/>
    <w:rsid w:val="00EB646C"/>
    <w:rsid w:val="00EB6724"/>
    <w:rsid w:val="00EB67EC"/>
    <w:rsid w:val="00EB6979"/>
    <w:rsid w:val="00EB6CA9"/>
    <w:rsid w:val="00EB6D0A"/>
    <w:rsid w:val="00EB6D70"/>
    <w:rsid w:val="00EB6F96"/>
    <w:rsid w:val="00EB720D"/>
    <w:rsid w:val="00EB74EE"/>
    <w:rsid w:val="00EB78C8"/>
    <w:rsid w:val="00EB7EFE"/>
    <w:rsid w:val="00EB7FDB"/>
    <w:rsid w:val="00EC043E"/>
    <w:rsid w:val="00EC0694"/>
    <w:rsid w:val="00EC07A6"/>
    <w:rsid w:val="00EC08AA"/>
    <w:rsid w:val="00EC0939"/>
    <w:rsid w:val="00EC0ACD"/>
    <w:rsid w:val="00EC0AF6"/>
    <w:rsid w:val="00EC1133"/>
    <w:rsid w:val="00EC1241"/>
    <w:rsid w:val="00EC1479"/>
    <w:rsid w:val="00EC1711"/>
    <w:rsid w:val="00EC1B02"/>
    <w:rsid w:val="00EC1C46"/>
    <w:rsid w:val="00EC1F3A"/>
    <w:rsid w:val="00EC2084"/>
    <w:rsid w:val="00EC20B1"/>
    <w:rsid w:val="00EC20C5"/>
    <w:rsid w:val="00EC24BD"/>
    <w:rsid w:val="00EC26C5"/>
    <w:rsid w:val="00EC2772"/>
    <w:rsid w:val="00EC287D"/>
    <w:rsid w:val="00EC2A1B"/>
    <w:rsid w:val="00EC2A43"/>
    <w:rsid w:val="00EC2A94"/>
    <w:rsid w:val="00EC2C5C"/>
    <w:rsid w:val="00EC2DFE"/>
    <w:rsid w:val="00EC2EF1"/>
    <w:rsid w:val="00EC30DE"/>
    <w:rsid w:val="00EC3119"/>
    <w:rsid w:val="00EC3492"/>
    <w:rsid w:val="00EC3842"/>
    <w:rsid w:val="00EC3884"/>
    <w:rsid w:val="00EC3A0E"/>
    <w:rsid w:val="00EC3A40"/>
    <w:rsid w:val="00EC3BC5"/>
    <w:rsid w:val="00EC3C7B"/>
    <w:rsid w:val="00EC3ED6"/>
    <w:rsid w:val="00EC3EFD"/>
    <w:rsid w:val="00EC3F22"/>
    <w:rsid w:val="00EC3F5B"/>
    <w:rsid w:val="00EC3F83"/>
    <w:rsid w:val="00EC3FB2"/>
    <w:rsid w:val="00EC415C"/>
    <w:rsid w:val="00EC423D"/>
    <w:rsid w:val="00EC428D"/>
    <w:rsid w:val="00EC44CB"/>
    <w:rsid w:val="00EC456C"/>
    <w:rsid w:val="00EC458A"/>
    <w:rsid w:val="00EC45B5"/>
    <w:rsid w:val="00EC4624"/>
    <w:rsid w:val="00EC476D"/>
    <w:rsid w:val="00EC47EA"/>
    <w:rsid w:val="00EC4983"/>
    <w:rsid w:val="00EC4A32"/>
    <w:rsid w:val="00EC4A46"/>
    <w:rsid w:val="00EC4EA3"/>
    <w:rsid w:val="00EC5049"/>
    <w:rsid w:val="00EC5067"/>
    <w:rsid w:val="00EC5127"/>
    <w:rsid w:val="00EC5151"/>
    <w:rsid w:val="00EC56A2"/>
    <w:rsid w:val="00EC5731"/>
    <w:rsid w:val="00EC58BA"/>
    <w:rsid w:val="00EC59CB"/>
    <w:rsid w:val="00EC5E6A"/>
    <w:rsid w:val="00EC6016"/>
    <w:rsid w:val="00EC60CA"/>
    <w:rsid w:val="00EC61CD"/>
    <w:rsid w:val="00EC628A"/>
    <w:rsid w:val="00EC66B7"/>
    <w:rsid w:val="00EC6717"/>
    <w:rsid w:val="00EC673F"/>
    <w:rsid w:val="00EC686D"/>
    <w:rsid w:val="00EC6E8D"/>
    <w:rsid w:val="00EC6F50"/>
    <w:rsid w:val="00EC7081"/>
    <w:rsid w:val="00EC7144"/>
    <w:rsid w:val="00EC742C"/>
    <w:rsid w:val="00EC755A"/>
    <w:rsid w:val="00EC7627"/>
    <w:rsid w:val="00EC794C"/>
    <w:rsid w:val="00EC7A74"/>
    <w:rsid w:val="00EC7C01"/>
    <w:rsid w:val="00EC7C17"/>
    <w:rsid w:val="00ED00D7"/>
    <w:rsid w:val="00ED04FD"/>
    <w:rsid w:val="00ED0813"/>
    <w:rsid w:val="00ED0922"/>
    <w:rsid w:val="00ED0D55"/>
    <w:rsid w:val="00ED0DAB"/>
    <w:rsid w:val="00ED0F4A"/>
    <w:rsid w:val="00ED0FE8"/>
    <w:rsid w:val="00ED100D"/>
    <w:rsid w:val="00ED1368"/>
    <w:rsid w:val="00ED176D"/>
    <w:rsid w:val="00ED1857"/>
    <w:rsid w:val="00ED196A"/>
    <w:rsid w:val="00ED19D1"/>
    <w:rsid w:val="00ED1A6C"/>
    <w:rsid w:val="00ED1A75"/>
    <w:rsid w:val="00ED1B2C"/>
    <w:rsid w:val="00ED1B52"/>
    <w:rsid w:val="00ED1E6D"/>
    <w:rsid w:val="00ED204C"/>
    <w:rsid w:val="00ED2321"/>
    <w:rsid w:val="00ED2325"/>
    <w:rsid w:val="00ED2673"/>
    <w:rsid w:val="00ED2828"/>
    <w:rsid w:val="00ED2C01"/>
    <w:rsid w:val="00ED2CFF"/>
    <w:rsid w:val="00ED2FB2"/>
    <w:rsid w:val="00ED3087"/>
    <w:rsid w:val="00ED30B5"/>
    <w:rsid w:val="00ED31B0"/>
    <w:rsid w:val="00ED34F6"/>
    <w:rsid w:val="00ED375D"/>
    <w:rsid w:val="00ED3871"/>
    <w:rsid w:val="00ED3A4B"/>
    <w:rsid w:val="00ED3C35"/>
    <w:rsid w:val="00ED3D4E"/>
    <w:rsid w:val="00ED40EF"/>
    <w:rsid w:val="00ED4212"/>
    <w:rsid w:val="00ED47A3"/>
    <w:rsid w:val="00ED484E"/>
    <w:rsid w:val="00ED4A11"/>
    <w:rsid w:val="00ED4D5B"/>
    <w:rsid w:val="00ED5104"/>
    <w:rsid w:val="00ED539E"/>
    <w:rsid w:val="00ED53CB"/>
    <w:rsid w:val="00ED57AA"/>
    <w:rsid w:val="00ED58BE"/>
    <w:rsid w:val="00ED59C1"/>
    <w:rsid w:val="00ED5C77"/>
    <w:rsid w:val="00ED5D4B"/>
    <w:rsid w:val="00ED5D8E"/>
    <w:rsid w:val="00ED5E63"/>
    <w:rsid w:val="00ED5EF8"/>
    <w:rsid w:val="00ED5F02"/>
    <w:rsid w:val="00ED60CD"/>
    <w:rsid w:val="00ED619A"/>
    <w:rsid w:val="00ED64F6"/>
    <w:rsid w:val="00ED6977"/>
    <w:rsid w:val="00ED6A17"/>
    <w:rsid w:val="00ED6A40"/>
    <w:rsid w:val="00ED6A68"/>
    <w:rsid w:val="00ED6BA3"/>
    <w:rsid w:val="00ED6D0D"/>
    <w:rsid w:val="00ED6DA5"/>
    <w:rsid w:val="00ED6DDC"/>
    <w:rsid w:val="00ED705C"/>
    <w:rsid w:val="00ED7238"/>
    <w:rsid w:val="00ED7530"/>
    <w:rsid w:val="00ED754C"/>
    <w:rsid w:val="00ED7733"/>
    <w:rsid w:val="00ED777C"/>
    <w:rsid w:val="00ED7794"/>
    <w:rsid w:val="00ED77F7"/>
    <w:rsid w:val="00ED784B"/>
    <w:rsid w:val="00ED78AB"/>
    <w:rsid w:val="00ED7AA5"/>
    <w:rsid w:val="00ED7F64"/>
    <w:rsid w:val="00ED7FD9"/>
    <w:rsid w:val="00EE000E"/>
    <w:rsid w:val="00EE0021"/>
    <w:rsid w:val="00EE009C"/>
    <w:rsid w:val="00EE01D6"/>
    <w:rsid w:val="00EE02DB"/>
    <w:rsid w:val="00EE02E4"/>
    <w:rsid w:val="00EE0363"/>
    <w:rsid w:val="00EE043E"/>
    <w:rsid w:val="00EE048C"/>
    <w:rsid w:val="00EE06C9"/>
    <w:rsid w:val="00EE0742"/>
    <w:rsid w:val="00EE07E7"/>
    <w:rsid w:val="00EE0A23"/>
    <w:rsid w:val="00EE0B09"/>
    <w:rsid w:val="00EE0E88"/>
    <w:rsid w:val="00EE0FA1"/>
    <w:rsid w:val="00EE0FE3"/>
    <w:rsid w:val="00EE108F"/>
    <w:rsid w:val="00EE12C8"/>
    <w:rsid w:val="00EE12E9"/>
    <w:rsid w:val="00EE1360"/>
    <w:rsid w:val="00EE13FB"/>
    <w:rsid w:val="00EE1449"/>
    <w:rsid w:val="00EE1995"/>
    <w:rsid w:val="00EE1C31"/>
    <w:rsid w:val="00EE1CBE"/>
    <w:rsid w:val="00EE1E39"/>
    <w:rsid w:val="00EE1EEC"/>
    <w:rsid w:val="00EE1EEE"/>
    <w:rsid w:val="00EE1F1C"/>
    <w:rsid w:val="00EE20E0"/>
    <w:rsid w:val="00EE21EC"/>
    <w:rsid w:val="00EE2311"/>
    <w:rsid w:val="00EE2558"/>
    <w:rsid w:val="00EE26B4"/>
    <w:rsid w:val="00EE270C"/>
    <w:rsid w:val="00EE2728"/>
    <w:rsid w:val="00EE2737"/>
    <w:rsid w:val="00EE28A8"/>
    <w:rsid w:val="00EE28E6"/>
    <w:rsid w:val="00EE2929"/>
    <w:rsid w:val="00EE2AF5"/>
    <w:rsid w:val="00EE2B25"/>
    <w:rsid w:val="00EE2BD9"/>
    <w:rsid w:val="00EE2CAF"/>
    <w:rsid w:val="00EE314C"/>
    <w:rsid w:val="00EE3223"/>
    <w:rsid w:val="00EE32E5"/>
    <w:rsid w:val="00EE335B"/>
    <w:rsid w:val="00EE3552"/>
    <w:rsid w:val="00EE3804"/>
    <w:rsid w:val="00EE3813"/>
    <w:rsid w:val="00EE388E"/>
    <w:rsid w:val="00EE3AC2"/>
    <w:rsid w:val="00EE3E96"/>
    <w:rsid w:val="00EE3F05"/>
    <w:rsid w:val="00EE3F48"/>
    <w:rsid w:val="00EE407A"/>
    <w:rsid w:val="00EE41BF"/>
    <w:rsid w:val="00EE41FB"/>
    <w:rsid w:val="00EE4259"/>
    <w:rsid w:val="00EE43FA"/>
    <w:rsid w:val="00EE456A"/>
    <w:rsid w:val="00EE4696"/>
    <w:rsid w:val="00EE476F"/>
    <w:rsid w:val="00EE47E9"/>
    <w:rsid w:val="00EE4EB2"/>
    <w:rsid w:val="00EE4F25"/>
    <w:rsid w:val="00EE5185"/>
    <w:rsid w:val="00EE51C1"/>
    <w:rsid w:val="00EE52AF"/>
    <w:rsid w:val="00EE577E"/>
    <w:rsid w:val="00EE5819"/>
    <w:rsid w:val="00EE592C"/>
    <w:rsid w:val="00EE5935"/>
    <w:rsid w:val="00EE59B3"/>
    <w:rsid w:val="00EE5A7A"/>
    <w:rsid w:val="00EE5D5F"/>
    <w:rsid w:val="00EE5D9B"/>
    <w:rsid w:val="00EE5EDE"/>
    <w:rsid w:val="00EE5FCA"/>
    <w:rsid w:val="00EE6100"/>
    <w:rsid w:val="00EE612F"/>
    <w:rsid w:val="00EE6182"/>
    <w:rsid w:val="00EE61A1"/>
    <w:rsid w:val="00EE6250"/>
    <w:rsid w:val="00EE65E6"/>
    <w:rsid w:val="00EE667F"/>
    <w:rsid w:val="00EE67F6"/>
    <w:rsid w:val="00EE689E"/>
    <w:rsid w:val="00EE68C7"/>
    <w:rsid w:val="00EE6944"/>
    <w:rsid w:val="00EE6B66"/>
    <w:rsid w:val="00EE7185"/>
    <w:rsid w:val="00EE72FF"/>
    <w:rsid w:val="00EE73DA"/>
    <w:rsid w:val="00EE75E7"/>
    <w:rsid w:val="00EE7702"/>
    <w:rsid w:val="00EE7901"/>
    <w:rsid w:val="00EE7993"/>
    <w:rsid w:val="00EE7B07"/>
    <w:rsid w:val="00EE7D2D"/>
    <w:rsid w:val="00EF0117"/>
    <w:rsid w:val="00EF0141"/>
    <w:rsid w:val="00EF0219"/>
    <w:rsid w:val="00EF0776"/>
    <w:rsid w:val="00EF087D"/>
    <w:rsid w:val="00EF0AA2"/>
    <w:rsid w:val="00EF0C0B"/>
    <w:rsid w:val="00EF0CEC"/>
    <w:rsid w:val="00EF0F67"/>
    <w:rsid w:val="00EF113C"/>
    <w:rsid w:val="00EF1325"/>
    <w:rsid w:val="00EF1702"/>
    <w:rsid w:val="00EF18C0"/>
    <w:rsid w:val="00EF198B"/>
    <w:rsid w:val="00EF19AD"/>
    <w:rsid w:val="00EF19CB"/>
    <w:rsid w:val="00EF1A14"/>
    <w:rsid w:val="00EF1AF8"/>
    <w:rsid w:val="00EF1B39"/>
    <w:rsid w:val="00EF1C6D"/>
    <w:rsid w:val="00EF1C91"/>
    <w:rsid w:val="00EF1E15"/>
    <w:rsid w:val="00EF1F1E"/>
    <w:rsid w:val="00EF1F21"/>
    <w:rsid w:val="00EF1FB6"/>
    <w:rsid w:val="00EF2110"/>
    <w:rsid w:val="00EF211B"/>
    <w:rsid w:val="00EF223B"/>
    <w:rsid w:val="00EF2369"/>
    <w:rsid w:val="00EF27C2"/>
    <w:rsid w:val="00EF2915"/>
    <w:rsid w:val="00EF2A1F"/>
    <w:rsid w:val="00EF2C6B"/>
    <w:rsid w:val="00EF2CAC"/>
    <w:rsid w:val="00EF2D43"/>
    <w:rsid w:val="00EF2EA9"/>
    <w:rsid w:val="00EF3239"/>
    <w:rsid w:val="00EF32BB"/>
    <w:rsid w:val="00EF33F3"/>
    <w:rsid w:val="00EF34EF"/>
    <w:rsid w:val="00EF35F2"/>
    <w:rsid w:val="00EF3675"/>
    <w:rsid w:val="00EF3698"/>
    <w:rsid w:val="00EF3912"/>
    <w:rsid w:val="00EF3A97"/>
    <w:rsid w:val="00EF3AA3"/>
    <w:rsid w:val="00EF3AF3"/>
    <w:rsid w:val="00EF3C37"/>
    <w:rsid w:val="00EF3C6D"/>
    <w:rsid w:val="00EF3CBB"/>
    <w:rsid w:val="00EF3D02"/>
    <w:rsid w:val="00EF3D04"/>
    <w:rsid w:val="00EF3ED2"/>
    <w:rsid w:val="00EF3EF4"/>
    <w:rsid w:val="00EF3F76"/>
    <w:rsid w:val="00EF4113"/>
    <w:rsid w:val="00EF4324"/>
    <w:rsid w:val="00EF438A"/>
    <w:rsid w:val="00EF4406"/>
    <w:rsid w:val="00EF45AD"/>
    <w:rsid w:val="00EF45B4"/>
    <w:rsid w:val="00EF478C"/>
    <w:rsid w:val="00EF4904"/>
    <w:rsid w:val="00EF49E3"/>
    <w:rsid w:val="00EF4A20"/>
    <w:rsid w:val="00EF4A93"/>
    <w:rsid w:val="00EF4B5A"/>
    <w:rsid w:val="00EF4BE4"/>
    <w:rsid w:val="00EF4CA9"/>
    <w:rsid w:val="00EF4E24"/>
    <w:rsid w:val="00EF4F24"/>
    <w:rsid w:val="00EF4FA3"/>
    <w:rsid w:val="00EF523F"/>
    <w:rsid w:val="00EF5484"/>
    <w:rsid w:val="00EF5A2F"/>
    <w:rsid w:val="00EF5AD3"/>
    <w:rsid w:val="00EF5CF3"/>
    <w:rsid w:val="00EF5F22"/>
    <w:rsid w:val="00EF605C"/>
    <w:rsid w:val="00EF614B"/>
    <w:rsid w:val="00EF61B8"/>
    <w:rsid w:val="00EF6356"/>
    <w:rsid w:val="00EF64E9"/>
    <w:rsid w:val="00EF65A7"/>
    <w:rsid w:val="00EF65B6"/>
    <w:rsid w:val="00EF6633"/>
    <w:rsid w:val="00EF6671"/>
    <w:rsid w:val="00EF67BB"/>
    <w:rsid w:val="00EF6A90"/>
    <w:rsid w:val="00EF6AF1"/>
    <w:rsid w:val="00EF6BD1"/>
    <w:rsid w:val="00EF6C32"/>
    <w:rsid w:val="00EF6CB9"/>
    <w:rsid w:val="00EF6CC8"/>
    <w:rsid w:val="00EF6CCF"/>
    <w:rsid w:val="00EF6F39"/>
    <w:rsid w:val="00EF6FE1"/>
    <w:rsid w:val="00EF70B8"/>
    <w:rsid w:val="00EF70F6"/>
    <w:rsid w:val="00EF713B"/>
    <w:rsid w:val="00EF720A"/>
    <w:rsid w:val="00EF7346"/>
    <w:rsid w:val="00EF73CA"/>
    <w:rsid w:val="00EF7508"/>
    <w:rsid w:val="00EF75CB"/>
    <w:rsid w:val="00EF7D33"/>
    <w:rsid w:val="00EF7DA0"/>
    <w:rsid w:val="00F00065"/>
    <w:rsid w:val="00F0017E"/>
    <w:rsid w:val="00F001D0"/>
    <w:rsid w:val="00F00417"/>
    <w:rsid w:val="00F0041F"/>
    <w:rsid w:val="00F0048F"/>
    <w:rsid w:val="00F00530"/>
    <w:rsid w:val="00F005BB"/>
    <w:rsid w:val="00F00818"/>
    <w:rsid w:val="00F00B32"/>
    <w:rsid w:val="00F00B54"/>
    <w:rsid w:val="00F00F94"/>
    <w:rsid w:val="00F01018"/>
    <w:rsid w:val="00F01152"/>
    <w:rsid w:val="00F01C8B"/>
    <w:rsid w:val="00F022A8"/>
    <w:rsid w:val="00F022AC"/>
    <w:rsid w:val="00F02675"/>
    <w:rsid w:val="00F027B3"/>
    <w:rsid w:val="00F02B5A"/>
    <w:rsid w:val="00F02C9B"/>
    <w:rsid w:val="00F02CE6"/>
    <w:rsid w:val="00F02D17"/>
    <w:rsid w:val="00F02F37"/>
    <w:rsid w:val="00F03155"/>
    <w:rsid w:val="00F0316B"/>
    <w:rsid w:val="00F03461"/>
    <w:rsid w:val="00F03772"/>
    <w:rsid w:val="00F037A5"/>
    <w:rsid w:val="00F03A10"/>
    <w:rsid w:val="00F03A1C"/>
    <w:rsid w:val="00F03AAB"/>
    <w:rsid w:val="00F03B9F"/>
    <w:rsid w:val="00F03CEE"/>
    <w:rsid w:val="00F03E5E"/>
    <w:rsid w:val="00F03ED3"/>
    <w:rsid w:val="00F040E5"/>
    <w:rsid w:val="00F04111"/>
    <w:rsid w:val="00F042A0"/>
    <w:rsid w:val="00F04360"/>
    <w:rsid w:val="00F044FC"/>
    <w:rsid w:val="00F04517"/>
    <w:rsid w:val="00F045B2"/>
    <w:rsid w:val="00F047CF"/>
    <w:rsid w:val="00F047D7"/>
    <w:rsid w:val="00F049D1"/>
    <w:rsid w:val="00F049FA"/>
    <w:rsid w:val="00F04A32"/>
    <w:rsid w:val="00F04A6E"/>
    <w:rsid w:val="00F04C3F"/>
    <w:rsid w:val="00F04D6A"/>
    <w:rsid w:val="00F04E01"/>
    <w:rsid w:val="00F04E19"/>
    <w:rsid w:val="00F04F7E"/>
    <w:rsid w:val="00F04FBD"/>
    <w:rsid w:val="00F05101"/>
    <w:rsid w:val="00F05175"/>
    <w:rsid w:val="00F051E0"/>
    <w:rsid w:val="00F052CF"/>
    <w:rsid w:val="00F053A8"/>
    <w:rsid w:val="00F05492"/>
    <w:rsid w:val="00F05500"/>
    <w:rsid w:val="00F058F8"/>
    <w:rsid w:val="00F05A16"/>
    <w:rsid w:val="00F05D7E"/>
    <w:rsid w:val="00F05E82"/>
    <w:rsid w:val="00F05EDF"/>
    <w:rsid w:val="00F0624E"/>
    <w:rsid w:val="00F06386"/>
    <w:rsid w:val="00F063A1"/>
    <w:rsid w:val="00F0666B"/>
    <w:rsid w:val="00F068E6"/>
    <w:rsid w:val="00F069DD"/>
    <w:rsid w:val="00F06CD3"/>
    <w:rsid w:val="00F06F44"/>
    <w:rsid w:val="00F06F65"/>
    <w:rsid w:val="00F0711F"/>
    <w:rsid w:val="00F07326"/>
    <w:rsid w:val="00F0738C"/>
    <w:rsid w:val="00F073EB"/>
    <w:rsid w:val="00F074AA"/>
    <w:rsid w:val="00F075D0"/>
    <w:rsid w:val="00F07990"/>
    <w:rsid w:val="00F07AA6"/>
    <w:rsid w:val="00F07C10"/>
    <w:rsid w:val="00F07DA1"/>
    <w:rsid w:val="00F07EF8"/>
    <w:rsid w:val="00F1000F"/>
    <w:rsid w:val="00F10213"/>
    <w:rsid w:val="00F10339"/>
    <w:rsid w:val="00F1042E"/>
    <w:rsid w:val="00F10750"/>
    <w:rsid w:val="00F1090E"/>
    <w:rsid w:val="00F10A04"/>
    <w:rsid w:val="00F10A35"/>
    <w:rsid w:val="00F10E40"/>
    <w:rsid w:val="00F10E60"/>
    <w:rsid w:val="00F10E9B"/>
    <w:rsid w:val="00F10ED0"/>
    <w:rsid w:val="00F10F9F"/>
    <w:rsid w:val="00F11014"/>
    <w:rsid w:val="00F11083"/>
    <w:rsid w:val="00F11086"/>
    <w:rsid w:val="00F11093"/>
    <w:rsid w:val="00F111C3"/>
    <w:rsid w:val="00F11341"/>
    <w:rsid w:val="00F1142F"/>
    <w:rsid w:val="00F1148A"/>
    <w:rsid w:val="00F116B8"/>
    <w:rsid w:val="00F11793"/>
    <w:rsid w:val="00F117CA"/>
    <w:rsid w:val="00F117D9"/>
    <w:rsid w:val="00F1182A"/>
    <w:rsid w:val="00F118E3"/>
    <w:rsid w:val="00F118F6"/>
    <w:rsid w:val="00F11973"/>
    <w:rsid w:val="00F1198C"/>
    <w:rsid w:val="00F11997"/>
    <w:rsid w:val="00F11A85"/>
    <w:rsid w:val="00F11EF4"/>
    <w:rsid w:val="00F11EFE"/>
    <w:rsid w:val="00F123E3"/>
    <w:rsid w:val="00F1249B"/>
    <w:rsid w:val="00F1259E"/>
    <w:rsid w:val="00F127BB"/>
    <w:rsid w:val="00F129D2"/>
    <w:rsid w:val="00F12A12"/>
    <w:rsid w:val="00F12B44"/>
    <w:rsid w:val="00F12C2C"/>
    <w:rsid w:val="00F12D32"/>
    <w:rsid w:val="00F12FAC"/>
    <w:rsid w:val="00F13053"/>
    <w:rsid w:val="00F130E1"/>
    <w:rsid w:val="00F130F7"/>
    <w:rsid w:val="00F13193"/>
    <w:rsid w:val="00F1325C"/>
    <w:rsid w:val="00F132FF"/>
    <w:rsid w:val="00F13373"/>
    <w:rsid w:val="00F13457"/>
    <w:rsid w:val="00F1359C"/>
    <w:rsid w:val="00F135A9"/>
    <w:rsid w:val="00F13697"/>
    <w:rsid w:val="00F13818"/>
    <w:rsid w:val="00F138E6"/>
    <w:rsid w:val="00F13F41"/>
    <w:rsid w:val="00F13F90"/>
    <w:rsid w:val="00F13FFF"/>
    <w:rsid w:val="00F140E8"/>
    <w:rsid w:val="00F14335"/>
    <w:rsid w:val="00F143C0"/>
    <w:rsid w:val="00F145D0"/>
    <w:rsid w:val="00F146BC"/>
    <w:rsid w:val="00F148AD"/>
    <w:rsid w:val="00F14A41"/>
    <w:rsid w:val="00F14AF0"/>
    <w:rsid w:val="00F14DE3"/>
    <w:rsid w:val="00F14F5E"/>
    <w:rsid w:val="00F14FE2"/>
    <w:rsid w:val="00F15017"/>
    <w:rsid w:val="00F15065"/>
    <w:rsid w:val="00F1521E"/>
    <w:rsid w:val="00F1535A"/>
    <w:rsid w:val="00F155B2"/>
    <w:rsid w:val="00F15869"/>
    <w:rsid w:val="00F158BE"/>
    <w:rsid w:val="00F1595D"/>
    <w:rsid w:val="00F15A5A"/>
    <w:rsid w:val="00F15AC0"/>
    <w:rsid w:val="00F15B92"/>
    <w:rsid w:val="00F15DAB"/>
    <w:rsid w:val="00F15EB6"/>
    <w:rsid w:val="00F15F63"/>
    <w:rsid w:val="00F162D7"/>
    <w:rsid w:val="00F163E8"/>
    <w:rsid w:val="00F16732"/>
    <w:rsid w:val="00F16A34"/>
    <w:rsid w:val="00F16AA3"/>
    <w:rsid w:val="00F16CFC"/>
    <w:rsid w:val="00F16D8C"/>
    <w:rsid w:val="00F16D92"/>
    <w:rsid w:val="00F16E9E"/>
    <w:rsid w:val="00F16FC6"/>
    <w:rsid w:val="00F172A3"/>
    <w:rsid w:val="00F175E1"/>
    <w:rsid w:val="00F176C6"/>
    <w:rsid w:val="00F17815"/>
    <w:rsid w:val="00F17CA1"/>
    <w:rsid w:val="00F17F8A"/>
    <w:rsid w:val="00F2009E"/>
    <w:rsid w:val="00F2014C"/>
    <w:rsid w:val="00F20246"/>
    <w:rsid w:val="00F209F9"/>
    <w:rsid w:val="00F20B83"/>
    <w:rsid w:val="00F20CF7"/>
    <w:rsid w:val="00F20F71"/>
    <w:rsid w:val="00F210D4"/>
    <w:rsid w:val="00F21147"/>
    <w:rsid w:val="00F2138A"/>
    <w:rsid w:val="00F214A9"/>
    <w:rsid w:val="00F214E2"/>
    <w:rsid w:val="00F2158B"/>
    <w:rsid w:val="00F21742"/>
    <w:rsid w:val="00F217AA"/>
    <w:rsid w:val="00F21810"/>
    <w:rsid w:val="00F2187E"/>
    <w:rsid w:val="00F218E4"/>
    <w:rsid w:val="00F21996"/>
    <w:rsid w:val="00F219C8"/>
    <w:rsid w:val="00F219F2"/>
    <w:rsid w:val="00F21A6B"/>
    <w:rsid w:val="00F21B36"/>
    <w:rsid w:val="00F21E1D"/>
    <w:rsid w:val="00F2225B"/>
    <w:rsid w:val="00F222A5"/>
    <w:rsid w:val="00F222D1"/>
    <w:rsid w:val="00F22385"/>
    <w:rsid w:val="00F2244A"/>
    <w:rsid w:val="00F2244E"/>
    <w:rsid w:val="00F22690"/>
    <w:rsid w:val="00F227A5"/>
    <w:rsid w:val="00F22911"/>
    <w:rsid w:val="00F22A62"/>
    <w:rsid w:val="00F22DE1"/>
    <w:rsid w:val="00F22E4E"/>
    <w:rsid w:val="00F22F80"/>
    <w:rsid w:val="00F2305C"/>
    <w:rsid w:val="00F231F0"/>
    <w:rsid w:val="00F2321B"/>
    <w:rsid w:val="00F23252"/>
    <w:rsid w:val="00F232D0"/>
    <w:rsid w:val="00F233D1"/>
    <w:rsid w:val="00F233D9"/>
    <w:rsid w:val="00F234AD"/>
    <w:rsid w:val="00F234C9"/>
    <w:rsid w:val="00F237DC"/>
    <w:rsid w:val="00F239D6"/>
    <w:rsid w:val="00F23A1F"/>
    <w:rsid w:val="00F23BFF"/>
    <w:rsid w:val="00F23E37"/>
    <w:rsid w:val="00F23E85"/>
    <w:rsid w:val="00F23EE5"/>
    <w:rsid w:val="00F23EF2"/>
    <w:rsid w:val="00F240D0"/>
    <w:rsid w:val="00F242BE"/>
    <w:rsid w:val="00F24344"/>
    <w:rsid w:val="00F2438F"/>
    <w:rsid w:val="00F24487"/>
    <w:rsid w:val="00F2480F"/>
    <w:rsid w:val="00F24A32"/>
    <w:rsid w:val="00F25009"/>
    <w:rsid w:val="00F2510B"/>
    <w:rsid w:val="00F25211"/>
    <w:rsid w:val="00F252E8"/>
    <w:rsid w:val="00F25509"/>
    <w:rsid w:val="00F25520"/>
    <w:rsid w:val="00F25524"/>
    <w:rsid w:val="00F256E2"/>
    <w:rsid w:val="00F25826"/>
    <w:rsid w:val="00F25874"/>
    <w:rsid w:val="00F259E6"/>
    <w:rsid w:val="00F260B0"/>
    <w:rsid w:val="00F262A5"/>
    <w:rsid w:val="00F262D3"/>
    <w:rsid w:val="00F26368"/>
    <w:rsid w:val="00F26384"/>
    <w:rsid w:val="00F2641F"/>
    <w:rsid w:val="00F26441"/>
    <w:rsid w:val="00F26557"/>
    <w:rsid w:val="00F26609"/>
    <w:rsid w:val="00F26613"/>
    <w:rsid w:val="00F26856"/>
    <w:rsid w:val="00F2689D"/>
    <w:rsid w:val="00F268E3"/>
    <w:rsid w:val="00F26BE4"/>
    <w:rsid w:val="00F26C03"/>
    <w:rsid w:val="00F26D03"/>
    <w:rsid w:val="00F26D0A"/>
    <w:rsid w:val="00F272ED"/>
    <w:rsid w:val="00F275D0"/>
    <w:rsid w:val="00F27791"/>
    <w:rsid w:val="00F277C6"/>
    <w:rsid w:val="00F2789B"/>
    <w:rsid w:val="00F2794C"/>
    <w:rsid w:val="00F27ACF"/>
    <w:rsid w:val="00F27B3D"/>
    <w:rsid w:val="00F27B89"/>
    <w:rsid w:val="00F27CF1"/>
    <w:rsid w:val="00F27D3C"/>
    <w:rsid w:val="00F3028D"/>
    <w:rsid w:val="00F306C8"/>
    <w:rsid w:val="00F307B2"/>
    <w:rsid w:val="00F30CA4"/>
    <w:rsid w:val="00F30CCC"/>
    <w:rsid w:val="00F30E6F"/>
    <w:rsid w:val="00F30F77"/>
    <w:rsid w:val="00F30FD0"/>
    <w:rsid w:val="00F3107A"/>
    <w:rsid w:val="00F311D9"/>
    <w:rsid w:val="00F31221"/>
    <w:rsid w:val="00F31261"/>
    <w:rsid w:val="00F31339"/>
    <w:rsid w:val="00F31410"/>
    <w:rsid w:val="00F31B60"/>
    <w:rsid w:val="00F31BAF"/>
    <w:rsid w:val="00F31C48"/>
    <w:rsid w:val="00F31D7C"/>
    <w:rsid w:val="00F31E80"/>
    <w:rsid w:val="00F31F72"/>
    <w:rsid w:val="00F31FA6"/>
    <w:rsid w:val="00F31FD6"/>
    <w:rsid w:val="00F32001"/>
    <w:rsid w:val="00F32002"/>
    <w:rsid w:val="00F32320"/>
    <w:rsid w:val="00F32388"/>
    <w:rsid w:val="00F32393"/>
    <w:rsid w:val="00F32436"/>
    <w:rsid w:val="00F3246A"/>
    <w:rsid w:val="00F3274E"/>
    <w:rsid w:val="00F327CC"/>
    <w:rsid w:val="00F32810"/>
    <w:rsid w:val="00F32B5E"/>
    <w:rsid w:val="00F32E6F"/>
    <w:rsid w:val="00F32F9A"/>
    <w:rsid w:val="00F332A6"/>
    <w:rsid w:val="00F3369B"/>
    <w:rsid w:val="00F339A7"/>
    <w:rsid w:val="00F33C19"/>
    <w:rsid w:val="00F33D9B"/>
    <w:rsid w:val="00F33DE7"/>
    <w:rsid w:val="00F33F9D"/>
    <w:rsid w:val="00F340F8"/>
    <w:rsid w:val="00F34398"/>
    <w:rsid w:val="00F34706"/>
    <w:rsid w:val="00F34721"/>
    <w:rsid w:val="00F34773"/>
    <w:rsid w:val="00F3480E"/>
    <w:rsid w:val="00F34989"/>
    <w:rsid w:val="00F349C6"/>
    <w:rsid w:val="00F34A2D"/>
    <w:rsid w:val="00F34B56"/>
    <w:rsid w:val="00F34E76"/>
    <w:rsid w:val="00F35057"/>
    <w:rsid w:val="00F3517C"/>
    <w:rsid w:val="00F352F6"/>
    <w:rsid w:val="00F353D4"/>
    <w:rsid w:val="00F356A5"/>
    <w:rsid w:val="00F3576B"/>
    <w:rsid w:val="00F3582A"/>
    <w:rsid w:val="00F35870"/>
    <w:rsid w:val="00F3597F"/>
    <w:rsid w:val="00F35C05"/>
    <w:rsid w:val="00F35E3D"/>
    <w:rsid w:val="00F35F94"/>
    <w:rsid w:val="00F360CC"/>
    <w:rsid w:val="00F361AA"/>
    <w:rsid w:val="00F3660E"/>
    <w:rsid w:val="00F36967"/>
    <w:rsid w:val="00F36B25"/>
    <w:rsid w:val="00F36BC9"/>
    <w:rsid w:val="00F36C25"/>
    <w:rsid w:val="00F36CDA"/>
    <w:rsid w:val="00F36EA3"/>
    <w:rsid w:val="00F3718E"/>
    <w:rsid w:val="00F371FE"/>
    <w:rsid w:val="00F3726C"/>
    <w:rsid w:val="00F3732F"/>
    <w:rsid w:val="00F3751E"/>
    <w:rsid w:val="00F3754F"/>
    <w:rsid w:val="00F375B6"/>
    <w:rsid w:val="00F375E2"/>
    <w:rsid w:val="00F37915"/>
    <w:rsid w:val="00F37C63"/>
    <w:rsid w:val="00F37E0B"/>
    <w:rsid w:val="00F37E3F"/>
    <w:rsid w:val="00F37EEF"/>
    <w:rsid w:val="00F37FB2"/>
    <w:rsid w:val="00F40169"/>
    <w:rsid w:val="00F401C8"/>
    <w:rsid w:val="00F402B1"/>
    <w:rsid w:val="00F402D4"/>
    <w:rsid w:val="00F40481"/>
    <w:rsid w:val="00F4063A"/>
    <w:rsid w:val="00F4069E"/>
    <w:rsid w:val="00F406F8"/>
    <w:rsid w:val="00F407C5"/>
    <w:rsid w:val="00F40916"/>
    <w:rsid w:val="00F40C5F"/>
    <w:rsid w:val="00F40DD4"/>
    <w:rsid w:val="00F40F82"/>
    <w:rsid w:val="00F40F99"/>
    <w:rsid w:val="00F41030"/>
    <w:rsid w:val="00F4121F"/>
    <w:rsid w:val="00F41448"/>
    <w:rsid w:val="00F41475"/>
    <w:rsid w:val="00F4179B"/>
    <w:rsid w:val="00F419A2"/>
    <w:rsid w:val="00F41B4E"/>
    <w:rsid w:val="00F41E00"/>
    <w:rsid w:val="00F41E11"/>
    <w:rsid w:val="00F41E4F"/>
    <w:rsid w:val="00F41F67"/>
    <w:rsid w:val="00F42067"/>
    <w:rsid w:val="00F420B0"/>
    <w:rsid w:val="00F420EE"/>
    <w:rsid w:val="00F42119"/>
    <w:rsid w:val="00F4221E"/>
    <w:rsid w:val="00F4228E"/>
    <w:rsid w:val="00F42291"/>
    <w:rsid w:val="00F42380"/>
    <w:rsid w:val="00F423C6"/>
    <w:rsid w:val="00F424D0"/>
    <w:rsid w:val="00F42E5F"/>
    <w:rsid w:val="00F4340F"/>
    <w:rsid w:val="00F436F7"/>
    <w:rsid w:val="00F43715"/>
    <w:rsid w:val="00F43854"/>
    <w:rsid w:val="00F439C5"/>
    <w:rsid w:val="00F43A79"/>
    <w:rsid w:val="00F43AB4"/>
    <w:rsid w:val="00F43C26"/>
    <w:rsid w:val="00F43DA3"/>
    <w:rsid w:val="00F43DB1"/>
    <w:rsid w:val="00F43F22"/>
    <w:rsid w:val="00F44103"/>
    <w:rsid w:val="00F44233"/>
    <w:rsid w:val="00F442E0"/>
    <w:rsid w:val="00F44454"/>
    <w:rsid w:val="00F44530"/>
    <w:rsid w:val="00F44633"/>
    <w:rsid w:val="00F44747"/>
    <w:rsid w:val="00F447BC"/>
    <w:rsid w:val="00F447C7"/>
    <w:rsid w:val="00F4490E"/>
    <w:rsid w:val="00F449AD"/>
    <w:rsid w:val="00F44B3D"/>
    <w:rsid w:val="00F44B5A"/>
    <w:rsid w:val="00F44DF0"/>
    <w:rsid w:val="00F452D1"/>
    <w:rsid w:val="00F454F4"/>
    <w:rsid w:val="00F45845"/>
    <w:rsid w:val="00F45A82"/>
    <w:rsid w:val="00F45A85"/>
    <w:rsid w:val="00F45A9B"/>
    <w:rsid w:val="00F45D51"/>
    <w:rsid w:val="00F45E7D"/>
    <w:rsid w:val="00F460F4"/>
    <w:rsid w:val="00F462BA"/>
    <w:rsid w:val="00F46520"/>
    <w:rsid w:val="00F4679D"/>
    <w:rsid w:val="00F467BA"/>
    <w:rsid w:val="00F46893"/>
    <w:rsid w:val="00F469DA"/>
    <w:rsid w:val="00F46C64"/>
    <w:rsid w:val="00F46C9E"/>
    <w:rsid w:val="00F46F25"/>
    <w:rsid w:val="00F47073"/>
    <w:rsid w:val="00F47401"/>
    <w:rsid w:val="00F475E6"/>
    <w:rsid w:val="00F47780"/>
    <w:rsid w:val="00F4783A"/>
    <w:rsid w:val="00F478B5"/>
    <w:rsid w:val="00F478CE"/>
    <w:rsid w:val="00F4791A"/>
    <w:rsid w:val="00F47A4E"/>
    <w:rsid w:val="00F47A9A"/>
    <w:rsid w:val="00F47B34"/>
    <w:rsid w:val="00F47C6F"/>
    <w:rsid w:val="00F47ED8"/>
    <w:rsid w:val="00F50039"/>
    <w:rsid w:val="00F50098"/>
    <w:rsid w:val="00F5051C"/>
    <w:rsid w:val="00F5061B"/>
    <w:rsid w:val="00F50666"/>
    <w:rsid w:val="00F506E4"/>
    <w:rsid w:val="00F506E5"/>
    <w:rsid w:val="00F5070F"/>
    <w:rsid w:val="00F50805"/>
    <w:rsid w:val="00F50811"/>
    <w:rsid w:val="00F508FE"/>
    <w:rsid w:val="00F50AEB"/>
    <w:rsid w:val="00F50B74"/>
    <w:rsid w:val="00F50C2F"/>
    <w:rsid w:val="00F50CC2"/>
    <w:rsid w:val="00F50CDA"/>
    <w:rsid w:val="00F50D4C"/>
    <w:rsid w:val="00F50FC7"/>
    <w:rsid w:val="00F51001"/>
    <w:rsid w:val="00F512C1"/>
    <w:rsid w:val="00F513D9"/>
    <w:rsid w:val="00F51436"/>
    <w:rsid w:val="00F514F4"/>
    <w:rsid w:val="00F51800"/>
    <w:rsid w:val="00F51863"/>
    <w:rsid w:val="00F518C2"/>
    <w:rsid w:val="00F51A3B"/>
    <w:rsid w:val="00F51C00"/>
    <w:rsid w:val="00F51DC7"/>
    <w:rsid w:val="00F51DFE"/>
    <w:rsid w:val="00F51E7C"/>
    <w:rsid w:val="00F52087"/>
    <w:rsid w:val="00F5210B"/>
    <w:rsid w:val="00F52197"/>
    <w:rsid w:val="00F522B3"/>
    <w:rsid w:val="00F52392"/>
    <w:rsid w:val="00F52459"/>
    <w:rsid w:val="00F5255D"/>
    <w:rsid w:val="00F52937"/>
    <w:rsid w:val="00F529E0"/>
    <w:rsid w:val="00F529F0"/>
    <w:rsid w:val="00F52C0B"/>
    <w:rsid w:val="00F52CC8"/>
    <w:rsid w:val="00F52D28"/>
    <w:rsid w:val="00F52F51"/>
    <w:rsid w:val="00F53015"/>
    <w:rsid w:val="00F53088"/>
    <w:rsid w:val="00F530D6"/>
    <w:rsid w:val="00F53107"/>
    <w:rsid w:val="00F53264"/>
    <w:rsid w:val="00F53302"/>
    <w:rsid w:val="00F53491"/>
    <w:rsid w:val="00F538CC"/>
    <w:rsid w:val="00F539F7"/>
    <w:rsid w:val="00F53B1F"/>
    <w:rsid w:val="00F53CF4"/>
    <w:rsid w:val="00F53D72"/>
    <w:rsid w:val="00F53DA2"/>
    <w:rsid w:val="00F53E50"/>
    <w:rsid w:val="00F53EC4"/>
    <w:rsid w:val="00F540B3"/>
    <w:rsid w:val="00F541E0"/>
    <w:rsid w:val="00F54368"/>
    <w:rsid w:val="00F54481"/>
    <w:rsid w:val="00F545F4"/>
    <w:rsid w:val="00F54708"/>
    <w:rsid w:val="00F5480E"/>
    <w:rsid w:val="00F54BDE"/>
    <w:rsid w:val="00F54BE8"/>
    <w:rsid w:val="00F54C4E"/>
    <w:rsid w:val="00F54D24"/>
    <w:rsid w:val="00F54FBA"/>
    <w:rsid w:val="00F54FFB"/>
    <w:rsid w:val="00F55154"/>
    <w:rsid w:val="00F551A3"/>
    <w:rsid w:val="00F552C8"/>
    <w:rsid w:val="00F555E0"/>
    <w:rsid w:val="00F55683"/>
    <w:rsid w:val="00F55715"/>
    <w:rsid w:val="00F55783"/>
    <w:rsid w:val="00F55881"/>
    <w:rsid w:val="00F55B55"/>
    <w:rsid w:val="00F55BB7"/>
    <w:rsid w:val="00F55E05"/>
    <w:rsid w:val="00F55EA1"/>
    <w:rsid w:val="00F560B4"/>
    <w:rsid w:val="00F5617B"/>
    <w:rsid w:val="00F562A3"/>
    <w:rsid w:val="00F56472"/>
    <w:rsid w:val="00F5648B"/>
    <w:rsid w:val="00F56558"/>
    <w:rsid w:val="00F5689C"/>
    <w:rsid w:val="00F56939"/>
    <w:rsid w:val="00F56964"/>
    <w:rsid w:val="00F56A85"/>
    <w:rsid w:val="00F56BEB"/>
    <w:rsid w:val="00F56CB6"/>
    <w:rsid w:val="00F56CD2"/>
    <w:rsid w:val="00F56D46"/>
    <w:rsid w:val="00F57118"/>
    <w:rsid w:val="00F57A4D"/>
    <w:rsid w:val="00F57A79"/>
    <w:rsid w:val="00F57C44"/>
    <w:rsid w:val="00F57E95"/>
    <w:rsid w:val="00F57F6B"/>
    <w:rsid w:val="00F57FFD"/>
    <w:rsid w:val="00F60095"/>
    <w:rsid w:val="00F601B0"/>
    <w:rsid w:val="00F60261"/>
    <w:rsid w:val="00F60354"/>
    <w:rsid w:val="00F6050C"/>
    <w:rsid w:val="00F605CB"/>
    <w:rsid w:val="00F60783"/>
    <w:rsid w:val="00F60815"/>
    <w:rsid w:val="00F608E0"/>
    <w:rsid w:val="00F608E6"/>
    <w:rsid w:val="00F6092E"/>
    <w:rsid w:val="00F60C1F"/>
    <w:rsid w:val="00F60D15"/>
    <w:rsid w:val="00F60DCC"/>
    <w:rsid w:val="00F60DE4"/>
    <w:rsid w:val="00F61144"/>
    <w:rsid w:val="00F612D9"/>
    <w:rsid w:val="00F6133C"/>
    <w:rsid w:val="00F613D4"/>
    <w:rsid w:val="00F6154D"/>
    <w:rsid w:val="00F615AD"/>
    <w:rsid w:val="00F619F5"/>
    <w:rsid w:val="00F61AD2"/>
    <w:rsid w:val="00F61BBD"/>
    <w:rsid w:val="00F61C56"/>
    <w:rsid w:val="00F61CEF"/>
    <w:rsid w:val="00F621C4"/>
    <w:rsid w:val="00F62347"/>
    <w:rsid w:val="00F626AB"/>
    <w:rsid w:val="00F6285F"/>
    <w:rsid w:val="00F62945"/>
    <w:rsid w:val="00F62C38"/>
    <w:rsid w:val="00F62CC6"/>
    <w:rsid w:val="00F62D26"/>
    <w:rsid w:val="00F62D4A"/>
    <w:rsid w:val="00F62D62"/>
    <w:rsid w:val="00F62EA1"/>
    <w:rsid w:val="00F62FF6"/>
    <w:rsid w:val="00F631D8"/>
    <w:rsid w:val="00F63278"/>
    <w:rsid w:val="00F632A7"/>
    <w:rsid w:val="00F63384"/>
    <w:rsid w:val="00F63439"/>
    <w:rsid w:val="00F634E7"/>
    <w:rsid w:val="00F63602"/>
    <w:rsid w:val="00F636D9"/>
    <w:rsid w:val="00F636E0"/>
    <w:rsid w:val="00F63792"/>
    <w:rsid w:val="00F63796"/>
    <w:rsid w:val="00F63E5C"/>
    <w:rsid w:val="00F63F13"/>
    <w:rsid w:val="00F63F41"/>
    <w:rsid w:val="00F64039"/>
    <w:rsid w:val="00F64200"/>
    <w:rsid w:val="00F6480D"/>
    <w:rsid w:val="00F64A16"/>
    <w:rsid w:val="00F64AA8"/>
    <w:rsid w:val="00F64C3E"/>
    <w:rsid w:val="00F64CAA"/>
    <w:rsid w:val="00F650EE"/>
    <w:rsid w:val="00F651F9"/>
    <w:rsid w:val="00F6543E"/>
    <w:rsid w:val="00F65561"/>
    <w:rsid w:val="00F6565E"/>
    <w:rsid w:val="00F657AE"/>
    <w:rsid w:val="00F65AE5"/>
    <w:rsid w:val="00F65D5F"/>
    <w:rsid w:val="00F65DFA"/>
    <w:rsid w:val="00F66226"/>
    <w:rsid w:val="00F6625D"/>
    <w:rsid w:val="00F66272"/>
    <w:rsid w:val="00F663FE"/>
    <w:rsid w:val="00F66832"/>
    <w:rsid w:val="00F6683D"/>
    <w:rsid w:val="00F66A3D"/>
    <w:rsid w:val="00F66AF5"/>
    <w:rsid w:val="00F66BFB"/>
    <w:rsid w:val="00F66EFB"/>
    <w:rsid w:val="00F66F67"/>
    <w:rsid w:val="00F66F6F"/>
    <w:rsid w:val="00F67164"/>
    <w:rsid w:val="00F671B7"/>
    <w:rsid w:val="00F673F9"/>
    <w:rsid w:val="00F6757D"/>
    <w:rsid w:val="00F6761B"/>
    <w:rsid w:val="00F67974"/>
    <w:rsid w:val="00F67A6B"/>
    <w:rsid w:val="00F67E2D"/>
    <w:rsid w:val="00F705FD"/>
    <w:rsid w:val="00F70B1C"/>
    <w:rsid w:val="00F70B28"/>
    <w:rsid w:val="00F70C18"/>
    <w:rsid w:val="00F70E7F"/>
    <w:rsid w:val="00F70F41"/>
    <w:rsid w:val="00F710F7"/>
    <w:rsid w:val="00F7127E"/>
    <w:rsid w:val="00F7128A"/>
    <w:rsid w:val="00F7133D"/>
    <w:rsid w:val="00F71347"/>
    <w:rsid w:val="00F7148E"/>
    <w:rsid w:val="00F71523"/>
    <w:rsid w:val="00F718C3"/>
    <w:rsid w:val="00F71939"/>
    <w:rsid w:val="00F71961"/>
    <w:rsid w:val="00F71A70"/>
    <w:rsid w:val="00F71C1A"/>
    <w:rsid w:val="00F71CFE"/>
    <w:rsid w:val="00F7221D"/>
    <w:rsid w:val="00F72556"/>
    <w:rsid w:val="00F725BD"/>
    <w:rsid w:val="00F726DC"/>
    <w:rsid w:val="00F72719"/>
    <w:rsid w:val="00F72A1C"/>
    <w:rsid w:val="00F72A5B"/>
    <w:rsid w:val="00F72A8F"/>
    <w:rsid w:val="00F72AEF"/>
    <w:rsid w:val="00F72C29"/>
    <w:rsid w:val="00F72CAA"/>
    <w:rsid w:val="00F72EDA"/>
    <w:rsid w:val="00F733CA"/>
    <w:rsid w:val="00F7342E"/>
    <w:rsid w:val="00F73607"/>
    <w:rsid w:val="00F7366E"/>
    <w:rsid w:val="00F7373C"/>
    <w:rsid w:val="00F73845"/>
    <w:rsid w:val="00F73AEA"/>
    <w:rsid w:val="00F73AFC"/>
    <w:rsid w:val="00F73D54"/>
    <w:rsid w:val="00F7414C"/>
    <w:rsid w:val="00F74297"/>
    <w:rsid w:val="00F742EE"/>
    <w:rsid w:val="00F745C7"/>
    <w:rsid w:val="00F745EC"/>
    <w:rsid w:val="00F748C7"/>
    <w:rsid w:val="00F748CA"/>
    <w:rsid w:val="00F7494B"/>
    <w:rsid w:val="00F74AD9"/>
    <w:rsid w:val="00F74AF6"/>
    <w:rsid w:val="00F74C05"/>
    <w:rsid w:val="00F74DC9"/>
    <w:rsid w:val="00F74F97"/>
    <w:rsid w:val="00F752CE"/>
    <w:rsid w:val="00F75342"/>
    <w:rsid w:val="00F75394"/>
    <w:rsid w:val="00F754AC"/>
    <w:rsid w:val="00F75516"/>
    <w:rsid w:val="00F75689"/>
    <w:rsid w:val="00F7569F"/>
    <w:rsid w:val="00F75755"/>
    <w:rsid w:val="00F75B08"/>
    <w:rsid w:val="00F75BFA"/>
    <w:rsid w:val="00F75C24"/>
    <w:rsid w:val="00F75C36"/>
    <w:rsid w:val="00F75C5F"/>
    <w:rsid w:val="00F75E0D"/>
    <w:rsid w:val="00F75E5D"/>
    <w:rsid w:val="00F75E70"/>
    <w:rsid w:val="00F75FD6"/>
    <w:rsid w:val="00F7628D"/>
    <w:rsid w:val="00F762D5"/>
    <w:rsid w:val="00F76557"/>
    <w:rsid w:val="00F7661C"/>
    <w:rsid w:val="00F76693"/>
    <w:rsid w:val="00F76ADB"/>
    <w:rsid w:val="00F76B20"/>
    <w:rsid w:val="00F76BFD"/>
    <w:rsid w:val="00F76DF2"/>
    <w:rsid w:val="00F76EA8"/>
    <w:rsid w:val="00F76EC6"/>
    <w:rsid w:val="00F7718E"/>
    <w:rsid w:val="00F771B7"/>
    <w:rsid w:val="00F777E7"/>
    <w:rsid w:val="00F77831"/>
    <w:rsid w:val="00F77B4B"/>
    <w:rsid w:val="00F77B7D"/>
    <w:rsid w:val="00F77C08"/>
    <w:rsid w:val="00F77CE1"/>
    <w:rsid w:val="00F77EBB"/>
    <w:rsid w:val="00F77EDC"/>
    <w:rsid w:val="00F802A9"/>
    <w:rsid w:val="00F80404"/>
    <w:rsid w:val="00F805B4"/>
    <w:rsid w:val="00F80634"/>
    <w:rsid w:val="00F8073C"/>
    <w:rsid w:val="00F80922"/>
    <w:rsid w:val="00F809CB"/>
    <w:rsid w:val="00F80AE1"/>
    <w:rsid w:val="00F80B06"/>
    <w:rsid w:val="00F80B8F"/>
    <w:rsid w:val="00F80B9F"/>
    <w:rsid w:val="00F80BAC"/>
    <w:rsid w:val="00F80D75"/>
    <w:rsid w:val="00F80FB0"/>
    <w:rsid w:val="00F810AC"/>
    <w:rsid w:val="00F81235"/>
    <w:rsid w:val="00F81387"/>
    <w:rsid w:val="00F813E1"/>
    <w:rsid w:val="00F8150B"/>
    <w:rsid w:val="00F815EB"/>
    <w:rsid w:val="00F815F1"/>
    <w:rsid w:val="00F818DD"/>
    <w:rsid w:val="00F818EE"/>
    <w:rsid w:val="00F819DE"/>
    <w:rsid w:val="00F81BD3"/>
    <w:rsid w:val="00F81CC9"/>
    <w:rsid w:val="00F81E81"/>
    <w:rsid w:val="00F821D9"/>
    <w:rsid w:val="00F822A9"/>
    <w:rsid w:val="00F82408"/>
    <w:rsid w:val="00F82411"/>
    <w:rsid w:val="00F8267C"/>
    <w:rsid w:val="00F82BFD"/>
    <w:rsid w:val="00F82C60"/>
    <w:rsid w:val="00F82D16"/>
    <w:rsid w:val="00F82E69"/>
    <w:rsid w:val="00F83126"/>
    <w:rsid w:val="00F83407"/>
    <w:rsid w:val="00F83555"/>
    <w:rsid w:val="00F83673"/>
    <w:rsid w:val="00F836A7"/>
    <w:rsid w:val="00F837FF"/>
    <w:rsid w:val="00F83869"/>
    <w:rsid w:val="00F8386A"/>
    <w:rsid w:val="00F8395A"/>
    <w:rsid w:val="00F839C7"/>
    <w:rsid w:val="00F83A89"/>
    <w:rsid w:val="00F83B13"/>
    <w:rsid w:val="00F83C0F"/>
    <w:rsid w:val="00F83C12"/>
    <w:rsid w:val="00F83E4B"/>
    <w:rsid w:val="00F83F66"/>
    <w:rsid w:val="00F83F9B"/>
    <w:rsid w:val="00F8408E"/>
    <w:rsid w:val="00F843D8"/>
    <w:rsid w:val="00F845FB"/>
    <w:rsid w:val="00F84A1A"/>
    <w:rsid w:val="00F84AAB"/>
    <w:rsid w:val="00F84AC0"/>
    <w:rsid w:val="00F84AE1"/>
    <w:rsid w:val="00F84E70"/>
    <w:rsid w:val="00F85120"/>
    <w:rsid w:val="00F8555A"/>
    <w:rsid w:val="00F8566F"/>
    <w:rsid w:val="00F8568C"/>
    <w:rsid w:val="00F859E8"/>
    <w:rsid w:val="00F85DD4"/>
    <w:rsid w:val="00F85E8C"/>
    <w:rsid w:val="00F85E9C"/>
    <w:rsid w:val="00F85ED1"/>
    <w:rsid w:val="00F85FCD"/>
    <w:rsid w:val="00F8617B"/>
    <w:rsid w:val="00F86388"/>
    <w:rsid w:val="00F86590"/>
    <w:rsid w:val="00F86796"/>
    <w:rsid w:val="00F86863"/>
    <w:rsid w:val="00F86888"/>
    <w:rsid w:val="00F8697A"/>
    <w:rsid w:val="00F86D51"/>
    <w:rsid w:val="00F86F2E"/>
    <w:rsid w:val="00F86F8F"/>
    <w:rsid w:val="00F86FA2"/>
    <w:rsid w:val="00F87023"/>
    <w:rsid w:val="00F87196"/>
    <w:rsid w:val="00F87329"/>
    <w:rsid w:val="00F8735E"/>
    <w:rsid w:val="00F8740A"/>
    <w:rsid w:val="00F87484"/>
    <w:rsid w:val="00F879E5"/>
    <w:rsid w:val="00F87BCF"/>
    <w:rsid w:val="00F87E24"/>
    <w:rsid w:val="00F900A5"/>
    <w:rsid w:val="00F90122"/>
    <w:rsid w:val="00F90221"/>
    <w:rsid w:val="00F902F5"/>
    <w:rsid w:val="00F904F4"/>
    <w:rsid w:val="00F9063A"/>
    <w:rsid w:val="00F909B4"/>
    <w:rsid w:val="00F90ABC"/>
    <w:rsid w:val="00F90D01"/>
    <w:rsid w:val="00F90E57"/>
    <w:rsid w:val="00F90ED7"/>
    <w:rsid w:val="00F90EFF"/>
    <w:rsid w:val="00F91018"/>
    <w:rsid w:val="00F91217"/>
    <w:rsid w:val="00F912E0"/>
    <w:rsid w:val="00F91418"/>
    <w:rsid w:val="00F914DF"/>
    <w:rsid w:val="00F91540"/>
    <w:rsid w:val="00F916B6"/>
    <w:rsid w:val="00F916B8"/>
    <w:rsid w:val="00F917F4"/>
    <w:rsid w:val="00F918F4"/>
    <w:rsid w:val="00F91B72"/>
    <w:rsid w:val="00F91E41"/>
    <w:rsid w:val="00F92121"/>
    <w:rsid w:val="00F921C4"/>
    <w:rsid w:val="00F92469"/>
    <w:rsid w:val="00F924FB"/>
    <w:rsid w:val="00F9253B"/>
    <w:rsid w:val="00F925DB"/>
    <w:rsid w:val="00F925E6"/>
    <w:rsid w:val="00F926D5"/>
    <w:rsid w:val="00F92703"/>
    <w:rsid w:val="00F928A2"/>
    <w:rsid w:val="00F92CBC"/>
    <w:rsid w:val="00F92CD2"/>
    <w:rsid w:val="00F92ECF"/>
    <w:rsid w:val="00F931CF"/>
    <w:rsid w:val="00F9323B"/>
    <w:rsid w:val="00F93306"/>
    <w:rsid w:val="00F9341A"/>
    <w:rsid w:val="00F93702"/>
    <w:rsid w:val="00F938AA"/>
    <w:rsid w:val="00F93A66"/>
    <w:rsid w:val="00F93ADD"/>
    <w:rsid w:val="00F93B16"/>
    <w:rsid w:val="00F94141"/>
    <w:rsid w:val="00F94498"/>
    <w:rsid w:val="00F94573"/>
    <w:rsid w:val="00F9461C"/>
    <w:rsid w:val="00F94A42"/>
    <w:rsid w:val="00F94A64"/>
    <w:rsid w:val="00F94B2D"/>
    <w:rsid w:val="00F94C29"/>
    <w:rsid w:val="00F94E7C"/>
    <w:rsid w:val="00F94F53"/>
    <w:rsid w:val="00F95094"/>
    <w:rsid w:val="00F9511F"/>
    <w:rsid w:val="00F9528F"/>
    <w:rsid w:val="00F9537B"/>
    <w:rsid w:val="00F9543F"/>
    <w:rsid w:val="00F95481"/>
    <w:rsid w:val="00F95A71"/>
    <w:rsid w:val="00F95AED"/>
    <w:rsid w:val="00F95E8D"/>
    <w:rsid w:val="00F95EB8"/>
    <w:rsid w:val="00F9609D"/>
    <w:rsid w:val="00F9625B"/>
    <w:rsid w:val="00F96362"/>
    <w:rsid w:val="00F9637A"/>
    <w:rsid w:val="00F96492"/>
    <w:rsid w:val="00F96631"/>
    <w:rsid w:val="00F967F3"/>
    <w:rsid w:val="00F967FE"/>
    <w:rsid w:val="00F9686A"/>
    <w:rsid w:val="00F96B2B"/>
    <w:rsid w:val="00F96B75"/>
    <w:rsid w:val="00F96B91"/>
    <w:rsid w:val="00F96BCD"/>
    <w:rsid w:val="00F96C1C"/>
    <w:rsid w:val="00F96CDD"/>
    <w:rsid w:val="00F97099"/>
    <w:rsid w:val="00F97113"/>
    <w:rsid w:val="00F97127"/>
    <w:rsid w:val="00F97394"/>
    <w:rsid w:val="00F977C5"/>
    <w:rsid w:val="00F97A92"/>
    <w:rsid w:val="00F97C4C"/>
    <w:rsid w:val="00F97CEC"/>
    <w:rsid w:val="00F97DA9"/>
    <w:rsid w:val="00FA012D"/>
    <w:rsid w:val="00FA0182"/>
    <w:rsid w:val="00FA024C"/>
    <w:rsid w:val="00FA039C"/>
    <w:rsid w:val="00FA05C2"/>
    <w:rsid w:val="00FA05D2"/>
    <w:rsid w:val="00FA0704"/>
    <w:rsid w:val="00FA082F"/>
    <w:rsid w:val="00FA0969"/>
    <w:rsid w:val="00FA0A12"/>
    <w:rsid w:val="00FA0BEB"/>
    <w:rsid w:val="00FA0D12"/>
    <w:rsid w:val="00FA112D"/>
    <w:rsid w:val="00FA11A7"/>
    <w:rsid w:val="00FA12E5"/>
    <w:rsid w:val="00FA12F8"/>
    <w:rsid w:val="00FA1722"/>
    <w:rsid w:val="00FA182D"/>
    <w:rsid w:val="00FA1843"/>
    <w:rsid w:val="00FA197A"/>
    <w:rsid w:val="00FA1C3C"/>
    <w:rsid w:val="00FA1CC5"/>
    <w:rsid w:val="00FA1DEB"/>
    <w:rsid w:val="00FA1DEE"/>
    <w:rsid w:val="00FA1E35"/>
    <w:rsid w:val="00FA1EE7"/>
    <w:rsid w:val="00FA2442"/>
    <w:rsid w:val="00FA251C"/>
    <w:rsid w:val="00FA25F6"/>
    <w:rsid w:val="00FA2851"/>
    <w:rsid w:val="00FA2B37"/>
    <w:rsid w:val="00FA2B4D"/>
    <w:rsid w:val="00FA2BC8"/>
    <w:rsid w:val="00FA2DA6"/>
    <w:rsid w:val="00FA2E1B"/>
    <w:rsid w:val="00FA2E50"/>
    <w:rsid w:val="00FA2F3E"/>
    <w:rsid w:val="00FA2F8C"/>
    <w:rsid w:val="00FA31A1"/>
    <w:rsid w:val="00FA3213"/>
    <w:rsid w:val="00FA321F"/>
    <w:rsid w:val="00FA33AC"/>
    <w:rsid w:val="00FA3446"/>
    <w:rsid w:val="00FA35D8"/>
    <w:rsid w:val="00FA3B57"/>
    <w:rsid w:val="00FA3BA3"/>
    <w:rsid w:val="00FA3BB5"/>
    <w:rsid w:val="00FA3C5D"/>
    <w:rsid w:val="00FA3CBC"/>
    <w:rsid w:val="00FA3DEE"/>
    <w:rsid w:val="00FA3E11"/>
    <w:rsid w:val="00FA3FCC"/>
    <w:rsid w:val="00FA3FEE"/>
    <w:rsid w:val="00FA4235"/>
    <w:rsid w:val="00FA4311"/>
    <w:rsid w:val="00FA4377"/>
    <w:rsid w:val="00FA45C8"/>
    <w:rsid w:val="00FA47CA"/>
    <w:rsid w:val="00FA49B4"/>
    <w:rsid w:val="00FA4AA6"/>
    <w:rsid w:val="00FA4B60"/>
    <w:rsid w:val="00FA4E51"/>
    <w:rsid w:val="00FA513A"/>
    <w:rsid w:val="00FA5220"/>
    <w:rsid w:val="00FA533D"/>
    <w:rsid w:val="00FA5398"/>
    <w:rsid w:val="00FA566B"/>
    <w:rsid w:val="00FA56AB"/>
    <w:rsid w:val="00FA598B"/>
    <w:rsid w:val="00FA5A82"/>
    <w:rsid w:val="00FA5CD9"/>
    <w:rsid w:val="00FA5CF4"/>
    <w:rsid w:val="00FA5D35"/>
    <w:rsid w:val="00FA5D82"/>
    <w:rsid w:val="00FA5E36"/>
    <w:rsid w:val="00FA611C"/>
    <w:rsid w:val="00FA61C4"/>
    <w:rsid w:val="00FA6255"/>
    <w:rsid w:val="00FA65A3"/>
    <w:rsid w:val="00FA6714"/>
    <w:rsid w:val="00FA6835"/>
    <w:rsid w:val="00FA68DA"/>
    <w:rsid w:val="00FA6A7C"/>
    <w:rsid w:val="00FA6B88"/>
    <w:rsid w:val="00FA6C9B"/>
    <w:rsid w:val="00FA6E73"/>
    <w:rsid w:val="00FA6EBB"/>
    <w:rsid w:val="00FA6FAA"/>
    <w:rsid w:val="00FA70B9"/>
    <w:rsid w:val="00FA71A5"/>
    <w:rsid w:val="00FA7224"/>
    <w:rsid w:val="00FA72BD"/>
    <w:rsid w:val="00FA72E8"/>
    <w:rsid w:val="00FA7391"/>
    <w:rsid w:val="00FA73DA"/>
    <w:rsid w:val="00FA7402"/>
    <w:rsid w:val="00FA75A1"/>
    <w:rsid w:val="00FA7614"/>
    <w:rsid w:val="00FA78E8"/>
    <w:rsid w:val="00FA79E8"/>
    <w:rsid w:val="00FA7CAC"/>
    <w:rsid w:val="00FA7D63"/>
    <w:rsid w:val="00FA7E1A"/>
    <w:rsid w:val="00FA7FAB"/>
    <w:rsid w:val="00FB015F"/>
    <w:rsid w:val="00FB0174"/>
    <w:rsid w:val="00FB01CD"/>
    <w:rsid w:val="00FB0230"/>
    <w:rsid w:val="00FB0283"/>
    <w:rsid w:val="00FB0430"/>
    <w:rsid w:val="00FB0513"/>
    <w:rsid w:val="00FB0564"/>
    <w:rsid w:val="00FB0617"/>
    <w:rsid w:val="00FB074C"/>
    <w:rsid w:val="00FB0C26"/>
    <w:rsid w:val="00FB0C46"/>
    <w:rsid w:val="00FB0DD9"/>
    <w:rsid w:val="00FB1127"/>
    <w:rsid w:val="00FB123B"/>
    <w:rsid w:val="00FB1291"/>
    <w:rsid w:val="00FB1297"/>
    <w:rsid w:val="00FB142D"/>
    <w:rsid w:val="00FB14E5"/>
    <w:rsid w:val="00FB1671"/>
    <w:rsid w:val="00FB181D"/>
    <w:rsid w:val="00FB1AE0"/>
    <w:rsid w:val="00FB1BA8"/>
    <w:rsid w:val="00FB1C47"/>
    <w:rsid w:val="00FB2058"/>
    <w:rsid w:val="00FB2152"/>
    <w:rsid w:val="00FB215E"/>
    <w:rsid w:val="00FB2176"/>
    <w:rsid w:val="00FB2356"/>
    <w:rsid w:val="00FB259D"/>
    <w:rsid w:val="00FB27ED"/>
    <w:rsid w:val="00FB2AA8"/>
    <w:rsid w:val="00FB2BCE"/>
    <w:rsid w:val="00FB2DEA"/>
    <w:rsid w:val="00FB308B"/>
    <w:rsid w:val="00FB30F4"/>
    <w:rsid w:val="00FB32D5"/>
    <w:rsid w:val="00FB35A5"/>
    <w:rsid w:val="00FB3638"/>
    <w:rsid w:val="00FB37DE"/>
    <w:rsid w:val="00FB3824"/>
    <w:rsid w:val="00FB3911"/>
    <w:rsid w:val="00FB397A"/>
    <w:rsid w:val="00FB39CF"/>
    <w:rsid w:val="00FB3A65"/>
    <w:rsid w:val="00FB3B20"/>
    <w:rsid w:val="00FB3B5A"/>
    <w:rsid w:val="00FB3C99"/>
    <w:rsid w:val="00FB3EA9"/>
    <w:rsid w:val="00FB3FFB"/>
    <w:rsid w:val="00FB4333"/>
    <w:rsid w:val="00FB4495"/>
    <w:rsid w:val="00FB44E8"/>
    <w:rsid w:val="00FB47D2"/>
    <w:rsid w:val="00FB4B4C"/>
    <w:rsid w:val="00FB4B79"/>
    <w:rsid w:val="00FB4C05"/>
    <w:rsid w:val="00FB4DD5"/>
    <w:rsid w:val="00FB4DD6"/>
    <w:rsid w:val="00FB4E9E"/>
    <w:rsid w:val="00FB4F60"/>
    <w:rsid w:val="00FB4F73"/>
    <w:rsid w:val="00FB55CF"/>
    <w:rsid w:val="00FB592F"/>
    <w:rsid w:val="00FB599B"/>
    <w:rsid w:val="00FB59E7"/>
    <w:rsid w:val="00FB5B43"/>
    <w:rsid w:val="00FB5C21"/>
    <w:rsid w:val="00FB5CF5"/>
    <w:rsid w:val="00FB5E4B"/>
    <w:rsid w:val="00FB5E65"/>
    <w:rsid w:val="00FB60BB"/>
    <w:rsid w:val="00FB60D3"/>
    <w:rsid w:val="00FB6136"/>
    <w:rsid w:val="00FB638B"/>
    <w:rsid w:val="00FB6635"/>
    <w:rsid w:val="00FB6695"/>
    <w:rsid w:val="00FB66AE"/>
    <w:rsid w:val="00FB672F"/>
    <w:rsid w:val="00FB6770"/>
    <w:rsid w:val="00FB67F1"/>
    <w:rsid w:val="00FB6AB1"/>
    <w:rsid w:val="00FB6C5F"/>
    <w:rsid w:val="00FB6CDD"/>
    <w:rsid w:val="00FB6F81"/>
    <w:rsid w:val="00FB703F"/>
    <w:rsid w:val="00FB736D"/>
    <w:rsid w:val="00FB73BA"/>
    <w:rsid w:val="00FB76C9"/>
    <w:rsid w:val="00FB779D"/>
    <w:rsid w:val="00FB77FB"/>
    <w:rsid w:val="00FB7838"/>
    <w:rsid w:val="00FB7DA0"/>
    <w:rsid w:val="00FB7FB4"/>
    <w:rsid w:val="00FB7FEE"/>
    <w:rsid w:val="00FC005B"/>
    <w:rsid w:val="00FC0279"/>
    <w:rsid w:val="00FC074B"/>
    <w:rsid w:val="00FC0A97"/>
    <w:rsid w:val="00FC1299"/>
    <w:rsid w:val="00FC12CD"/>
    <w:rsid w:val="00FC13E5"/>
    <w:rsid w:val="00FC1466"/>
    <w:rsid w:val="00FC1832"/>
    <w:rsid w:val="00FC18B3"/>
    <w:rsid w:val="00FC1BA8"/>
    <w:rsid w:val="00FC1CFB"/>
    <w:rsid w:val="00FC1E51"/>
    <w:rsid w:val="00FC1E64"/>
    <w:rsid w:val="00FC1ECA"/>
    <w:rsid w:val="00FC1F2A"/>
    <w:rsid w:val="00FC2284"/>
    <w:rsid w:val="00FC22D6"/>
    <w:rsid w:val="00FC2470"/>
    <w:rsid w:val="00FC250F"/>
    <w:rsid w:val="00FC25C4"/>
    <w:rsid w:val="00FC2719"/>
    <w:rsid w:val="00FC28E0"/>
    <w:rsid w:val="00FC28EA"/>
    <w:rsid w:val="00FC2932"/>
    <w:rsid w:val="00FC29CA"/>
    <w:rsid w:val="00FC2A7E"/>
    <w:rsid w:val="00FC2CBF"/>
    <w:rsid w:val="00FC3175"/>
    <w:rsid w:val="00FC323A"/>
    <w:rsid w:val="00FC3474"/>
    <w:rsid w:val="00FC34C9"/>
    <w:rsid w:val="00FC3560"/>
    <w:rsid w:val="00FC3660"/>
    <w:rsid w:val="00FC3687"/>
    <w:rsid w:val="00FC36E7"/>
    <w:rsid w:val="00FC39E5"/>
    <w:rsid w:val="00FC3AAA"/>
    <w:rsid w:val="00FC3B29"/>
    <w:rsid w:val="00FC3B68"/>
    <w:rsid w:val="00FC3B6D"/>
    <w:rsid w:val="00FC3CB5"/>
    <w:rsid w:val="00FC3DB9"/>
    <w:rsid w:val="00FC3E05"/>
    <w:rsid w:val="00FC3F36"/>
    <w:rsid w:val="00FC40C9"/>
    <w:rsid w:val="00FC44B6"/>
    <w:rsid w:val="00FC4611"/>
    <w:rsid w:val="00FC4659"/>
    <w:rsid w:val="00FC47C3"/>
    <w:rsid w:val="00FC48F8"/>
    <w:rsid w:val="00FC4A0E"/>
    <w:rsid w:val="00FC4B39"/>
    <w:rsid w:val="00FC4B71"/>
    <w:rsid w:val="00FC4B72"/>
    <w:rsid w:val="00FC4C89"/>
    <w:rsid w:val="00FC4D89"/>
    <w:rsid w:val="00FC4D94"/>
    <w:rsid w:val="00FC4E57"/>
    <w:rsid w:val="00FC4F41"/>
    <w:rsid w:val="00FC4F57"/>
    <w:rsid w:val="00FC5550"/>
    <w:rsid w:val="00FC556D"/>
    <w:rsid w:val="00FC561A"/>
    <w:rsid w:val="00FC58AE"/>
    <w:rsid w:val="00FC5A19"/>
    <w:rsid w:val="00FC5A29"/>
    <w:rsid w:val="00FC5A93"/>
    <w:rsid w:val="00FC5A9D"/>
    <w:rsid w:val="00FC5BEF"/>
    <w:rsid w:val="00FC5CF1"/>
    <w:rsid w:val="00FC5D65"/>
    <w:rsid w:val="00FC5F27"/>
    <w:rsid w:val="00FC5FCD"/>
    <w:rsid w:val="00FC62C8"/>
    <w:rsid w:val="00FC6329"/>
    <w:rsid w:val="00FC6338"/>
    <w:rsid w:val="00FC6415"/>
    <w:rsid w:val="00FC64DA"/>
    <w:rsid w:val="00FC64FD"/>
    <w:rsid w:val="00FC6628"/>
    <w:rsid w:val="00FC6645"/>
    <w:rsid w:val="00FC6734"/>
    <w:rsid w:val="00FC6740"/>
    <w:rsid w:val="00FC67A3"/>
    <w:rsid w:val="00FC6877"/>
    <w:rsid w:val="00FC6F55"/>
    <w:rsid w:val="00FC7016"/>
    <w:rsid w:val="00FC71AB"/>
    <w:rsid w:val="00FC7218"/>
    <w:rsid w:val="00FC728C"/>
    <w:rsid w:val="00FC730E"/>
    <w:rsid w:val="00FC73E0"/>
    <w:rsid w:val="00FC76FB"/>
    <w:rsid w:val="00FC7740"/>
    <w:rsid w:val="00FC7868"/>
    <w:rsid w:val="00FC791B"/>
    <w:rsid w:val="00FC7B26"/>
    <w:rsid w:val="00FD00F4"/>
    <w:rsid w:val="00FD0144"/>
    <w:rsid w:val="00FD01EA"/>
    <w:rsid w:val="00FD020D"/>
    <w:rsid w:val="00FD040B"/>
    <w:rsid w:val="00FD0842"/>
    <w:rsid w:val="00FD0CE8"/>
    <w:rsid w:val="00FD0D40"/>
    <w:rsid w:val="00FD0F5A"/>
    <w:rsid w:val="00FD1210"/>
    <w:rsid w:val="00FD154F"/>
    <w:rsid w:val="00FD15DF"/>
    <w:rsid w:val="00FD1698"/>
    <w:rsid w:val="00FD16AF"/>
    <w:rsid w:val="00FD1A44"/>
    <w:rsid w:val="00FD1A64"/>
    <w:rsid w:val="00FD1C3F"/>
    <w:rsid w:val="00FD1CB0"/>
    <w:rsid w:val="00FD1D9A"/>
    <w:rsid w:val="00FD226F"/>
    <w:rsid w:val="00FD22B0"/>
    <w:rsid w:val="00FD2536"/>
    <w:rsid w:val="00FD25B1"/>
    <w:rsid w:val="00FD26CE"/>
    <w:rsid w:val="00FD26DE"/>
    <w:rsid w:val="00FD272F"/>
    <w:rsid w:val="00FD2765"/>
    <w:rsid w:val="00FD27EB"/>
    <w:rsid w:val="00FD282D"/>
    <w:rsid w:val="00FD2891"/>
    <w:rsid w:val="00FD297F"/>
    <w:rsid w:val="00FD2D2F"/>
    <w:rsid w:val="00FD2DDA"/>
    <w:rsid w:val="00FD3097"/>
    <w:rsid w:val="00FD31C2"/>
    <w:rsid w:val="00FD3451"/>
    <w:rsid w:val="00FD3501"/>
    <w:rsid w:val="00FD3666"/>
    <w:rsid w:val="00FD38E6"/>
    <w:rsid w:val="00FD38FF"/>
    <w:rsid w:val="00FD3B62"/>
    <w:rsid w:val="00FD3E2F"/>
    <w:rsid w:val="00FD3EC0"/>
    <w:rsid w:val="00FD3EE1"/>
    <w:rsid w:val="00FD3F1B"/>
    <w:rsid w:val="00FD3FB2"/>
    <w:rsid w:val="00FD4182"/>
    <w:rsid w:val="00FD43FD"/>
    <w:rsid w:val="00FD44CF"/>
    <w:rsid w:val="00FD44E8"/>
    <w:rsid w:val="00FD4857"/>
    <w:rsid w:val="00FD486B"/>
    <w:rsid w:val="00FD4A5F"/>
    <w:rsid w:val="00FD4ADF"/>
    <w:rsid w:val="00FD4D58"/>
    <w:rsid w:val="00FD539F"/>
    <w:rsid w:val="00FD55D5"/>
    <w:rsid w:val="00FD5609"/>
    <w:rsid w:val="00FD5666"/>
    <w:rsid w:val="00FD569F"/>
    <w:rsid w:val="00FD56E6"/>
    <w:rsid w:val="00FD57DE"/>
    <w:rsid w:val="00FD589A"/>
    <w:rsid w:val="00FD5B41"/>
    <w:rsid w:val="00FD5CF7"/>
    <w:rsid w:val="00FD5DDB"/>
    <w:rsid w:val="00FD5DDE"/>
    <w:rsid w:val="00FD5E15"/>
    <w:rsid w:val="00FD5E7D"/>
    <w:rsid w:val="00FD5F36"/>
    <w:rsid w:val="00FD603E"/>
    <w:rsid w:val="00FD6321"/>
    <w:rsid w:val="00FD6370"/>
    <w:rsid w:val="00FD647E"/>
    <w:rsid w:val="00FD6818"/>
    <w:rsid w:val="00FD6819"/>
    <w:rsid w:val="00FD68E7"/>
    <w:rsid w:val="00FD692F"/>
    <w:rsid w:val="00FD6A1F"/>
    <w:rsid w:val="00FD6AD8"/>
    <w:rsid w:val="00FD6D9D"/>
    <w:rsid w:val="00FD6DBD"/>
    <w:rsid w:val="00FD6DD6"/>
    <w:rsid w:val="00FD6FB9"/>
    <w:rsid w:val="00FD717E"/>
    <w:rsid w:val="00FD73B1"/>
    <w:rsid w:val="00FD74B6"/>
    <w:rsid w:val="00FD7704"/>
    <w:rsid w:val="00FD7798"/>
    <w:rsid w:val="00FD7881"/>
    <w:rsid w:val="00FD7A4B"/>
    <w:rsid w:val="00FD7BD7"/>
    <w:rsid w:val="00FD7C02"/>
    <w:rsid w:val="00FD7D82"/>
    <w:rsid w:val="00FE06D3"/>
    <w:rsid w:val="00FE072F"/>
    <w:rsid w:val="00FE0C38"/>
    <w:rsid w:val="00FE0C3C"/>
    <w:rsid w:val="00FE0C76"/>
    <w:rsid w:val="00FE0D3B"/>
    <w:rsid w:val="00FE0E85"/>
    <w:rsid w:val="00FE0FCA"/>
    <w:rsid w:val="00FE116B"/>
    <w:rsid w:val="00FE117D"/>
    <w:rsid w:val="00FE11A4"/>
    <w:rsid w:val="00FE11D8"/>
    <w:rsid w:val="00FE14C4"/>
    <w:rsid w:val="00FE16F7"/>
    <w:rsid w:val="00FE17D4"/>
    <w:rsid w:val="00FE17F0"/>
    <w:rsid w:val="00FE1818"/>
    <w:rsid w:val="00FE1915"/>
    <w:rsid w:val="00FE1D05"/>
    <w:rsid w:val="00FE1E22"/>
    <w:rsid w:val="00FE2140"/>
    <w:rsid w:val="00FE2236"/>
    <w:rsid w:val="00FE2340"/>
    <w:rsid w:val="00FE2500"/>
    <w:rsid w:val="00FE270E"/>
    <w:rsid w:val="00FE278A"/>
    <w:rsid w:val="00FE27F8"/>
    <w:rsid w:val="00FE28CC"/>
    <w:rsid w:val="00FE28DE"/>
    <w:rsid w:val="00FE28F5"/>
    <w:rsid w:val="00FE293B"/>
    <w:rsid w:val="00FE2A05"/>
    <w:rsid w:val="00FE2A17"/>
    <w:rsid w:val="00FE2E1A"/>
    <w:rsid w:val="00FE2EAA"/>
    <w:rsid w:val="00FE2ED3"/>
    <w:rsid w:val="00FE2FB7"/>
    <w:rsid w:val="00FE304D"/>
    <w:rsid w:val="00FE3208"/>
    <w:rsid w:val="00FE34B1"/>
    <w:rsid w:val="00FE35CA"/>
    <w:rsid w:val="00FE368A"/>
    <w:rsid w:val="00FE3AA3"/>
    <w:rsid w:val="00FE3CF3"/>
    <w:rsid w:val="00FE3D49"/>
    <w:rsid w:val="00FE3E55"/>
    <w:rsid w:val="00FE3E79"/>
    <w:rsid w:val="00FE3FBB"/>
    <w:rsid w:val="00FE40EE"/>
    <w:rsid w:val="00FE4127"/>
    <w:rsid w:val="00FE43CB"/>
    <w:rsid w:val="00FE443C"/>
    <w:rsid w:val="00FE4473"/>
    <w:rsid w:val="00FE4545"/>
    <w:rsid w:val="00FE49E4"/>
    <w:rsid w:val="00FE4AAE"/>
    <w:rsid w:val="00FE4B2A"/>
    <w:rsid w:val="00FE4CCA"/>
    <w:rsid w:val="00FE4F1E"/>
    <w:rsid w:val="00FE5034"/>
    <w:rsid w:val="00FE5486"/>
    <w:rsid w:val="00FE56AC"/>
    <w:rsid w:val="00FE5904"/>
    <w:rsid w:val="00FE59E3"/>
    <w:rsid w:val="00FE5A11"/>
    <w:rsid w:val="00FE5A9B"/>
    <w:rsid w:val="00FE5ACE"/>
    <w:rsid w:val="00FE5B89"/>
    <w:rsid w:val="00FE5BB7"/>
    <w:rsid w:val="00FE5FBA"/>
    <w:rsid w:val="00FE5FBD"/>
    <w:rsid w:val="00FE62C2"/>
    <w:rsid w:val="00FE6386"/>
    <w:rsid w:val="00FE6497"/>
    <w:rsid w:val="00FE656E"/>
    <w:rsid w:val="00FE674A"/>
    <w:rsid w:val="00FE6884"/>
    <w:rsid w:val="00FE69EB"/>
    <w:rsid w:val="00FE6A63"/>
    <w:rsid w:val="00FE6A66"/>
    <w:rsid w:val="00FE6DAC"/>
    <w:rsid w:val="00FE6ECE"/>
    <w:rsid w:val="00FE6F1C"/>
    <w:rsid w:val="00FE71AF"/>
    <w:rsid w:val="00FE728C"/>
    <w:rsid w:val="00FE7477"/>
    <w:rsid w:val="00FE76AA"/>
    <w:rsid w:val="00FE78EC"/>
    <w:rsid w:val="00FE797C"/>
    <w:rsid w:val="00FE7EDB"/>
    <w:rsid w:val="00FE7F7C"/>
    <w:rsid w:val="00FF00CA"/>
    <w:rsid w:val="00FF0103"/>
    <w:rsid w:val="00FF0224"/>
    <w:rsid w:val="00FF059E"/>
    <w:rsid w:val="00FF0790"/>
    <w:rsid w:val="00FF0931"/>
    <w:rsid w:val="00FF0B2C"/>
    <w:rsid w:val="00FF0B81"/>
    <w:rsid w:val="00FF0EE2"/>
    <w:rsid w:val="00FF0F63"/>
    <w:rsid w:val="00FF0F70"/>
    <w:rsid w:val="00FF101E"/>
    <w:rsid w:val="00FF12F3"/>
    <w:rsid w:val="00FF13AE"/>
    <w:rsid w:val="00FF13DD"/>
    <w:rsid w:val="00FF14F2"/>
    <w:rsid w:val="00FF1590"/>
    <w:rsid w:val="00FF15F6"/>
    <w:rsid w:val="00FF16CF"/>
    <w:rsid w:val="00FF16D0"/>
    <w:rsid w:val="00FF16DA"/>
    <w:rsid w:val="00FF1777"/>
    <w:rsid w:val="00FF17ED"/>
    <w:rsid w:val="00FF19D3"/>
    <w:rsid w:val="00FF1BD3"/>
    <w:rsid w:val="00FF1BE9"/>
    <w:rsid w:val="00FF2006"/>
    <w:rsid w:val="00FF2206"/>
    <w:rsid w:val="00FF229C"/>
    <w:rsid w:val="00FF23CE"/>
    <w:rsid w:val="00FF24A4"/>
    <w:rsid w:val="00FF25AD"/>
    <w:rsid w:val="00FF2655"/>
    <w:rsid w:val="00FF2686"/>
    <w:rsid w:val="00FF2862"/>
    <w:rsid w:val="00FF289D"/>
    <w:rsid w:val="00FF2D38"/>
    <w:rsid w:val="00FF3401"/>
    <w:rsid w:val="00FF351D"/>
    <w:rsid w:val="00FF3609"/>
    <w:rsid w:val="00FF3976"/>
    <w:rsid w:val="00FF39E8"/>
    <w:rsid w:val="00FF3E56"/>
    <w:rsid w:val="00FF3E8F"/>
    <w:rsid w:val="00FF3F97"/>
    <w:rsid w:val="00FF40F6"/>
    <w:rsid w:val="00FF433D"/>
    <w:rsid w:val="00FF442D"/>
    <w:rsid w:val="00FF450D"/>
    <w:rsid w:val="00FF4728"/>
    <w:rsid w:val="00FF4A52"/>
    <w:rsid w:val="00FF4A93"/>
    <w:rsid w:val="00FF4BB3"/>
    <w:rsid w:val="00FF4D70"/>
    <w:rsid w:val="00FF4FD9"/>
    <w:rsid w:val="00FF5367"/>
    <w:rsid w:val="00FF53AE"/>
    <w:rsid w:val="00FF551B"/>
    <w:rsid w:val="00FF559C"/>
    <w:rsid w:val="00FF569D"/>
    <w:rsid w:val="00FF56B8"/>
    <w:rsid w:val="00FF5B42"/>
    <w:rsid w:val="00FF5BCB"/>
    <w:rsid w:val="00FF5CA8"/>
    <w:rsid w:val="00FF5D76"/>
    <w:rsid w:val="00FF5E26"/>
    <w:rsid w:val="00FF5E34"/>
    <w:rsid w:val="00FF6295"/>
    <w:rsid w:val="00FF63A1"/>
    <w:rsid w:val="00FF6455"/>
    <w:rsid w:val="00FF6466"/>
    <w:rsid w:val="00FF679B"/>
    <w:rsid w:val="00FF6B18"/>
    <w:rsid w:val="00FF6D70"/>
    <w:rsid w:val="00FF6DCD"/>
    <w:rsid w:val="00FF6DEE"/>
    <w:rsid w:val="00FF6F15"/>
    <w:rsid w:val="00FF6FEA"/>
    <w:rsid w:val="00FF71EA"/>
    <w:rsid w:val="00FF7428"/>
    <w:rsid w:val="00FF7590"/>
    <w:rsid w:val="00FF7612"/>
    <w:rsid w:val="00FF762A"/>
    <w:rsid w:val="00FF764C"/>
    <w:rsid w:val="00FF76FF"/>
    <w:rsid w:val="00FF77FB"/>
    <w:rsid w:val="00FF78B8"/>
    <w:rsid w:val="00FF78D6"/>
    <w:rsid w:val="00FF7973"/>
    <w:rsid w:val="00FF7A6F"/>
    <w:rsid w:val="00FF7BB6"/>
    <w:rsid w:val="00FF7BFC"/>
    <w:rsid w:val="00FF7D65"/>
    <w:rsid w:val="00FF7D7F"/>
    <w:rsid w:val="00FF7E69"/>
    <w:rsid w:val="022018D8"/>
    <w:rsid w:val="2D76A185"/>
    <w:rsid w:val="419BBE8A"/>
    <w:rsid w:val="4243094E"/>
    <w:rsid w:val="51C07ED7"/>
    <w:rsid w:val="579733DC"/>
    <w:rsid w:val="5BDDD246"/>
    <w:rsid w:val="67E6A229"/>
    <w:rsid w:val="6CAB8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C955"/>
  <w15:docId w15:val="{6A612D1A-5584-4565-9A7B-A4124C93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20755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tabs>
        <w:tab w:val="clear" w:pos="502"/>
        <w:tab w:val="num" w:pos="360"/>
      </w:tabs>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38"/>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NAST Quote"/>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2A6E35"/>
    <w:pPr>
      <w:keepNext w:val="0"/>
      <w:numPr>
        <w:numId w:val="32"/>
      </w:numPr>
      <w:tabs>
        <w:tab w:val="left" w:pos="2977"/>
      </w:tabs>
      <w:suppressAutoHyphens/>
      <w:spacing w:before="240" w:after="800"/>
      <w:ind w:left="2977" w:hanging="2977"/>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6731A2"/>
    <w:rPr>
      <w:sz w:val="16"/>
      <w:szCs w:val="16"/>
    </w:rPr>
  </w:style>
  <w:style w:type="paragraph" w:styleId="CommentText">
    <w:name w:val="annotation text"/>
    <w:basedOn w:val="Normal"/>
    <w:link w:val="CommentTextChar"/>
    <w:uiPriority w:val="99"/>
    <w:unhideWhenUsed/>
    <w:rsid w:val="006731A2"/>
    <w:pPr>
      <w:spacing w:before="0" w:after="160"/>
    </w:pPr>
    <w:rPr>
      <w:rFonts w:asciiTheme="minorHAnsi" w:eastAsiaTheme="minorEastAsia" w:hAnsiTheme="minorHAnsi"/>
      <w:sz w:val="20"/>
    </w:rPr>
  </w:style>
  <w:style w:type="character" w:customStyle="1" w:styleId="CommentTextChar">
    <w:name w:val="Comment Text Char"/>
    <w:basedOn w:val="DefaultParagraphFont"/>
    <w:link w:val="CommentText"/>
    <w:uiPriority w:val="99"/>
    <w:rsid w:val="006731A2"/>
    <w:rPr>
      <w:rFonts w:eastAsiaTheme="minorEastAsia"/>
      <w:lang w:val="en-AU"/>
    </w:rPr>
  </w:style>
  <w:style w:type="paragraph" w:styleId="CommentSubject">
    <w:name w:val="annotation subject"/>
    <w:basedOn w:val="CommentText"/>
    <w:next w:val="CommentText"/>
    <w:link w:val="CommentSubjectChar"/>
    <w:uiPriority w:val="99"/>
    <w:semiHidden/>
    <w:rsid w:val="00E648D5"/>
    <w:pPr>
      <w:spacing w:before="40" w:after="40"/>
    </w:pPr>
    <w:rPr>
      <w:rFonts w:ascii="Arial" w:eastAsiaTheme="minorHAnsi" w:hAnsi="Arial"/>
      <w:b/>
      <w:bCs/>
    </w:rPr>
  </w:style>
  <w:style w:type="character" w:customStyle="1" w:styleId="CommentSubjectChar">
    <w:name w:val="Comment Subject Char"/>
    <w:basedOn w:val="CommentTextChar"/>
    <w:link w:val="CommentSubject"/>
    <w:uiPriority w:val="99"/>
    <w:semiHidden/>
    <w:rsid w:val="00E648D5"/>
    <w:rPr>
      <w:rFonts w:ascii="Arial" w:eastAsiaTheme="minorEastAsia" w:hAnsi="Arial"/>
      <w:b/>
      <w:bCs/>
      <w:lang w:val="en-AU"/>
    </w:rPr>
  </w:style>
  <w:style w:type="paragraph" w:styleId="Revision">
    <w:name w:val="Revision"/>
    <w:hidden/>
    <w:uiPriority w:val="99"/>
    <w:semiHidden/>
    <w:rsid w:val="00827CFD"/>
    <w:pPr>
      <w:spacing w:after="0" w:line="240" w:lineRule="auto"/>
    </w:pPr>
    <w:rPr>
      <w:rFonts w:ascii="Arial" w:hAnsi="Arial"/>
      <w:sz w:val="22"/>
      <w:lang w:val="en-AU"/>
    </w:rPr>
  </w:style>
  <w:style w:type="character" w:styleId="FollowedHyperlink">
    <w:name w:val="FollowedHyperlink"/>
    <w:basedOn w:val="DefaultParagraphFont"/>
    <w:uiPriority w:val="99"/>
    <w:semiHidden/>
    <w:rsid w:val="00181725"/>
    <w:rPr>
      <w:color w:val="800080" w:themeColor="followedHyperlink"/>
      <w:u w:val="single"/>
    </w:rPr>
  </w:style>
  <w:style w:type="paragraph" w:styleId="ListBullet4">
    <w:name w:val="List Bullet 4"/>
    <w:basedOn w:val="Normal"/>
    <w:uiPriority w:val="99"/>
    <w:semiHidden/>
    <w:rsid w:val="00B727A6"/>
    <w:pPr>
      <w:numPr>
        <w:numId w:val="44"/>
      </w:numPr>
      <w:contextualSpacing/>
    </w:pPr>
  </w:style>
  <w:style w:type="character" w:styleId="Mention">
    <w:name w:val="Mention"/>
    <w:basedOn w:val="DefaultParagraphFont"/>
    <w:uiPriority w:val="99"/>
    <w:unhideWhenUsed/>
    <w:rsid w:val="002F454D"/>
    <w:rPr>
      <w:color w:val="2B579A"/>
      <w:shd w:val="clear" w:color="auto" w:fill="E1DFDD"/>
    </w:rPr>
  </w:style>
  <w:style w:type="numbering" w:customStyle="1" w:styleId="ListBulletmaster1">
    <w:name w:val="List Bullet (master)1"/>
    <w:rsid w:val="00BF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47">
      <w:bodyDiv w:val="1"/>
      <w:marLeft w:val="0"/>
      <w:marRight w:val="0"/>
      <w:marTop w:val="0"/>
      <w:marBottom w:val="0"/>
      <w:divBdr>
        <w:top w:val="none" w:sz="0" w:space="0" w:color="auto"/>
        <w:left w:val="none" w:sz="0" w:space="0" w:color="auto"/>
        <w:bottom w:val="none" w:sz="0" w:space="0" w:color="auto"/>
        <w:right w:val="none" w:sz="0" w:space="0" w:color="auto"/>
      </w:divBdr>
    </w:div>
    <w:div w:id="115688093">
      <w:bodyDiv w:val="1"/>
      <w:marLeft w:val="0"/>
      <w:marRight w:val="0"/>
      <w:marTop w:val="0"/>
      <w:marBottom w:val="0"/>
      <w:divBdr>
        <w:top w:val="none" w:sz="0" w:space="0" w:color="auto"/>
        <w:left w:val="none" w:sz="0" w:space="0" w:color="auto"/>
        <w:bottom w:val="none" w:sz="0" w:space="0" w:color="auto"/>
        <w:right w:val="none" w:sz="0" w:space="0" w:color="auto"/>
      </w:divBdr>
    </w:div>
    <w:div w:id="195704317">
      <w:bodyDiv w:val="1"/>
      <w:marLeft w:val="0"/>
      <w:marRight w:val="0"/>
      <w:marTop w:val="0"/>
      <w:marBottom w:val="0"/>
      <w:divBdr>
        <w:top w:val="none" w:sz="0" w:space="0" w:color="auto"/>
        <w:left w:val="none" w:sz="0" w:space="0" w:color="auto"/>
        <w:bottom w:val="none" w:sz="0" w:space="0" w:color="auto"/>
        <w:right w:val="none" w:sz="0" w:space="0" w:color="auto"/>
      </w:divBdr>
    </w:div>
    <w:div w:id="36394595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640308197">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59389635">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022782828">
      <w:bodyDiv w:val="1"/>
      <w:marLeft w:val="0"/>
      <w:marRight w:val="0"/>
      <w:marTop w:val="0"/>
      <w:marBottom w:val="0"/>
      <w:divBdr>
        <w:top w:val="none" w:sz="0" w:space="0" w:color="auto"/>
        <w:left w:val="none" w:sz="0" w:space="0" w:color="auto"/>
        <w:bottom w:val="none" w:sz="0" w:space="0" w:color="auto"/>
        <w:right w:val="none" w:sz="0" w:space="0" w:color="auto"/>
      </w:divBdr>
    </w:div>
    <w:div w:id="1042562169">
      <w:bodyDiv w:val="1"/>
      <w:marLeft w:val="0"/>
      <w:marRight w:val="0"/>
      <w:marTop w:val="0"/>
      <w:marBottom w:val="0"/>
      <w:divBdr>
        <w:top w:val="none" w:sz="0" w:space="0" w:color="auto"/>
        <w:left w:val="none" w:sz="0" w:space="0" w:color="auto"/>
        <w:bottom w:val="none" w:sz="0" w:space="0" w:color="auto"/>
        <w:right w:val="none" w:sz="0" w:space="0" w:color="auto"/>
      </w:divBdr>
    </w:div>
    <w:div w:id="1051615243">
      <w:bodyDiv w:val="1"/>
      <w:marLeft w:val="0"/>
      <w:marRight w:val="0"/>
      <w:marTop w:val="0"/>
      <w:marBottom w:val="0"/>
      <w:divBdr>
        <w:top w:val="none" w:sz="0" w:space="0" w:color="auto"/>
        <w:left w:val="none" w:sz="0" w:space="0" w:color="auto"/>
        <w:bottom w:val="none" w:sz="0" w:space="0" w:color="auto"/>
        <w:right w:val="none" w:sz="0" w:space="0" w:color="auto"/>
      </w:divBdr>
    </w:div>
    <w:div w:id="1273171304">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41681626">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474562956">
      <w:bodyDiv w:val="1"/>
      <w:marLeft w:val="0"/>
      <w:marRight w:val="0"/>
      <w:marTop w:val="0"/>
      <w:marBottom w:val="0"/>
      <w:divBdr>
        <w:top w:val="none" w:sz="0" w:space="0" w:color="auto"/>
        <w:left w:val="none" w:sz="0" w:space="0" w:color="auto"/>
        <w:bottom w:val="none" w:sz="0" w:space="0" w:color="auto"/>
        <w:right w:val="none" w:sz="0" w:space="0" w:color="auto"/>
      </w:divBdr>
    </w:div>
    <w:div w:id="1480800537">
      <w:bodyDiv w:val="1"/>
      <w:marLeft w:val="0"/>
      <w:marRight w:val="0"/>
      <w:marTop w:val="0"/>
      <w:marBottom w:val="0"/>
      <w:divBdr>
        <w:top w:val="none" w:sz="0" w:space="0" w:color="auto"/>
        <w:left w:val="none" w:sz="0" w:space="0" w:color="auto"/>
        <w:bottom w:val="none" w:sz="0" w:space="0" w:color="auto"/>
        <w:right w:val="none" w:sz="0" w:space="0" w:color="auto"/>
      </w:divBdr>
    </w:div>
    <w:div w:id="1571696409">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817717620">
      <w:bodyDiv w:val="1"/>
      <w:marLeft w:val="0"/>
      <w:marRight w:val="0"/>
      <w:marTop w:val="0"/>
      <w:marBottom w:val="0"/>
      <w:divBdr>
        <w:top w:val="none" w:sz="0" w:space="0" w:color="auto"/>
        <w:left w:val="none" w:sz="0" w:space="0" w:color="auto"/>
        <w:bottom w:val="none" w:sz="0" w:space="0" w:color="auto"/>
        <w:right w:val="none" w:sz="0" w:space="0" w:color="auto"/>
      </w:divBdr>
    </w:div>
    <w:div w:id="1845969612">
      <w:bodyDiv w:val="1"/>
      <w:marLeft w:val="0"/>
      <w:marRight w:val="0"/>
      <w:marTop w:val="0"/>
      <w:marBottom w:val="0"/>
      <w:divBdr>
        <w:top w:val="none" w:sz="0" w:space="0" w:color="auto"/>
        <w:left w:val="none" w:sz="0" w:space="0" w:color="auto"/>
        <w:bottom w:val="none" w:sz="0" w:space="0" w:color="auto"/>
        <w:right w:val="none" w:sz="0" w:space="0" w:color="auto"/>
      </w:divBdr>
    </w:div>
    <w:div w:id="1864240731">
      <w:bodyDiv w:val="1"/>
      <w:marLeft w:val="0"/>
      <w:marRight w:val="0"/>
      <w:marTop w:val="0"/>
      <w:marBottom w:val="0"/>
      <w:divBdr>
        <w:top w:val="none" w:sz="0" w:space="0" w:color="auto"/>
        <w:left w:val="none" w:sz="0" w:space="0" w:color="auto"/>
        <w:bottom w:val="none" w:sz="0" w:space="0" w:color="auto"/>
        <w:right w:val="none" w:sz="0" w:space="0" w:color="auto"/>
      </w:divBdr>
    </w:div>
    <w:div w:id="1931087532">
      <w:bodyDiv w:val="1"/>
      <w:marLeft w:val="0"/>
      <w:marRight w:val="0"/>
      <w:marTop w:val="0"/>
      <w:marBottom w:val="0"/>
      <w:divBdr>
        <w:top w:val="none" w:sz="0" w:space="0" w:color="auto"/>
        <w:left w:val="none" w:sz="0" w:space="0" w:color="auto"/>
        <w:bottom w:val="none" w:sz="0" w:space="0" w:color="auto"/>
        <w:right w:val="none" w:sz="0" w:space="0" w:color="auto"/>
      </w:divBdr>
    </w:div>
    <w:div w:id="1972395667">
      <w:bodyDiv w:val="1"/>
      <w:marLeft w:val="0"/>
      <w:marRight w:val="0"/>
      <w:marTop w:val="0"/>
      <w:marBottom w:val="0"/>
      <w:divBdr>
        <w:top w:val="none" w:sz="0" w:space="0" w:color="auto"/>
        <w:left w:val="none" w:sz="0" w:space="0" w:color="auto"/>
        <w:bottom w:val="none" w:sz="0" w:space="0" w:color="auto"/>
        <w:right w:val="none" w:sz="0" w:space="0" w:color="auto"/>
      </w:divBdr>
    </w:div>
    <w:div w:id="2016179739">
      <w:bodyDiv w:val="1"/>
      <w:marLeft w:val="0"/>
      <w:marRight w:val="0"/>
      <w:marTop w:val="0"/>
      <w:marBottom w:val="0"/>
      <w:divBdr>
        <w:top w:val="none" w:sz="0" w:space="0" w:color="auto"/>
        <w:left w:val="none" w:sz="0" w:space="0" w:color="auto"/>
        <w:bottom w:val="none" w:sz="0" w:space="0" w:color="auto"/>
        <w:right w:val="none" w:sz="0" w:space="0" w:color="auto"/>
      </w:divBdr>
    </w:div>
    <w:div w:id="206517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australian-skills-classification" TargetMode="External"/><Relationship Id="rId7" Type="http://schemas.openxmlformats.org/officeDocument/2006/relationships/hyperlink" Target="https://www.jobsandskills.gov.au/publications/occupation-shortage-report-march-2025" TargetMode="External"/><Relationship Id="rId2" Type="http://schemas.openxmlformats.org/officeDocument/2006/relationships/hyperlink" Target="https://www.ceda.com.au/researchandpolicies/research/workforce-skills/learning-curve-why-australia-needs-a-training-boost" TargetMode="External"/><Relationship Id="rId1" Type="http://schemas.openxmlformats.org/officeDocument/2006/relationships/hyperlink" Target="https://www.jobsandskills.gov.au/publications/data-occupation-mobility-unpacking-workers-movements" TargetMode="External"/><Relationship Id="rId6" Type="http://schemas.openxmlformats.org/officeDocument/2006/relationships/hyperlink" Target="https://www.jobsandskills.gov.au/data/labour-force-trending" TargetMode="External"/><Relationship Id="rId5" Type="http://schemas.openxmlformats.org/officeDocument/2006/relationships/hyperlink" Target="https://www.jobsandskills.gov.au/publications/data-occupation-mobility-unpacking-workers-movements" TargetMode="External"/><Relationship Id="rId4" Type="http://schemas.openxmlformats.org/officeDocument/2006/relationships/hyperlink" Target="https://www.abs.gov.au/census/guide-census-data/census-dictionary/2021/variables-topic/income-and-work/occupation-experimental-update-version-1-occev1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2580\Downloads\JSA%20Regular%20Report%20Templat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Drivers\2025%20OSD\OSD%20workbook%20RR%20from%20DO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Drivers\2025%20OSD\health%20sector%20in%20focu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Drivers\2025%20OSD\OSD%20workbook%20RR%20from%20DO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Drivers\2025%20OSD\lsi%20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688660108622E-3"/>
          <c:y val="4.7444125017490749E-2"/>
          <c:w val="0.99058311339891381"/>
          <c:h val="0.76920547492145064"/>
        </c:manualLayout>
      </c:layout>
      <c:barChart>
        <c:barDir val="col"/>
        <c:grouping val="clustered"/>
        <c:varyColors val="0"/>
        <c:ser>
          <c:idx val="0"/>
          <c:order val="0"/>
          <c:tx>
            <c:v>2023</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OSD'!$AA$3:$AA$7</c:f>
              <c:strCache>
                <c:ptCount val="5"/>
                <c:pt idx="0">
                  <c:v>Long training gap</c:v>
                </c:pt>
                <c:pt idx="1">
                  <c:v>Short training gap</c:v>
                </c:pt>
                <c:pt idx="2">
                  <c:v>Retention gap</c:v>
                </c:pt>
                <c:pt idx="3">
                  <c:v>Suitability gap</c:v>
                </c:pt>
                <c:pt idx="4">
                  <c:v>Uncertain</c:v>
                </c:pt>
              </c:strCache>
              <c:extLst/>
            </c:strRef>
          </c:cat>
          <c:val>
            <c:numRef>
              <c:f>'2023 OSD'!$Y$3:$Y$7</c:f>
              <c:numCache>
                <c:formatCode>General</c:formatCode>
                <c:ptCount val="5"/>
                <c:pt idx="0">
                  <c:v>34</c:v>
                </c:pt>
                <c:pt idx="1">
                  <c:v>6</c:v>
                </c:pt>
                <c:pt idx="2">
                  <c:v>32</c:v>
                </c:pt>
                <c:pt idx="3">
                  <c:v>23</c:v>
                </c:pt>
                <c:pt idx="4">
                  <c:v>32</c:v>
                </c:pt>
              </c:numCache>
              <c:extLst/>
            </c:numRef>
          </c:val>
          <c:extLst>
            <c:ext xmlns:c16="http://schemas.microsoft.com/office/drawing/2014/chart" uri="{C3380CC4-5D6E-409C-BE32-E72D297353CC}">
              <c16:uniqueId val="{00000000-8E55-45F3-85D1-FC7FBF505488}"/>
            </c:ext>
          </c:extLst>
        </c:ser>
        <c:ser>
          <c:idx val="1"/>
          <c:order val="1"/>
          <c:tx>
            <c:v>2024</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OSD'!$AA$3:$AA$7</c:f>
              <c:strCache>
                <c:ptCount val="5"/>
                <c:pt idx="0">
                  <c:v>Long training gap</c:v>
                </c:pt>
                <c:pt idx="1">
                  <c:v>Short training gap</c:v>
                </c:pt>
                <c:pt idx="2">
                  <c:v>Retention gap</c:v>
                </c:pt>
                <c:pt idx="3">
                  <c:v>Suitability gap</c:v>
                </c:pt>
                <c:pt idx="4">
                  <c:v>Uncertain</c:v>
                </c:pt>
              </c:strCache>
              <c:extLst/>
            </c:strRef>
          </c:cat>
          <c:val>
            <c:numRef>
              <c:f>'2024 OSD'!$Y$3:$Y$7</c:f>
              <c:numCache>
                <c:formatCode>General</c:formatCode>
                <c:ptCount val="5"/>
                <c:pt idx="0">
                  <c:v>37</c:v>
                </c:pt>
                <c:pt idx="1">
                  <c:v>3</c:v>
                </c:pt>
                <c:pt idx="2">
                  <c:v>25</c:v>
                </c:pt>
                <c:pt idx="3">
                  <c:v>19</c:v>
                </c:pt>
                <c:pt idx="4">
                  <c:v>30</c:v>
                </c:pt>
              </c:numCache>
              <c:extLst/>
            </c:numRef>
          </c:val>
          <c:extLst>
            <c:ext xmlns:c16="http://schemas.microsoft.com/office/drawing/2014/chart" uri="{C3380CC4-5D6E-409C-BE32-E72D297353CC}">
              <c16:uniqueId val="{00000001-8E55-45F3-85D1-FC7FBF505488}"/>
            </c:ext>
          </c:extLst>
        </c:ser>
        <c:ser>
          <c:idx val="2"/>
          <c:order val="2"/>
          <c:tx>
            <c:v>2025</c:v>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OSD'!$AA$3:$AA$7</c:f>
              <c:strCache>
                <c:ptCount val="5"/>
                <c:pt idx="0">
                  <c:v>Long training gap</c:v>
                </c:pt>
                <c:pt idx="1">
                  <c:v>Short training gap</c:v>
                </c:pt>
                <c:pt idx="2">
                  <c:v>Retention gap</c:v>
                </c:pt>
                <c:pt idx="3">
                  <c:v>Suitability gap</c:v>
                </c:pt>
                <c:pt idx="4">
                  <c:v>Uncertain</c:v>
                </c:pt>
              </c:strCache>
              <c:extLst/>
            </c:strRef>
          </c:cat>
          <c:val>
            <c:numRef>
              <c:f>'2025 OSD'!$AB$3:$AB$7</c:f>
              <c:numCache>
                <c:formatCode>General</c:formatCode>
                <c:ptCount val="5"/>
                <c:pt idx="0">
                  <c:v>34</c:v>
                </c:pt>
                <c:pt idx="1">
                  <c:v>2</c:v>
                </c:pt>
                <c:pt idx="2">
                  <c:v>21</c:v>
                </c:pt>
                <c:pt idx="3">
                  <c:v>15</c:v>
                </c:pt>
                <c:pt idx="4">
                  <c:v>31</c:v>
                </c:pt>
              </c:numCache>
              <c:extLst/>
            </c:numRef>
          </c:val>
          <c:extLst>
            <c:ext xmlns:c16="http://schemas.microsoft.com/office/drawing/2014/chart" uri="{C3380CC4-5D6E-409C-BE32-E72D297353CC}">
              <c16:uniqueId val="{00000002-8E55-45F3-85D1-FC7FBF505488}"/>
            </c:ext>
          </c:extLst>
        </c:ser>
        <c:dLbls>
          <c:showLegendKey val="0"/>
          <c:showVal val="0"/>
          <c:showCatName val="0"/>
          <c:showSerName val="0"/>
          <c:showPercent val="0"/>
          <c:showBubbleSize val="0"/>
        </c:dLbls>
        <c:gapWidth val="219"/>
        <c:overlap val="-27"/>
        <c:axId val="1426055792"/>
        <c:axId val="1426056272"/>
      </c:barChart>
      <c:catAx>
        <c:axId val="14260557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6056272"/>
        <c:crosses val="autoZero"/>
        <c:auto val="1"/>
        <c:lblAlgn val="ctr"/>
        <c:lblOffset val="100"/>
        <c:noMultiLvlLbl val="0"/>
      </c:catAx>
      <c:valAx>
        <c:axId val="1426056272"/>
        <c:scaling>
          <c:orientation val="minMax"/>
        </c:scaling>
        <c:delete val="1"/>
        <c:axPos val="l"/>
        <c:numFmt formatCode="General" sourceLinked="1"/>
        <c:majorTickMark val="none"/>
        <c:minorTickMark val="none"/>
        <c:tickLblPos val="nextTo"/>
        <c:crossAx val="1426055792"/>
        <c:crosses val="autoZero"/>
        <c:crossBetween val="between"/>
      </c:valAx>
      <c:spPr>
        <a:noFill/>
        <a:ln>
          <a:noFill/>
        </a:ln>
        <a:effectLst/>
      </c:spPr>
    </c:plotArea>
    <c:legend>
      <c:legendPos val="r"/>
      <c:layout>
        <c:manualLayout>
          <c:xMode val="edge"/>
          <c:yMode val="edge"/>
          <c:x val="0.3860389556568587"/>
          <c:y val="0.9018040909264371"/>
          <c:w val="0.22395449469570072"/>
          <c:h val="7.163479800855911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c:f>
              <c:strCache>
                <c:ptCount val="1"/>
                <c:pt idx="0">
                  <c:v>Qualified applicants per vacancy</c:v>
                </c:pt>
              </c:strCache>
            </c:strRef>
          </c:tx>
          <c:spPr>
            <a:solidFill>
              <a:srgbClr val="4B0985"/>
            </a:solidFill>
            <a:ln>
              <a:noFill/>
            </a:ln>
            <a:effectLst/>
          </c:spPr>
          <c:invertIfNegative val="0"/>
          <c:cat>
            <c:numRef>
              <c:f>Sheet2!$D$2:$I$2</c:f>
              <c:numCache>
                <c:formatCode>General</c:formatCode>
                <c:ptCount val="6"/>
                <c:pt idx="0">
                  <c:v>2020</c:v>
                </c:pt>
                <c:pt idx="1">
                  <c:v>2021</c:v>
                </c:pt>
                <c:pt idx="2">
                  <c:v>2022</c:v>
                </c:pt>
                <c:pt idx="3">
                  <c:v>2023</c:v>
                </c:pt>
                <c:pt idx="4">
                  <c:v>2024</c:v>
                </c:pt>
                <c:pt idx="5">
                  <c:v>2025</c:v>
                </c:pt>
              </c:numCache>
            </c:numRef>
          </c:cat>
          <c:val>
            <c:numRef>
              <c:f>Sheet2!$D$3:$I$3</c:f>
              <c:numCache>
                <c:formatCode>General</c:formatCode>
                <c:ptCount val="6"/>
                <c:pt idx="0">
                  <c:v>7.9035052964043802</c:v>
                </c:pt>
                <c:pt idx="1">
                  <c:v>8.8840231490650492</c:v>
                </c:pt>
                <c:pt idx="2">
                  <c:v>3.3318651569313098</c:v>
                </c:pt>
                <c:pt idx="3">
                  <c:v>5.0507805426718102</c:v>
                </c:pt>
                <c:pt idx="4">
                  <c:v>4.3222501287865303</c:v>
                </c:pt>
                <c:pt idx="5">
                  <c:v>6.7375442247458199</c:v>
                </c:pt>
              </c:numCache>
            </c:numRef>
          </c:val>
          <c:extLst>
            <c:ext xmlns:c16="http://schemas.microsoft.com/office/drawing/2014/chart" uri="{C3380CC4-5D6E-409C-BE32-E72D297353CC}">
              <c16:uniqueId val="{00000000-D411-4912-A36A-C4AABD4185FA}"/>
            </c:ext>
          </c:extLst>
        </c:ser>
        <c:dLbls>
          <c:showLegendKey val="0"/>
          <c:showVal val="0"/>
          <c:showCatName val="0"/>
          <c:showSerName val="0"/>
          <c:showPercent val="0"/>
          <c:showBubbleSize val="0"/>
        </c:dLbls>
        <c:gapWidth val="219"/>
        <c:axId val="1326429712"/>
        <c:axId val="1326430192"/>
        <c:extLst>
          <c:ext xmlns:c15="http://schemas.microsoft.com/office/drawing/2012/chart" uri="{02D57815-91ED-43cb-92C2-25804820EDAC}">
            <c15:filteredBarSeries>
              <c15:ser>
                <c:idx val="1"/>
                <c:order val="1"/>
                <c:tx>
                  <c:strRef>
                    <c:extLst>
                      <c:ext uri="{02D57815-91ED-43cb-92C2-25804820EDAC}">
                        <c15:formulaRef>
                          <c15:sqref>Sheet2!$K$1</c15:sqref>
                        </c15:formulaRef>
                      </c:ext>
                    </c:extLst>
                    <c:strCache>
                      <c:ptCount val="1"/>
                      <c:pt idx="0">
                        <c:v>Suitable applicants per vacancy</c:v>
                      </c:pt>
                    </c:strCache>
                  </c:strRef>
                </c:tx>
                <c:spPr>
                  <a:solidFill>
                    <a:schemeClr val="accent2"/>
                  </a:solidFill>
                  <a:ln>
                    <a:noFill/>
                  </a:ln>
                  <a:effectLst/>
                </c:spPr>
                <c:invertIfNegative val="0"/>
                <c:val>
                  <c:numRef>
                    <c:extLst>
                      <c:ext uri="{02D57815-91ED-43cb-92C2-25804820EDAC}">
                        <c15:formulaRef>
                          <c15:sqref>Sheet2!$K$3:$P$3</c15:sqref>
                        </c15:formulaRef>
                      </c:ext>
                    </c:extLst>
                    <c:numCache>
                      <c:formatCode>General</c:formatCode>
                      <c:ptCount val="6"/>
                      <c:pt idx="0">
                        <c:v>1.25757575757576</c:v>
                      </c:pt>
                      <c:pt idx="1">
                        <c:v>1.90789473684211</c:v>
                      </c:pt>
                      <c:pt idx="2">
                        <c:v>2.5754716981132102</c:v>
                      </c:pt>
                      <c:pt idx="3">
                        <c:v>1.5681818181818199</c:v>
                      </c:pt>
                      <c:pt idx="4">
                        <c:v>3.6561403508771901</c:v>
                      </c:pt>
                      <c:pt idx="5">
                        <c:v>2.89130434782609</c:v>
                      </c:pt>
                    </c:numCache>
                  </c:numRef>
                </c:val>
                <c:extLst>
                  <c:ext xmlns:c16="http://schemas.microsoft.com/office/drawing/2014/chart" uri="{C3380CC4-5D6E-409C-BE32-E72D297353CC}">
                    <c16:uniqueId val="{00000002-D411-4912-A36A-C4AABD4185FA}"/>
                  </c:ext>
                </c:extLst>
              </c15:ser>
            </c15:filteredBarSeries>
          </c:ext>
        </c:extLst>
      </c:barChart>
      <c:lineChart>
        <c:grouping val="standard"/>
        <c:varyColors val="0"/>
        <c:ser>
          <c:idx val="2"/>
          <c:order val="2"/>
          <c:tx>
            <c:strRef>
              <c:f>Sheet2!$R$1</c:f>
              <c:strCache>
                <c:ptCount val="1"/>
                <c:pt idx="0">
                  <c:v>5 year employment growth</c:v>
                </c:pt>
              </c:strCache>
            </c:strRef>
          </c:tx>
          <c:spPr>
            <a:ln w="28575" cap="rnd">
              <a:solidFill>
                <a:srgbClr val="D5A3F9"/>
              </a:solidFill>
              <a:round/>
            </a:ln>
            <a:effectLst/>
          </c:spPr>
          <c:marker>
            <c:symbol val="none"/>
          </c:marker>
          <c:val>
            <c:numRef>
              <c:f>Sheet2!$R$3:$W$3</c:f>
              <c:numCache>
                <c:formatCode>0%</c:formatCode>
                <c:ptCount val="6"/>
                <c:pt idx="0">
                  <c:v>0.17130559075097188</c:v>
                </c:pt>
                <c:pt idx="1">
                  <c:v>0.14957791792960759</c:v>
                </c:pt>
                <c:pt idx="2">
                  <c:v>0.14799713712092535</c:v>
                </c:pt>
                <c:pt idx="3">
                  <c:v>0.16329193615194937</c:v>
                </c:pt>
                <c:pt idx="4">
                  <c:v>0.17703639191276488</c:v>
                </c:pt>
                <c:pt idx="5">
                  <c:v>0.17999758870314536</c:v>
                </c:pt>
              </c:numCache>
            </c:numRef>
          </c:val>
          <c:smooth val="0"/>
          <c:extLst>
            <c:ext xmlns:c16="http://schemas.microsoft.com/office/drawing/2014/chart" uri="{C3380CC4-5D6E-409C-BE32-E72D297353CC}">
              <c16:uniqueId val="{00000001-D411-4912-A36A-C4AABD4185FA}"/>
            </c:ext>
          </c:extLst>
        </c:ser>
        <c:dLbls>
          <c:showLegendKey val="0"/>
          <c:showVal val="0"/>
          <c:showCatName val="0"/>
          <c:showSerName val="0"/>
          <c:showPercent val="0"/>
          <c:showBubbleSize val="0"/>
        </c:dLbls>
        <c:marker val="1"/>
        <c:smooth val="0"/>
        <c:axId val="2005466175"/>
        <c:axId val="2005465695"/>
      </c:lineChart>
      <c:catAx>
        <c:axId val="132642971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26430192"/>
        <c:crosses val="autoZero"/>
        <c:auto val="1"/>
        <c:lblAlgn val="ctr"/>
        <c:lblOffset val="100"/>
        <c:noMultiLvlLbl val="0"/>
      </c:catAx>
      <c:valAx>
        <c:axId val="1326430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26429712"/>
        <c:crosses val="autoZero"/>
        <c:crossBetween val="between"/>
        <c:majorUnit val="5"/>
      </c:valAx>
      <c:valAx>
        <c:axId val="2005465695"/>
        <c:scaling>
          <c:orientation val="minMax"/>
          <c:max val="0.2"/>
          <c:min val="0.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5466175"/>
        <c:crosses val="max"/>
        <c:crossBetween val="between"/>
        <c:majorUnit val="5.000000000000001E-2"/>
      </c:valAx>
      <c:catAx>
        <c:axId val="2005466175"/>
        <c:scaling>
          <c:orientation val="minMax"/>
        </c:scaling>
        <c:delete val="1"/>
        <c:axPos val="b"/>
        <c:majorTickMark val="out"/>
        <c:minorTickMark val="none"/>
        <c:tickLblPos val="nextTo"/>
        <c:crossAx val="20054656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787321761283904E-2"/>
          <c:y val="5.8826480490070568E-2"/>
          <c:w val="0.95172183497201379"/>
          <c:h val="0.86163001893130187"/>
        </c:manualLayout>
      </c:layout>
      <c:scatterChart>
        <c:scatterStyle val="lineMarker"/>
        <c:varyColors val="0"/>
        <c:ser>
          <c:idx val="0"/>
          <c:order val="0"/>
          <c:tx>
            <c:strRef>
              <c:f>'iviue employment growth quad'!$A$1:$E$1</c:f>
              <c:strCache>
                <c:ptCount val="1"/>
                <c:pt idx="0">
                  <c:v>Long training gap</c:v>
                </c:pt>
              </c:strCache>
            </c:strRef>
          </c:tx>
          <c:spPr>
            <a:ln w="25400" cap="rnd">
              <a:noFill/>
              <a:round/>
            </a:ln>
            <a:effectLst/>
          </c:spPr>
          <c:marker>
            <c:symbol val="circle"/>
            <c:size val="5"/>
            <c:spPr>
              <a:solidFill>
                <a:srgbClr val="4B0985"/>
              </a:solidFill>
              <a:ln w="9525">
                <a:noFill/>
              </a:ln>
              <a:effectLst/>
            </c:spPr>
          </c:marker>
          <c:xVal>
            <c:numRef>
              <c:f>'iviue employment growth quad'!$C$3:$C$36</c:f>
              <c:numCache>
                <c:formatCode>0.00</c:formatCode>
                <c:ptCount val="34"/>
                <c:pt idx="0">
                  <c:v>0.7595053793427442</c:v>
                </c:pt>
                <c:pt idx="1">
                  <c:v>0</c:v>
                </c:pt>
                <c:pt idx="2">
                  <c:v>0.96792558321734867</c:v>
                </c:pt>
                <c:pt idx="3">
                  <c:v>-0.88002040734592657</c:v>
                </c:pt>
                <c:pt idx="4">
                  <c:v>0.16722599601885721</c:v>
                </c:pt>
                <c:pt idx="5">
                  <c:v>-0.17203676210863952</c:v>
                </c:pt>
                <c:pt idx="6">
                  <c:v>1.6422010080851095</c:v>
                </c:pt>
                <c:pt idx="7">
                  <c:v>1.0457245890297193</c:v>
                </c:pt>
                <c:pt idx="8">
                  <c:v>2.0901322938666516</c:v>
                </c:pt>
                <c:pt idx="9">
                  <c:v>3.2953943732782354</c:v>
                </c:pt>
                <c:pt idx="10">
                  <c:v>1.9625763322313119</c:v>
                </c:pt>
                <c:pt idx="11">
                  <c:v>0</c:v>
                </c:pt>
                <c:pt idx="12">
                  <c:v>2.4075251257533812</c:v>
                </c:pt>
                <c:pt idx="13">
                  <c:v>1.1648885502709072</c:v>
                </c:pt>
                <c:pt idx="14">
                  <c:v>0</c:v>
                </c:pt>
                <c:pt idx="15">
                  <c:v>1.1037260440194756</c:v>
                </c:pt>
                <c:pt idx="16">
                  <c:v>1.0438237680065403</c:v>
                </c:pt>
                <c:pt idx="17">
                  <c:v>1.4817432503390018</c:v>
                </c:pt>
                <c:pt idx="18">
                  <c:v>1.1556267241836444</c:v>
                </c:pt>
                <c:pt idx="19">
                  <c:v>1.1347341841119283</c:v>
                </c:pt>
                <c:pt idx="20">
                  <c:v>1.1784786419590556</c:v>
                </c:pt>
                <c:pt idx="21">
                  <c:v>0.38962983546012397</c:v>
                </c:pt>
                <c:pt idx="22">
                  <c:v>0.9003642264000451</c:v>
                </c:pt>
                <c:pt idx="23">
                  <c:v>-0.3559208965100093</c:v>
                </c:pt>
                <c:pt idx="24">
                  <c:v>-0.10055218578113467</c:v>
                </c:pt>
                <c:pt idx="25">
                  <c:v>-0.90880749161352314</c:v>
                </c:pt>
                <c:pt idx="26">
                  <c:v>-0.21637576387975124</c:v>
                </c:pt>
                <c:pt idx="27">
                  <c:v>0.61320138013328152</c:v>
                </c:pt>
                <c:pt idx="28">
                  <c:v>0.3095519066471259</c:v>
                </c:pt>
                <c:pt idx="29">
                  <c:v>0.81705989269961832</c:v>
                </c:pt>
                <c:pt idx="30">
                  <c:v>-0.26735967289781731</c:v>
                </c:pt>
                <c:pt idx="31">
                  <c:v>4.5964589427018858E-2</c:v>
                </c:pt>
                <c:pt idx="32">
                  <c:v>2.1342527623633014</c:v>
                </c:pt>
                <c:pt idx="33">
                  <c:v>-0.48931104878541709</c:v>
                </c:pt>
              </c:numCache>
            </c:numRef>
          </c:xVal>
          <c:yVal>
            <c:numRef>
              <c:f>'iviue employment growth quad'!$D$3:$D$36</c:f>
              <c:numCache>
                <c:formatCode>0.00</c:formatCode>
                <c:ptCount val="34"/>
                <c:pt idx="0">
                  <c:v>0.45312299001004358</c:v>
                </c:pt>
                <c:pt idx="1">
                  <c:v>-1.8962868621805105E-2</c:v>
                </c:pt>
                <c:pt idx="2">
                  <c:v>2.2163167148600493</c:v>
                </c:pt>
                <c:pt idx="3">
                  <c:v>-0.83954782370314152</c:v>
                </c:pt>
                <c:pt idx="4">
                  <c:v>-0.30410795170374472</c:v>
                </c:pt>
                <c:pt idx="5">
                  <c:v>0.392381514212847</c:v>
                </c:pt>
                <c:pt idx="6">
                  <c:v>0.57316475138795642</c:v>
                </c:pt>
                <c:pt idx="7">
                  <c:v>1.1011558122119849</c:v>
                </c:pt>
                <c:pt idx="8">
                  <c:v>1.5635253793383042</c:v>
                </c:pt>
                <c:pt idx="9">
                  <c:v>1.5140078839167634</c:v>
                </c:pt>
                <c:pt idx="10">
                  <c:v>2.2555158307811087</c:v>
                </c:pt>
                <c:pt idx="11">
                  <c:v>-7.3317022357575631E-2</c:v>
                </c:pt>
                <c:pt idx="12">
                  <c:v>3.8041953800405754</c:v>
                </c:pt>
                <c:pt idx="13">
                  <c:v>1.7279073067207726</c:v>
                </c:pt>
                <c:pt idx="14">
                  <c:v>1.8878881276045121</c:v>
                </c:pt>
                <c:pt idx="15">
                  <c:v>0.43914914370231856</c:v>
                </c:pt>
                <c:pt idx="16">
                  <c:v>-0.29932901063378226</c:v>
                </c:pt>
                <c:pt idx="17">
                  <c:v>2.2124500094432151</c:v>
                </c:pt>
                <c:pt idx="18">
                  <c:v>1.5066446300061194</c:v>
                </c:pt>
                <c:pt idx="19">
                  <c:v>-0.33168993416832976</c:v>
                </c:pt>
                <c:pt idx="20">
                  <c:v>-0.61453633505511485</c:v>
                </c:pt>
                <c:pt idx="21">
                  <c:v>-0.50325853191057368</c:v>
                </c:pt>
                <c:pt idx="22">
                  <c:v>-0.18626625268252189</c:v>
                </c:pt>
                <c:pt idx="23">
                  <c:v>-0.51836701112752293</c:v>
                </c:pt>
                <c:pt idx="24">
                  <c:v>-1.1027809099953723</c:v>
                </c:pt>
                <c:pt idx="25">
                  <c:v>-0.8757563674596115</c:v>
                </c:pt>
                <c:pt idx="26">
                  <c:v>-1.4523674636709676</c:v>
                </c:pt>
                <c:pt idx="27">
                  <c:v>5.8420422738947569E-2</c:v>
                </c:pt>
                <c:pt idx="28">
                  <c:v>-0.69895792736935791</c:v>
                </c:pt>
                <c:pt idx="29">
                  <c:v>0.54342145429102706</c:v>
                </c:pt>
                <c:pt idx="30">
                  <c:v>0.28957733820275233</c:v>
                </c:pt>
                <c:pt idx="31">
                  <c:v>0.22448685170890681</c:v>
                </c:pt>
                <c:pt idx="32">
                  <c:v>-0.67916679130977897</c:v>
                </c:pt>
                <c:pt idx="33">
                  <c:v>-0.34121267019984719</c:v>
                </c:pt>
              </c:numCache>
            </c:numRef>
          </c:yVal>
          <c:smooth val="0"/>
          <c:extLst>
            <c:ext xmlns:c16="http://schemas.microsoft.com/office/drawing/2014/chart" uri="{C3380CC4-5D6E-409C-BE32-E72D297353CC}">
              <c16:uniqueId val="{00000000-951C-4535-8308-4F5F06D3866A}"/>
            </c:ext>
          </c:extLst>
        </c:ser>
        <c:ser>
          <c:idx val="1"/>
          <c:order val="1"/>
          <c:tx>
            <c:strRef>
              <c:f>'iviue employment growth quad'!$F$1:$J$1</c:f>
              <c:strCache>
                <c:ptCount val="1"/>
                <c:pt idx="0">
                  <c:v>Retention gap</c:v>
                </c:pt>
              </c:strCache>
            </c:strRef>
          </c:tx>
          <c:spPr>
            <a:ln w="25400" cap="rnd">
              <a:noFill/>
              <a:round/>
            </a:ln>
            <a:effectLst/>
          </c:spPr>
          <c:marker>
            <c:symbol val="circle"/>
            <c:size val="5"/>
            <c:spPr>
              <a:solidFill>
                <a:srgbClr val="D2DE5A"/>
              </a:solidFill>
              <a:ln w="9525">
                <a:noFill/>
              </a:ln>
              <a:effectLst/>
            </c:spPr>
          </c:marker>
          <c:xVal>
            <c:numRef>
              <c:f>'iviue employment growth quad'!$H$3:$H$23</c:f>
              <c:numCache>
                <c:formatCode>0.00</c:formatCode>
                <c:ptCount val="21"/>
                <c:pt idx="0">
                  <c:v>1.4018923048911327</c:v>
                </c:pt>
                <c:pt idx="1">
                  <c:v>-0.56861270605695979</c:v>
                </c:pt>
                <c:pt idx="2">
                  <c:v>-1.0033268438290939</c:v>
                </c:pt>
                <c:pt idx="3">
                  <c:v>-0.36652358409331304</c:v>
                </c:pt>
                <c:pt idx="4">
                  <c:v>-1.5806596791807412</c:v>
                </c:pt>
                <c:pt idx="5">
                  <c:v>-0.32536859772463833</c:v>
                </c:pt>
                <c:pt idx="6">
                  <c:v>-1.749861537266413</c:v>
                </c:pt>
                <c:pt idx="7">
                  <c:v>-0.12858147111691839</c:v>
                </c:pt>
                <c:pt idx="8">
                  <c:v>-0.9866905850072496</c:v>
                </c:pt>
                <c:pt idx="9">
                  <c:v>0.24345105760863331</c:v>
                </c:pt>
                <c:pt idx="10">
                  <c:v>0.64759018840463867</c:v>
                </c:pt>
                <c:pt idx="11">
                  <c:v>0</c:v>
                </c:pt>
                <c:pt idx="12">
                  <c:v>0</c:v>
                </c:pt>
                <c:pt idx="13">
                  <c:v>-5.4517328481616154E-2</c:v>
                </c:pt>
                <c:pt idx="14">
                  <c:v>-0.59248627594441039</c:v>
                </c:pt>
                <c:pt idx="15">
                  <c:v>0</c:v>
                </c:pt>
                <c:pt idx="16">
                  <c:v>4.8842169678493995E-2</c:v>
                </c:pt>
                <c:pt idx="17">
                  <c:v>-0.32014320740411784</c:v>
                </c:pt>
                <c:pt idx="18">
                  <c:v>-1.5400565975328593</c:v>
                </c:pt>
                <c:pt idx="19">
                  <c:v>-0.93382696351340422</c:v>
                </c:pt>
                <c:pt idx="20">
                  <c:v>-1.4713331154081057</c:v>
                </c:pt>
              </c:numCache>
            </c:numRef>
          </c:xVal>
          <c:yVal>
            <c:numRef>
              <c:f>'iviue employment growth quad'!$I$3:$I$23</c:f>
              <c:numCache>
                <c:formatCode>0.00</c:formatCode>
                <c:ptCount val="21"/>
                <c:pt idx="0">
                  <c:v>-8.7438454367170057E-2</c:v>
                </c:pt>
                <c:pt idx="1">
                  <c:v>-1.4097206357672665</c:v>
                </c:pt>
                <c:pt idx="2">
                  <c:v>-0.72692989622444193</c:v>
                </c:pt>
                <c:pt idx="3">
                  <c:v>2.2308726163801265E-2</c:v>
                </c:pt>
                <c:pt idx="4">
                  <c:v>-0.17422827811746669</c:v>
                </c:pt>
                <c:pt idx="5">
                  <c:v>-0.42391108113949921</c:v>
                </c:pt>
                <c:pt idx="6">
                  <c:v>-0.55667184583792784</c:v>
                </c:pt>
                <c:pt idx="7">
                  <c:v>-0.3225515695960901</c:v>
                </c:pt>
                <c:pt idx="8">
                  <c:v>-0.1111482705492931</c:v>
                </c:pt>
                <c:pt idx="9">
                  <c:v>-0.50310929726633302</c:v>
                </c:pt>
                <c:pt idx="10">
                  <c:v>-0.63185317761444293</c:v>
                </c:pt>
                <c:pt idx="11">
                  <c:v>0</c:v>
                </c:pt>
                <c:pt idx="12">
                  <c:v>0</c:v>
                </c:pt>
                <c:pt idx="13">
                  <c:v>-0.64599923359558264</c:v>
                </c:pt>
                <c:pt idx="14">
                  <c:v>-2.1076997778430542</c:v>
                </c:pt>
                <c:pt idx="15">
                  <c:v>-1.1305334531574227</c:v>
                </c:pt>
                <c:pt idx="16">
                  <c:v>2.9541964446258961</c:v>
                </c:pt>
                <c:pt idx="17">
                  <c:v>-0.19804401014264675</c:v>
                </c:pt>
                <c:pt idx="18">
                  <c:v>-1.1171928165727736</c:v>
                </c:pt>
                <c:pt idx="19">
                  <c:v>-1.4910517403683561</c:v>
                </c:pt>
                <c:pt idx="20">
                  <c:v>-0.43857091339085258</c:v>
                </c:pt>
              </c:numCache>
            </c:numRef>
          </c:yVal>
          <c:smooth val="0"/>
          <c:extLst>
            <c:ext xmlns:c16="http://schemas.microsoft.com/office/drawing/2014/chart" uri="{C3380CC4-5D6E-409C-BE32-E72D297353CC}">
              <c16:uniqueId val="{00000001-951C-4535-8308-4F5F06D3866A}"/>
            </c:ext>
          </c:extLst>
        </c:ser>
        <c:ser>
          <c:idx val="2"/>
          <c:order val="2"/>
          <c:tx>
            <c:strRef>
              <c:f>'iviue employment growth quad'!$K$1:$O$1</c:f>
              <c:strCache>
                <c:ptCount val="1"/>
                <c:pt idx="0">
                  <c:v>Short training gap</c:v>
                </c:pt>
              </c:strCache>
            </c:strRef>
          </c:tx>
          <c:spPr>
            <a:ln w="25400" cap="rnd">
              <a:noFill/>
              <a:round/>
            </a:ln>
            <a:effectLst/>
          </c:spPr>
          <c:marker>
            <c:symbol val="circle"/>
            <c:size val="5"/>
            <c:spPr>
              <a:solidFill>
                <a:srgbClr val="009999"/>
              </a:solidFill>
              <a:ln w="9525">
                <a:noFill/>
              </a:ln>
              <a:effectLst/>
            </c:spPr>
          </c:marker>
          <c:xVal>
            <c:numRef>
              <c:f>'iviue employment growth quad'!$M$3:$M$4</c:f>
              <c:numCache>
                <c:formatCode>0.00</c:formatCode>
                <c:ptCount val="2"/>
                <c:pt idx="0">
                  <c:v>-0.20199623777421782</c:v>
                </c:pt>
                <c:pt idx="1">
                  <c:v>-0.42997940664990908</c:v>
                </c:pt>
              </c:numCache>
            </c:numRef>
          </c:xVal>
          <c:yVal>
            <c:numRef>
              <c:f>'iviue employment growth quad'!$N$3:$N$4</c:f>
              <c:numCache>
                <c:formatCode>0.00</c:formatCode>
                <c:ptCount val="2"/>
                <c:pt idx="0">
                  <c:v>-0.8079633296476556</c:v>
                </c:pt>
                <c:pt idx="1">
                  <c:v>-1.15929384482429</c:v>
                </c:pt>
              </c:numCache>
            </c:numRef>
          </c:yVal>
          <c:smooth val="0"/>
          <c:extLst>
            <c:ext xmlns:c16="http://schemas.microsoft.com/office/drawing/2014/chart" uri="{C3380CC4-5D6E-409C-BE32-E72D297353CC}">
              <c16:uniqueId val="{00000002-951C-4535-8308-4F5F06D3866A}"/>
            </c:ext>
          </c:extLst>
        </c:ser>
        <c:dLbls>
          <c:showLegendKey val="0"/>
          <c:showVal val="0"/>
          <c:showCatName val="0"/>
          <c:showSerName val="0"/>
          <c:showPercent val="0"/>
          <c:showBubbleSize val="0"/>
        </c:dLbls>
        <c:axId val="1342951216"/>
        <c:axId val="1342954096"/>
      </c:scatterChart>
      <c:valAx>
        <c:axId val="1342951216"/>
        <c:scaling>
          <c:orientation val="minMax"/>
          <c:max val="5"/>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solidFill>
                      <a:schemeClr val="tx1"/>
                    </a:solidFill>
                    <a:latin typeface="Arial" panose="020B0604020202020204" pitchFamily="34" charset="0"/>
                    <a:cs typeface="Arial" panose="020B0604020202020204" pitchFamily="34" charset="0"/>
                  </a:rPr>
                  <a:t>5-year</a:t>
                </a:r>
                <a:r>
                  <a:rPr lang="en-AU" b="1" baseline="0">
                    <a:solidFill>
                      <a:schemeClr val="tx1"/>
                    </a:solidFill>
                    <a:latin typeface="Arial" panose="020B0604020202020204" pitchFamily="34" charset="0"/>
                    <a:cs typeface="Arial" panose="020B0604020202020204" pitchFamily="34" charset="0"/>
                  </a:rPr>
                  <a:t> Average IVI to UE ratio</a:t>
                </a:r>
                <a:endParaRPr lang="en-AU" b="1">
                  <a:solidFill>
                    <a:schemeClr val="tx1"/>
                  </a:solidFill>
                  <a:latin typeface="Arial" panose="020B0604020202020204" pitchFamily="34" charset="0"/>
                  <a:cs typeface="Arial" panose="020B0604020202020204" pitchFamily="34" charset="0"/>
                </a:endParaRPr>
              </a:p>
            </c:rich>
          </c:tx>
          <c:layout>
            <c:manualLayout>
              <c:xMode val="edge"/>
              <c:yMode val="edge"/>
              <c:x val="0.67198404785643084"/>
              <c:y val="0.425315690793393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342954096"/>
        <c:crosses val="autoZero"/>
        <c:crossBetween val="midCat"/>
      </c:valAx>
      <c:valAx>
        <c:axId val="1342954096"/>
        <c:scaling>
          <c:orientation val="minMax"/>
          <c:max val="5"/>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kern="100">
                    <a:solidFill>
                      <a:schemeClr val="tx1"/>
                    </a:solidFill>
                    <a:effectLst/>
                    <a:latin typeface="Arial" panose="020B0604020202020204" pitchFamily="34" charset="0"/>
                    <a:ea typeface="Aptos" panose="020B0004020202020204" pitchFamily="34" charset="0"/>
                    <a:cs typeface="Arial" panose="020B0604020202020204" pitchFamily="34" charset="0"/>
                  </a:rPr>
                  <a:t>5-year Employment growth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1342951216"/>
        <c:crosses val="autoZero"/>
        <c:crossBetween val="midCat"/>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6 OSD'!$AF$5</c:f>
              <c:strCache>
                <c:ptCount val="1"/>
                <c:pt idx="0">
                  <c:v>Long training gap</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DFE-4727-939A-34F9F8956199}"/>
                </c:ext>
              </c:extLst>
            </c:dLbl>
            <c:dLbl>
              <c:idx val="2"/>
              <c:delete val="1"/>
              <c:extLst>
                <c:ext xmlns:c15="http://schemas.microsoft.com/office/drawing/2012/chart" uri="{CE6537A1-D6FC-4f65-9D91-7224C49458BB}"/>
                <c:ext xmlns:c16="http://schemas.microsoft.com/office/drawing/2014/chart" uri="{C3380CC4-5D6E-409C-BE32-E72D297353CC}">
                  <c16:uniqueId val="{00000001-5DFE-4727-939A-34F9F89561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OSD'!$AC$7:$AC$9</c:f>
              <c:strCache>
                <c:ptCount val="3"/>
                <c:pt idx="0">
                  <c:v>Undersupply (&lt;-5)</c:v>
                </c:pt>
                <c:pt idx="1">
                  <c:v>Balanced (-5 to 5)</c:v>
                </c:pt>
                <c:pt idx="2">
                  <c:v>Oversupply  (&gt;5)</c:v>
                </c:pt>
              </c:strCache>
            </c:strRef>
          </c:cat>
          <c:val>
            <c:numRef>
              <c:f>'Figure 6 OSD'!$AF$7:$AF$9</c:f>
              <c:numCache>
                <c:formatCode>General</c:formatCode>
                <c:ptCount val="3"/>
                <c:pt idx="0">
                  <c:v>22</c:v>
                </c:pt>
                <c:pt idx="1">
                  <c:v>0</c:v>
                </c:pt>
                <c:pt idx="2">
                  <c:v>0</c:v>
                </c:pt>
              </c:numCache>
            </c:numRef>
          </c:val>
          <c:extLst>
            <c:ext xmlns:c16="http://schemas.microsoft.com/office/drawing/2014/chart" uri="{C3380CC4-5D6E-409C-BE32-E72D297353CC}">
              <c16:uniqueId val="{00000002-5DFE-4727-939A-34F9F8956199}"/>
            </c:ext>
          </c:extLst>
        </c:ser>
        <c:ser>
          <c:idx val="2"/>
          <c:order val="1"/>
          <c:tx>
            <c:strRef>
              <c:f>'Figure 6 OSD'!$AH$5</c:f>
              <c:strCache>
                <c:ptCount val="1"/>
                <c:pt idx="0">
                  <c:v>Retention gap</c:v>
                </c:pt>
              </c:strCache>
            </c:strRef>
          </c:tx>
          <c:spPr>
            <a:solidFill>
              <a:schemeClr val="accent3"/>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6-5DFE-4727-939A-34F9F895619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7-5DFE-4727-939A-34F9F8956199}"/>
              </c:ext>
            </c:extLst>
          </c:dPt>
          <c:dLbls>
            <c:dLbl>
              <c:idx val="2"/>
              <c:delete val="1"/>
              <c:extLst>
                <c:ext xmlns:c15="http://schemas.microsoft.com/office/drawing/2012/chart" uri="{CE6537A1-D6FC-4f65-9D91-7224C49458BB}"/>
                <c:ext xmlns:c16="http://schemas.microsoft.com/office/drawing/2014/chart" uri="{C3380CC4-5D6E-409C-BE32-E72D297353CC}">
                  <c16:uniqueId val="{00000008-5DFE-4727-939A-34F9F89561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OSD'!$AC$7:$AC$9</c:f>
              <c:strCache>
                <c:ptCount val="3"/>
                <c:pt idx="0">
                  <c:v>Undersupply (&lt;-5)</c:v>
                </c:pt>
                <c:pt idx="1">
                  <c:v>Balanced (-5 to 5)</c:v>
                </c:pt>
                <c:pt idx="2">
                  <c:v>Oversupply  (&gt;5)</c:v>
                </c:pt>
              </c:strCache>
            </c:strRef>
          </c:cat>
          <c:val>
            <c:numRef>
              <c:f>'Figure 6 OSD'!$AH$7:$AH$9</c:f>
              <c:numCache>
                <c:formatCode>General</c:formatCode>
                <c:ptCount val="3"/>
                <c:pt idx="0">
                  <c:v>15</c:v>
                </c:pt>
                <c:pt idx="1">
                  <c:v>4</c:v>
                </c:pt>
                <c:pt idx="2">
                  <c:v>0</c:v>
                </c:pt>
              </c:numCache>
            </c:numRef>
          </c:val>
          <c:extLst>
            <c:ext xmlns:c16="http://schemas.microsoft.com/office/drawing/2014/chart" uri="{C3380CC4-5D6E-409C-BE32-E72D297353CC}">
              <c16:uniqueId val="{00000003-5DFE-4727-939A-34F9F8956199}"/>
            </c:ext>
          </c:extLst>
        </c:ser>
        <c:ser>
          <c:idx val="1"/>
          <c:order val="2"/>
          <c:tx>
            <c:strRef>
              <c:f>'Figure 6 OSD'!$AI$5</c:f>
              <c:strCache>
                <c:ptCount val="1"/>
                <c:pt idx="0">
                  <c:v>Short training gap</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5DFE-4727-939A-34F9F89561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6 OSD'!$AI$7:$AI$9</c:f>
              <c:numCache>
                <c:formatCode>General</c:formatCode>
                <c:ptCount val="3"/>
                <c:pt idx="0">
                  <c:v>1</c:v>
                </c:pt>
                <c:pt idx="1">
                  <c:v>0</c:v>
                </c:pt>
                <c:pt idx="2">
                  <c:v>1</c:v>
                </c:pt>
              </c:numCache>
            </c:numRef>
          </c:val>
          <c:extLst>
            <c:ext xmlns:c16="http://schemas.microsoft.com/office/drawing/2014/chart" uri="{C3380CC4-5D6E-409C-BE32-E72D297353CC}">
              <c16:uniqueId val="{00000005-5DFE-4727-939A-34F9F8956199}"/>
            </c:ext>
          </c:extLst>
        </c:ser>
        <c:dLbls>
          <c:showLegendKey val="0"/>
          <c:showVal val="0"/>
          <c:showCatName val="0"/>
          <c:showSerName val="0"/>
          <c:showPercent val="0"/>
          <c:showBubbleSize val="0"/>
        </c:dLbls>
        <c:gapWidth val="90"/>
        <c:axId val="1325870703"/>
        <c:axId val="1325883183"/>
      </c:barChart>
      <c:catAx>
        <c:axId val="1325870703"/>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25883183"/>
        <c:crosses val="autoZero"/>
        <c:auto val="1"/>
        <c:lblAlgn val="ctr"/>
        <c:lblOffset val="100"/>
        <c:noMultiLvlLbl val="0"/>
      </c:catAx>
      <c:valAx>
        <c:axId val="1325883183"/>
        <c:scaling>
          <c:orientation val="minMax"/>
        </c:scaling>
        <c:delete val="1"/>
        <c:axPos val="l"/>
        <c:numFmt formatCode="General" sourceLinked="1"/>
        <c:majorTickMark val="none"/>
        <c:minorTickMark val="none"/>
        <c:tickLblPos val="nextTo"/>
        <c:crossAx val="132587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501CB837147CE97EC4759607344C2"/>
        <w:category>
          <w:name w:val="General"/>
          <w:gallery w:val="placeholder"/>
        </w:category>
        <w:types>
          <w:type w:val="bbPlcHdr"/>
        </w:types>
        <w:behaviors>
          <w:behavior w:val="content"/>
        </w:behaviors>
        <w:guid w:val="{8502454B-DF99-40F5-86DA-CE32F4BF05F7}"/>
      </w:docPartPr>
      <w:docPartBody>
        <w:p w:rsidR="00AE59A8" w:rsidRDefault="00AE59A8">
          <w:pPr>
            <w:pStyle w:val="420501CB837147CE97EC4759607344C2"/>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F4"/>
    <w:rsid w:val="00002FE1"/>
    <w:rsid w:val="00084DDB"/>
    <w:rsid w:val="000C6F51"/>
    <w:rsid w:val="000F16DD"/>
    <w:rsid w:val="001036CE"/>
    <w:rsid w:val="001472ED"/>
    <w:rsid w:val="00161617"/>
    <w:rsid w:val="0019141D"/>
    <w:rsid w:val="001A0106"/>
    <w:rsid w:val="001F5857"/>
    <w:rsid w:val="00202A2D"/>
    <w:rsid w:val="002041FD"/>
    <w:rsid w:val="002825E9"/>
    <w:rsid w:val="002878D1"/>
    <w:rsid w:val="002958E5"/>
    <w:rsid w:val="003412B6"/>
    <w:rsid w:val="003607D2"/>
    <w:rsid w:val="003A41EB"/>
    <w:rsid w:val="003C67B4"/>
    <w:rsid w:val="003F25D4"/>
    <w:rsid w:val="004253D3"/>
    <w:rsid w:val="004572C9"/>
    <w:rsid w:val="004634AE"/>
    <w:rsid w:val="00464D4A"/>
    <w:rsid w:val="004B224E"/>
    <w:rsid w:val="004B6492"/>
    <w:rsid w:val="004C0BA4"/>
    <w:rsid w:val="0053118F"/>
    <w:rsid w:val="00573674"/>
    <w:rsid w:val="00575C98"/>
    <w:rsid w:val="0059435E"/>
    <w:rsid w:val="005A6402"/>
    <w:rsid w:val="005D79E3"/>
    <w:rsid w:val="005E6CB5"/>
    <w:rsid w:val="005F75F1"/>
    <w:rsid w:val="00620724"/>
    <w:rsid w:val="00621669"/>
    <w:rsid w:val="006419F9"/>
    <w:rsid w:val="006516D4"/>
    <w:rsid w:val="006844C5"/>
    <w:rsid w:val="006A4079"/>
    <w:rsid w:val="006B5534"/>
    <w:rsid w:val="006B6E1F"/>
    <w:rsid w:val="006D5847"/>
    <w:rsid w:val="006E31F0"/>
    <w:rsid w:val="007060CA"/>
    <w:rsid w:val="007375FA"/>
    <w:rsid w:val="00740C56"/>
    <w:rsid w:val="00763A8D"/>
    <w:rsid w:val="007641F0"/>
    <w:rsid w:val="00792624"/>
    <w:rsid w:val="007C03C5"/>
    <w:rsid w:val="007D69A2"/>
    <w:rsid w:val="007D6DAE"/>
    <w:rsid w:val="00820582"/>
    <w:rsid w:val="0084725C"/>
    <w:rsid w:val="00874565"/>
    <w:rsid w:val="008747EC"/>
    <w:rsid w:val="008B1274"/>
    <w:rsid w:val="008B41A5"/>
    <w:rsid w:val="008E7B42"/>
    <w:rsid w:val="00906954"/>
    <w:rsid w:val="009210E7"/>
    <w:rsid w:val="00942FF4"/>
    <w:rsid w:val="00992469"/>
    <w:rsid w:val="009A633E"/>
    <w:rsid w:val="009C71C8"/>
    <w:rsid w:val="009D64E5"/>
    <w:rsid w:val="009F33C5"/>
    <w:rsid w:val="00A058AC"/>
    <w:rsid w:val="00A17A32"/>
    <w:rsid w:val="00A3370E"/>
    <w:rsid w:val="00A653ED"/>
    <w:rsid w:val="00A97346"/>
    <w:rsid w:val="00AE2DCC"/>
    <w:rsid w:val="00AE59A8"/>
    <w:rsid w:val="00AF4276"/>
    <w:rsid w:val="00B128CA"/>
    <w:rsid w:val="00B161F9"/>
    <w:rsid w:val="00B30D06"/>
    <w:rsid w:val="00B901FD"/>
    <w:rsid w:val="00B9516F"/>
    <w:rsid w:val="00BF0FCE"/>
    <w:rsid w:val="00C137B4"/>
    <w:rsid w:val="00C1705D"/>
    <w:rsid w:val="00C3739D"/>
    <w:rsid w:val="00C456B9"/>
    <w:rsid w:val="00C6246A"/>
    <w:rsid w:val="00C744B7"/>
    <w:rsid w:val="00C836F8"/>
    <w:rsid w:val="00CA476A"/>
    <w:rsid w:val="00CB11C6"/>
    <w:rsid w:val="00CD43F1"/>
    <w:rsid w:val="00D00565"/>
    <w:rsid w:val="00D1022E"/>
    <w:rsid w:val="00D11613"/>
    <w:rsid w:val="00D1397F"/>
    <w:rsid w:val="00D26A82"/>
    <w:rsid w:val="00D544C5"/>
    <w:rsid w:val="00D718DC"/>
    <w:rsid w:val="00D924C9"/>
    <w:rsid w:val="00DD21A9"/>
    <w:rsid w:val="00E12E0C"/>
    <w:rsid w:val="00E13DF8"/>
    <w:rsid w:val="00E44603"/>
    <w:rsid w:val="00E806FF"/>
    <w:rsid w:val="00ED6DA5"/>
    <w:rsid w:val="00EE000E"/>
    <w:rsid w:val="00EF70B8"/>
    <w:rsid w:val="00F126BC"/>
    <w:rsid w:val="00F12FAC"/>
    <w:rsid w:val="00F33D9B"/>
    <w:rsid w:val="00F340F8"/>
    <w:rsid w:val="00F52197"/>
    <w:rsid w:val="00FE67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5C98"/>
    <w:rPr>
      <w:color w:val="C00000"/>
    </w:rPr>
  </w:style>
  <w:style w:type="paragraph" w:customStyle="1" w:styleId="420501CB837147CE97EC4759607344C2">
    <w:name w:val="420501CB837147CE97EC475960734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A2D4-7B0D-4618-87D5-7D6A3F69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customXml/itemProps4.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JSA Regular Report Template (1).dotx</Template>
  <TotalTime>1499</TotalTime>
  <Pages>31</Pages>
  <Words>8605</Words>
  <Characters>47763</Characters>
  <Application>Microsoft Office Word</Application>
  <DocSecurity>0</DocSecurity>
  <Lines>1194</Lines>
  <Paragraphs>782</Paragraphs>
  <ScaleCrop>false</ScaleCrop>
  <Company/>
  <LinksUpToDate>false</LinksUpToDate>
  <CharactersWithSpaces>55586</CharactersWithSpaces>
  <SharedDoc>false</SharedDoc>
  <HLinks>
    <vt:vector size="348" baseType="variant">
      <vt:variant>
        <vt:i4>1835063</vt:i4>
      </vt:variant>
      <vt:variant>
        <vt:i4>317</vt:i4>
      </vt:variant>
      <vt:variant>
        <vt:i4>0</vt:i4>
      </vt:variant>
      <vt:variant>
        <vt:i4>5</vt:i4>
      </vt:variant>
      <vt:variant>
        <vt:lpwstr/>
      </vt:variant>
      <vt:variant>
        <vt:lpwstr>_Toc208997458</vt:lpwstr>
      </vt:variant>
      <vt:variant>
        <vt:i4>1835063</vt:i4>
      </vt:variant>
      <vt:variant>
        <vt:i4>311</vt:i4>
      </vt:variant>
      <vt:variant>
        <vt:i4>0</vt:i4>
      </vt:variant>
      <vt:variant>
        <vt:i4>5</vt:i4>
      </vt:variant>
      <vt:variant>
        <vt:lpwstr/>
      </vt:variant>
      <vt:variant>
        <vt:lpwstr>_Toc208997457</vt:lpwstr>
      </vt:variant>
      <vt:variant>
        <vt:i4>1835063</vt:i4>
      </vt:variant>
      <vt:variant>
        <vt:i4>305</vt:i4>
      </vt:variant>
      <vt:variant>
        <vt:i4>0</vt:i4>
      </vt:variant>
      <vt:variant>
        <vt:i4>5</vt:i4>
      </vt:variant>
      <vt:variant>
        <vt:lpwstr/>
      </vt:variant>
      <vt:variant>
        <vt:lpwstr>_Toc208997456</vt:lpwstr>
      </vt:variant>
      <vt:variant>
        <vt:i4>1835063</vt:i4>
      </vt:variant>
      <vt:variant>
        <vt:i4>296</vt:i4>
      </vt:variant>
      <vt:variant>
        <vt:i4>0</vt:i4>
      </vt:variant>
      <vt:variant>
        <vt:i4>5</vt:i4>
      </vt:variant>
      <vt:variant>
        <vt:lpwstr/>
      </vt:variant>
      <vt:variant>
        <vt:lpwstr>_Toc208997451</vt:lpwstr>
      </vt:variant>
      <vt:variant>
        <vt:i4>1835063</vt:i4>
      </vt:variant>
      <vt:variant>
        <vt:i4>290</vt:i4>
      </vt:variant>
      <vt:variant>
        <vt:i4>0</vt:i4>
      </vt:variant>
      <vt:variant>
        <vt:i4>5</vt:i4>
      </vt:variant>
      <vt:variant>
        <vt:lpwstr/>
      </vt:variant>
      <vt:variant>
        <vt:lpwstr>_Toc208997450</vt:lpwstr>
      </vt:variant>
      <vt:variant>
        <vt:i4>1900599</vt:i4>
      </vt:variant>
      <vt:variant>
        <vt:i4>281</vt:i4>
      </vt:variant>
      <vt:variant>
        <vt:i4>0</vt:i4>
      </vt:variant>
      <vt:variant>
        <vt:i4>5</vt:i4>
      </vt:variant>
      <vt:variant>
        <vt:lpwstr/>
      </vt:variant>
      <vt:variant>
        <vt:lpwstr>_Toc208997449</vt:lpwstr>
      </vt:variant>
      <vt:variant>
        <vt:i4>1900599</vt:i4>
      </vt:variant>
      <vt:variant>
        <vt:i4>275</vt:i4>
      </vt:variant>
      <vt:variant>
        <vt:i4>0</vt:i4>
      </vt:variant>
      <vt:variant>
        <vt:i4>5</vt:i4>
      </vt:variant>
      <vt:variant>
        <vt:lpwstr/>
      </vt:variant>
      <vt:variant>
        <vt:lpwstr>_Toc208997448</vt:lpwstr>
      </vt:variant>
      <vt:variant>
        <vt:i4>1900599</vt:i4>
      </vt:variant>
      <vt:variant>
        <vt:i4>269</vt:i4>
      </vt:variant>
      <vt:variant>
        <vt:i4>0</vt:i4>
      </vt:variant>
      <vt:variant>
        <vt:i4>5</vt:i4>
      </vt:variant>
      <vt:variant>
        <vt:lpwstr/>
      </vt:variant>
      <vt:variant>
        <vt:lpwstr>_Toc208997447</vt:lpwstr>
      </vt:variant>
      <vt:variant>
        <vt:i4>1900599</vt:i4>
      </vt:variant>
      <vt:variant>
        <vt:i4>263</vt:i4>
      </vt:variant>
      <vt:variant>
        <vt:i4>0</vt:i4>
      </vt:variant>
      <vt:variant>
        <vt:i4>5</vt:i4>
      </vt:variant>
      <vt:variant>
        <vt:lpwstr/>
      </vt:variant>
      <vt:variant>
        <vt:lpwstr>_Toc208997446</vt:lpwstr>
      </vt:variant>
      <vt:variant>
        <vt:i4>1900599</vt:i4>
      </vt:variant>
      <vt:variant>
        <vt:i4>257</vt:i4>
      </vt:variant>
      <vt:variant>
        <vt:i4>0</vt:i4>
      </vt:variant>
      <vt:variant>
        <vt:i4>5</vt:i4>
      </vt:variant>
      <vt:variant>
        <vt:lpwstr/>
      </vt:variant>
      <vt:variant>
        <vt:lpwstr>_Toc208997445</vt:lpwstr>
      </vt:variant>
      <vt:variant>
        <vt:i4>1900599</vt:i4>
      </vt:variant>
      <vt:variant>
        <vt:i4>248</vt:i4>
      </vt:variant>
      <vt:variant>
        <vt:i4>0</vt:i4>
      </vt:variant>
      <vt:variant>
        <vt:i4>5</vt:i4>
      </vt:variant>
      <vt:variant>
        <vt:lpwstr/>
      </vt:variant>
      <vt:variant>
        <vt:lpwstr>_Toc208997444</vt:lpwstr>
      </vt:variant>
      <vt:variant>
        <vt:i4>1900599</vt:i4>
      </vt:variant>
      <vt:variant>
        <vt:i4>242</vt:i4>
      </vt:variant>
      <vt:variant>
        <vt:i4>0</vt:i4>
      </vt:variant>
      <vt:variant>
        <vt:i4>5</vt:i4>
      </vt:variant>
      <vt:variant>
        <vt:lpwstr/>
      </vt:variant>
      <vt:variant>
        <vt:lpwstr>_Toc208997443</vt:lpwstr>
      </vt:variant>
      <vt:variant>
        <vt:i4>1900599</vt:i4>
      </vt:variant>
      <vt:variant>
        <vt:i4>236</vt:i4>
      </vt:variant>
      <vt:variant>
        <vt:i4>0</vt:i4>
      </vt:variant>
      <vt:variant>
        <vt:i4>5</vt:i4>
      </vt:variant>
      <vt:variant>
        <vt:lpwstr/>
      </vt:variant>
      <vt:variant>
        <vt:lpwstr>_Toc208997442</vt:lpwstr>
      </vt:variant>
      <vt:variant>
        <vt:i4>1900599</vt:i4>
      </vt:variant>
      <vt:variant>
        <vt:i4>227</vt:i4>
      </vt:variant>
      <vt:variant>
        <vt:i4>0</vt:i4>
      </vt:variant>
      <vt:variant>
        <vt:i4>5</vt:i4>
      </vt:variant>
      <vt:variant>
        <vt:lpwstr/>
      </vt:variant>
      <vt:variant>
        <vt:lpwstr>_Toc208997441</vt:lpwstr>
      </vt:variant>
      <vt:variant>
        <vt:i4>1900599</vt:i4>
      </vt:variant>
      <vt:variant>
        <vt:i4>221</vt:i4>
      </vt:variant>
      <vt:variant>
        <vt:i4>0</vt:i4>
      </vt:variant>
      <vt:variant>
        <vt:i4>5</vt:i4>
      </vt:variant>
      <vt:variant>
        <vt:lpwstr/>
      </vt:variant>
      <vt:variant>
        <vt:lpwstr>_Toc208997440</vt:lpwstr>
      </vt:variant>
      <vt:variant>
        <vt:i4>1703991</vt:i4>
      </vt:variant>
      <vt:variant>
        <vt:i4>215</vt:i4>
      </vt:variant>
      <vt:variant>
        <vt:i4>0</vt:i4>
      </vt:variant>
      <vt:variant>
        <vt:i4>5</vt:i4>
      </vt:variant>
      <vt:variant>
        <vt:lpwstr/>
      </vt:variant>
      <vt:variant>
        <vt:lpwstr>_Toc208997439</vt:lpwstr>
      </vt:variant>
      <vt:variant>
        <vt:i4>1703991</vt:i4>
      </vt:variant>
      <vt:variant>
        <vt:i4>209</vt:i4>
      </vt:variant>
      <vt:variant>
        <vt:i4>0</vt:i4>
      </vt:variant>
      <vt:variant>
        <vt:i4>5</vt:i4>
      </vt:variant>
      <vt:variant>
        <vt:lpwstr/>
      </vt:variant>
      <vt:variant>
        <vt:lpwstr>_Toc208997438</vt:lpwstr>
      </vt:variant>
      <vt:variant>
        <vt:i4>1703991</vt:i4>
      </vt:variant>
      <vt:variant>
        <vt:i4>203</vt:i4>
      </vt:variant>
      <vt:variant>
        <vt:i4>0</vt:i4>
      </vt:variant>
      <vt:variant>
        <vt:i4>5</vt:i4>
      </vt:variant>
      <vt:variant>
        <vt:lpwstr/>
      </vt:variant>
      <vt:variant>
        <vt:lpwstr>_Toc208997437</vt:lpwstr>
      </vt:variant>
      <vt:variant>
        <vt:i4>1703991</vt:i4>
      </vt:variant>
      <vt:variant>
        <vt:i4>197</vt:i4>
      </vt:variant>
      <vt:variant>
        <vt:i4>0</vt:i4>
      </vt:variant>
      <vt:variant>
        <vt:i4>5</vt:i4>
      </vt:variant>
      <vt:variant>
        <vt:lpwstr/>
      </vt:variant>
      <vt:variant>
        <vt:lpwstr>_Toc208997436</vt:lpwstr>
      </vt:variant>
      <vt:variant>
        <vt:i4>1703991</vt:i4>
      </vt:variant>
      <vt:variant>
        <vt:i4>191</vt:i4>
      </vt:variant>
      <vt:variant>
        <vt:i4>0</vt:i4>
      </vt:variant>
      <vt:variant>
        <vt:i4>5</vt:i4>
      </vt:variant>
      <vt:variant>
        <vt:lpwstr/>
      </vt:variant>
      <vt:variant>
        <vt:lpwstr>_Toc208997435</vt:lpwstr>
      </vt:variant>
      <vt:variant>
        <vt:i4>1703991</vt:i4>
      </vt:variant>
      <vt:variant>
        <vt:i4>185</vt:i4>
      </vt:variant>
      <vt:variant>
        <vt:i4>0</vt:i4>
      </vt:variant>
      <vt:variant>
        <vt:i4>5</vt:i4>
      </vt:variant>
      <vt:variant>
        <vt:lpwstr/>
      </vt:variant>
      <vt:variant>
        <vt:lpwstr>_Toc208997434</vt:lpwstr>
      </vt:variant>
      <vt:variant>
        <vt:i4>1703991</vt:i4>
      </vt:variant>
      <vt:variant>
        <vt:i4>176</vt:i4>
      </vt:variant>
      <vt:variant>
        <vt:i4>0</vt:i4>
      </vt:variant>
      <vt:variant>
        <vt:i4>5</vt:i4>
      </vt:variant>
      <vt:variant>
        <vt:lpwstr/>
      </vt:variant>
      <vt:variant>
        <vt:lpwstr>_Toc208997433</vt:lpwstr>
      </vt:variant>
      <vt:variant>
        <vt:i4>1703991</vt:i4>
      </vt:variant>
      <vt:variant>
        <vt:i4>170</vt:i4>
      </vt:variant>
      <vt:variant>
        <vt:i4>0</vt:i4>
      </vt:variant>
      <vt:variant>
        <vt:i4>5</vt:i4>
      </vt:variant>
      <vt:variant>
        <vt:lpwstr/>
      </vt:variant>
      <vt:variant>
        <vt:lpwstr>_Toc208997432</vt:lpwstr>
      </vt:variant>
      <vt:variant>
        <vt:i4>1703991</vt:i4>
      </vt:variant>
      <vt:variant>
        <vt:i4>164</vt:i4>
      </vt:variant>
      <vt:variant>
        <vt:i4>0</vt:i4>
      </vt:variant>
      <vt:variant>
        <vt:i4>5</vt:i4>
      </vt:variant>
      <vt:variant>
        <vt:lpwstr/>
      </vt:variant>
      <vt:variant>
        <vt:lpwstr>_Toc208997431</vt:lpwstr>
      </vt:variant>
      <vt:variant>
        <vt:i4>1703991</vt:i4>
      </vt:variant>
      <vt:variant>
        <vt:i4>158</vt:i4>
      </vt:variant>
      <vt:variant>
        <vt:i4>0</vt:i4>
      </vt:variant>
      <vt:variant>
        <vt:i4>5</vt:i4>
      </vt:variant>
      <vt:variant>
        <vt:lpwstr/>
      </vt:variant>
      <vt:variant>
        <vt:lpwstr>_Toc208997430</vt:lpwstr>
      </vt:variant>
      <vt:variant>
        <vt:i4>1769527</vt:i4>
      </vt:variant>
      <vt:variant>
        <vt:i4>152</vt:i4>
      </vt:variant>
      <vt:variant>
        <vt:i4>0</vt:i4>
      </vt:variant>
      <vt:variant>
        <vt:i4>5</vt:i4>
      </vt:variant>
      <vt:variant>
        <vt:lpwstr/>
      </vt:variant>
      <vt:variant>
        <vt:lpwstr>_Toc208997429</vt:lpwstr>
      </vt:variant>
      <vt:variant>
        <vt:i4>1769527</vt:i4>
      </vt:variant>
      <vt:variant>
        <vt:i4>146</vt:i4>
      </vt:variant>
      <vt:variant>
        <vt:i4>0</vt:i4>
      </vt:variant>
      <vt:variant>
        <vt:i4>5</vt:i4>
      </vt:variant>
      <vt:variant>
        <vt:lpwstr/>
      </vt:variant>
      <vt:variant>
        <vt:lpwstr>_Toc208997428</vt:lpwstr>
      </vt:variant>
      <vt:variant>
        <vt:i4>1769527</vt:i4>
      </vt:variant>
      <vt:variant>
        <vt:i4>140</vt:i4>
      </vt:variant>
      <vt:variant>
        <vt:i4>0</vt:i4>
      </vt:variant>
      <vt:variant>
        <vt:i4>5</vt:i4>
      </vt:variant>
      <vt:variant>
        <vt:lpwstr/>
      </vt:variant>
      <vt:variant>
        <vt:lpwstr>_Toc208997427</vt:lpwstr>
      </vt:variant>
      <vt:variant>
        <vt:i4>1769527</vt:i4>
      </vt:variant>
      <vt:variant>
        <vt:i4>134</vt:i4>
      </vt:variant>
      <vt:variant>
        <vt:i4>0</vt:i4>
      </vt:variant>
      <vt:variant>
        <vt:i4>5</vt:i4>
      </vt:variant>
      <vt:variant>
        <vt:lpwstr/>
      </vt:variant>
      <vt:variant>
        <vt:lpwstr>_Toc208997426</vt:lpwstr>
      </vt:variant>
      <vt:variant>
        <vt:i4>1769527</vt:i4>
      </vt:variant>
      <vt:variant>
        <vt:i4>128</vt:i4>
      </vt:variant>
      <vt:variant>
        <vt:i4>0</vt:i4>
      </vt:variant>
      <vt:variant>
        <vt:i4>5</vt:i4>
      </vt:variant>
      <vt:variant>
        <vt:lpwstr/>
      </vt:variant>
      <vt:variant>
        <vt:lpwstr>_Toc208997425</vt:lpwstr>
      </vt:variant>
      <vt:variant>
        <vt:i4>1769527</vt:i4>
      </vt:variant>
      <vt:variant>
        <vt:i4>122</vt:i4>
      </vt:variant>
      <vt:variant>
        <vt:i4>0</vt:i4>
      </vt:variant>
      <vt:variant>
        <vt:i4>5</vt:i4>
      </vt:variant>
      <vt:variant>
        <vt:lpwstr/>
      </vt:variant>
      <vt:variant>
        <vt:lpwstr>_Toc208997424</vt:lpwstr>
      </vt:variant>
      <vt:variant>
        <vt:i4>1769527</vt:i4>
      </vt:variant>
      <vt:variant>
        <vt:i4>116</vt:i4>
      </vt:variant>
      <vt:variant>
        <vt:i4>0</vt:i4>
      </vt:variant>
      <vt:variant>
        <vt:i4>5</vt:i4>
      </vt:variant>
      <vt:variant>
        <vt:lpwstr/>
      </vt:variant>
      <vt:variant>
        <vt:lpwstr>_Toc208997423</vt:lpwstr>
      </vt:variant>
      <vt:variant>
        <vt:i4>1769527</vt:i4>
      </vt:variant>
      <vt:variant>
        <vt:i4>110</vt:i4>
      </vt:variant>
      <vt:variant>
        <vt:i4>0</vt:i4>
      </vt:variant>
      <vt:variant>
        <vt:i4>5</vt:i4>
      </vt:variant>
      <vt:variant>
        <vt:lpwstr/>
      </vt:variant>
      <vt:variant>
        <vt:lpwstr>_Toc208997422</vt:lpwstr>
      </vt:variant>
      <vt:variant>
        <vt:i4>1769527</vt:i4>
      </vt:variant>
      <vt:variant>
        <vt:i4>104</vt:i4>
      </vt:variant>
      <vt:variant>
        <vt:i4>0</vt:i4>
      </vt:variant>
      <vt:variant>
        <vt:i4>5</vt:i4>
      </vt:variant>
      <vt:variant>
        <vt:lpwstr/>
      </vt:variant>
      <vt:variant>
        <vt:lpwstr>_Toc208997421</vt:lpwstr>
      </vt:variant>
      <vt:variant>
        <vt:i4>1769527</vt:i4>
      </vt:variant>
      <vt:variant>
        <vt:i4>98</vt:i4>
      </vt:variant>
      <vt:variant>
        <vt:i4>0</vt:i4>
      </vt:variant>
      <vt:variant>
        <vt:i4>5</vt:i4>
      </vt:variant>
      <vt:variant>
        <vt:lpwstr/>
      </vt:variant>
      <vt:variant>
        <vt:lpwstr>_Toc208997420</vt:lpwstr>
      </vt:variant>
      <vt:variant>
        <vt:i4>1572919</vt:i4>
      </vt:variant>
      <vt:variant>
        <vt:i4>92</vt:i4>
      </vt:variant>
      <vt:variant>
        <vt:i4>0</vt:i4>
      </vt:variant>
      <vt:variant>
        <vt:i4>5</vt:i4>
      </vt:variant>
      <vt:variant>
        <vt:lpwstr/>
      </vt:variant>
      <vt:variant>
        <vt:lpwstr>_Toc208997419</vt:lpwstr>
      </vt:variant>
      <vt:variant>
        <vt:i4>1572919</vt:i4>
      </vt:variant>
      <vt:variant>
        <vt:i4>86</vt:i4>
      </vt:variant>
      <vt:variant>
        <vt:i4>0</vt:i4>
      </vt:variant>
      <vt:variant>
        <vt:i4>5</vt:i4>
      </vt:variant>
      <vt:variant>
        <vt:lpwstr/>
      </vt:variant>
      <vt:variant>
        <vt:lpwstr>_Toc208997418</vt:lpwstr>
      </vt:variant>
      <vt:variant>
        <vt:i4>1572919</vt:i4>
      </vt:variant>
      <vt:variant>
        <vt:i4>80</vt:i4>
      </vt:variant>
      <vt:variant>
        <vt:i4>0</vt:i4>
      </vt:variant>
      <vt:variant>
        <vt:i4>5</vt:i4>
      </vt:variant>
      <vt:variant>
        <vt:lpwstr/>
      </vt:variant>
      <vt:variant>
        <vt:lpwstr>_Toc208997417</vt:lpwstr>
      </vt:variant>
      <vt:variant>
        <vt:i4>1572919</vt:i4>
      </vt:variant>
      <vt:variant>
        <vt:i4>74</vt:i4>
      </vt:variant>
      <vt:variant>
        <vt:i4>0</vt:i4>
      </vt:variant>
      <vt:variant>
        <vt:i4>5</vt:i4>
      </vt:variant>
      <vt:variant>
        <vt:lpwstr/>
      </vt:variant>
      <vt:variant>
        <vt:lpwstr>_Toc208997416</vt:lpwstr>
      </vt:variant>
      <vt:variant>
        <vt:i4>1572919</vt:i4>
      </vt:variant>
      <vt:variant>
        <vt:i4>68</vt:i4>
      </vt:variant>
      <vt:variant>
        <vt:i4>0</vt:i4>
      </vt:variant>
      <vt:variant>
        <vt:i4>5</vt:i4>
      </vt:variant>
      <vt:variant>
        <vt:lpwstr/>
      </vt:variant>
      <vt:variant>
        <vt:lpwstr>_Toc208997415</vt:lpwstr>
      </vt:variant>
      <vt:variant>
        <vt:i4>1572919</vt:i4>
      </vt:variant>
      <vt:variant>
        <vt:i4>62</vt:i4>
      </vt:variant>
      <vt:variant>
        <vt:i4>0</vt:i4>
      </vt:variant>
      <vt:variant>
        <vt:i4>5</vt:i4>
      </vt:variant>
      <vt:variant>
        <vt:lpwstr/>
      </vt:variant>
      <vt:variant>
        <vt:lpwstr>_Toc208997414</vt:lpwstr>
      </vt:variant>
      <vt:variant>
        <vt:i4>1572919</vt:i4>
      </vt:variant>
      <vt:variant>
        <vt:i4>56</vt:i4>
      </vt:variant>
      <vt:variant>
        <vt:i4>0</vt:i4>
      </vt:variant>
      <vt:variant>
        <vt:i4>5</vt:i4>
      </vt:variant>
      <vt:variant>
        <vt:lpwstr/>
      </vt:variant>
      <vt:variant>
        <vt:lpwstr>_Toc208997413</vt:lpwstr>
      </vt:variant>
      <vt:variant>
        <vt:i4>1572919</vt:i4>
      </vt:variant>
      <vt:variant>
        <vt:i4>50</vt:i4>
      </vt:variant>
      <vt:variant>
        <vt:i4>0</vt:i4>
      </vt:variant>
      <vt:variant>
        <vt:i4>5</vt:i4>
      </vt:variant>
      <vt:variant>
        <vt:lpwstr/>
      </vt:variant>
      <vt:variant>
        <vt:lpwstr>_Toc208997412</vt:lpwstr>
      </vt:variant>
      <vt:variant>
        <vt:i4>1572919</vt:i4>
      </vt:variant>
      <vt:variant>
        <vt:i4>44</vt:i4>
      </vt:variant>
      <vt:variant>
        <vt:i4>0</vt:i4>
      </vt:variant>
      <vt:variant>
        <vt:i4>5</vt:i4>
      </vt:variant>
      <vt:variant>
        <vt:lpwstr/>
      </vt:variant>
      <vt:variant>
        <vt:lpwstr>_Toc208997411</vt:lpwstr>
      </vt:variant>
      <vt:variant>
        <vt:i4>1572919</vt:i4>
      </vt:variant>
      <vt:variant>
        <vt:i4>38</vt:i4>
      </vt:variant>
      <vt:variant>
        <vt:i4>0</vt:i4>
      </vt:variant>
      <vt:variant>
        <vt:i4>5</vt:i4>
      </vt:variant>
      <vt:variant>
        <vt:lpwstr/>
      </vt:variant>
      <vt:variant>
        <vt:lpwstr>_Toc208997410</vt:lpwstr>
      </vt:variant>
      <vt:variant>
        <vt:i4>1638455</vt:i4>
      </vt:variant>
      <vt:variant>
        <vt:i4>32</vt:i4>
      </vt:variant>
      <vt:variant>
        <vt:i4>0</vt:i4>
      </vt:variant>
      <vt:variant>
        <vt:i4>5</vt:i4>
      </vt:variant>
      <vt:variant>
        <vt:lpwstr/>
      </vt:variant>
      <vt:variant>
        <vt:lpwstr>_Toc208997409</vt:lpwstr>
      </vt:variant>
      <vt:variant>
        <vt:i4>1638455</vt:i4>
      </vt:variant>
      <vt:variant>
        <vt:i4>26</vt:i4>
      </vt:variant>
      <vt:variant>
        <vt:i4>0</vt:i4>
      </vt:variant>
      <vt:variant>
        <vt:i4>5</vt:i4>
      </vt:variant>
      <vt:variant>
        <vt:lpwstr/>
      </vt:variant>
      <vt:variant>
        <vt:lpwstr>_Toc208997408</vt:lpwstr>
      </vt:variant>
      <vt:variant>
        <vt:i4>1638455</vt:i4>
      </vt:variant>
      <vt:variant>
        <vt:i4>20</vt:i4>
      </vt:variant>
      <vt:variant>
        <vt:i4>0</vt:i4>
      </vt:variant>
      <vt:variant>
        <vt:i4>5</vt:i4>
      </vt:variant>
      <vt:variant>
        <vt:lpwstr/>
      </vt:variant>
      <vt:variant>
        <vt:lpwstr>_Toc208997407</vt:lpwstr>
      </vt:variant>
      <vt:variant>
        <vt:i4>1638455</vt:i4>
      </vt:variant>
      <vt:variant>
        <vt:i4>14</vt:i4>
      </vt:variant>
      <vt:variant>
        <vt:i4>0</vt:i4>
      </vt:variant>
      <vt:variant>
        <vt:i4>5</vt:i4>
      </vt:variant>
      <vt:variant>
        <vt:lpwstr/>
      </vt:variant>
      <vt:variant>
        <vt:lpwstr>_Toc208997406</vt:lpwstr>
      </vt:variant>
      <vt:variant>
        <vt:i4>1638455</vt:i4>
      </vt:variant>
      <vt:variant>
        <vt:i4>8</vt:i4>
      </vt:variant>
      <vt:variant>
        <vt:i4>0</vt:i4>
      </vt:variant>
      <vt:variant>
        <vt:i4>5</vt:i4>
      </vt:variant>
      <vt:variant>
        <vt:lpwstr/>
      </vt:variant>
      <vt:variant>
        <vt:lpwstr>_Toc208997405</vt:lpwstr>
      </vt:variant>
      <vt:variant>
        <vt:i4>1638455</vt:i4>
      </vt:variant>
      <vt:variant>
        <vt:i4>2</vt:i4>
      </vt:variant>
      <vt:variant>
        <vt:i4>0</vt:i4>
      </vt:variant>
      <vt:variant>
        <vt:i4>5</vt:i4>
      </vt:variant>
      <vt:variant>
        <vt:lpwstr/>
      </vt:variant>
      <vt:variant>
        <vt:lpwstr>_Toc208997404</vt:lpwstr>
      </vt:variant>
      <vt:variant>
        <vt:i4>4128866</vt:i4>
      </vt:variant>
      <vt:variant>
        <vt:i4>24</vt:i4>
      </vt:variant>
      <vt:variant>
        <vt:i4>0</vt:i4>
      </vt:variant>
      <vt:variant>
        <vt:i4>5</vt:i4>
      </vt:variant>
      <vt:variant>
        <vt:lpwstr>https://www.jobsandskills.gov.au/publications/occupation-shortage-report-march-2025</vt:lpwstr>
      </vt:variant>
      <vt:variant>
        <vt:lpwstr/>
      </vt:variant>
      <vt:variant>
        <vt:i4>8323172</vt:i4>
      </vt:variant>
      <vt:variant>
        <vt:i4>18</vt:i4>
      </vt:variant>
      <vt:variant>
        <vt:i4>0</vt:i4>
      </vt:variant>
      <vt:variant>
        <vt:i4>5</vt:i4>
      </vt:variant>
      <vt:variant>
        <vt:lpwstr>https://www.jobsandskills.gov.au/data/labour-force-trending</vt:lpwstr>
      </vt:variant>
      <vt:variant>
        <vt:lpwstr/>
      </vt:variant>
      <vt:variant>
        <vt:i4>2621540</vt:i4>
      </vt:variant>
      <vt:variant>
        <vt:i4>15</vt:i4>
      </vt:variant>
      <vt:variant>
        <vt:i4>0</vt:i4>
      </vt:variant>
      <vt:variant>
        <vt:i4>5</vt:i4>
      </vt:variant>
      <vt:variant>
        <vt:lpwstr>https://www.jobsandskills.gov.au/publications/data-occupation-mobility-unpacking-workers-movements</vt:lpwstr>
      </vt:variant>
      <vt:variant>
        <vt:lpwstr/>
      </vt:variant>
      <vt:variant>
        <vt:i4>7143522</vt:i4>
      </vt:variant>
      <vt:variant>
        <vt:i4>12</vt:i4>
      </vt:variant>
      <vt:variant>
        <vt:i4>0</vt:i4>
      </vt:variant>
      <vt:variant>
        <vt:i4>5</vt:i4>
      </vt:variant>
      <vt:variant>
        <vt:lpwstr>https://www.abs.gov.au/census/guide-census-data/census-dictionary/2021/variables-topic/income-and-work/occupation-experimental-update-version-1-occev1p</vt:lpwstr>
      </vt:variant>
      <vt:variant>
        <vt:lpwstr/>
      </vt:variant>
      <vt:variant>
        <vt:i4>852045</vt:i4>
      </vt:variant>
      <vt:variant>
        <vt:i4>6</vt:i4>
      </vt:variant>
      <vt:variant>
        <vt:i4>0</vt:i4>
      </vt:variant>
      <vt:variant>
        <vt:i4>5</vt:i4>
      </vt:variant>
      <vt:variant>
        <vt:lpwstr>https://www.jobsandskills.gov.au/australian-skills-classification</vt:lpwstr>
      </vt:variant>
      <vt:variant>
        <vt:lpwstr/>
      </vt:variant>
      <vt:variant>
        <vt:i4>4784204</vt:i4>
      </vt:variant>
      <vt:variant>
        <vt:i4>3</vt:i4>
      </vt:variant>
      <vt:variant>
        <vt:i4>0</vt:i4>
      </vt:variant>
      <vt:variant>
        <vt:i4>5</vt:i4>
      </vt:variant>
      <vt:variant>
        <vt:lpwstr>https://www.ceda.com.au/researchandpolicies/research/workforce-skills/learning-curve-why-australia-needs-a-training-boost</vt:lpwstr>
      </vt:variant>
      <vt:variant>
        <vt:lpwstr/>
      </vt:variant>
      <vt:variant>
        <vt:i4>2621540</vt:i4>
      </vt:variant>
      <vt:variant>
        <vt:i4>0</vt:i4>
      </vt:variant>
      <vt:variant>
        <vt:i4>0</vt:i4>
      </vt:variant>
      <vt:variant>
        <vt:i4>5</vt:i4>
      </vt:variant>
      <vt:variant>
        <vt:lpwstr>https://www.jobsandskills.gov.au/publications/data-occupation-mobility-unpacking-workers-movements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Drivers Report</dc:title>
  <dc:subject/>
  <dc:creator>ROQUE,Francisco</dc:creator>
  <cp:keywords/>
  <dc:description/>
  <cp:lastModifiedBy>Roy Soliman</cp:lastModifiedBy>
  <cp:revision>448</cp:revision>
  <cp:lastPrinted>2025-10-15T00:41:00Z</cp:lastPrinted>
  <dcterms:created xsi:type="dcterms:W3CDTF">2025-09-14T16:26:00Z</dcterms:created>
  <dcterms:modified xsi:type="dcterms:W3CDTF">2025-10-15T00:41:00Z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