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891BA" w14:textId="032DE952" w:rsidR="0024415D" w:rsidRDefault="009D1D84" w:rsidP="000D6745">
      <w:r w:rsidRPr="009D1D84">
        <w:rPr>
          <w:noProof/>
        </w:rPr>
        <w:drawing>
          <wp:inline distT="0" distB="0" distL="0" distR="0" wp14:anchorId="17AB66E0" wp14:editId="6622A159">
            <wp:extent cx="3309769" cy="716400"/>
            <wp:effectExtent l="0" t="0" r="5080" b="7620"/>
            <wp:docPr id="5" name="Graphic 4" descr="Australian Government logo interlocked with Jobs and Skills Australia logo">
              <a:extLst xmlns:a="http://schemas.openxmlformats.org/drawingml/2006/main">
                <a:ext uri="{FF2B5EF4-FFF2-40B4-BE49-F238E27FC236}">
                  <a16:creationId xmlns:a16="http://schemas.microsoft.com/office/drawing/2014/main" id="{C4152360-4B21-E16B-24F2-0848BA836B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Australian Government logo interlocked with Jobs and Skills Australia logo">
                      <a:extLst>
                        <a:ext uri="{FF2B5EF4-FFF2-40B4-BE49-F238E27FC236}">
                          <a16:creationId xmlns:a16="http://schemas.microsoft.com/office/drawing/2014/main" id="{C4152360-4B21-E16B-24F2-0848BA836BE5}"/>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09769" cy="716400"/>
                    </a:xfrm>
                    <a:prstGeom prst="rect">
                      <a:avLst/>
                    </a:prstGeom>
                  </pic:spPr>
                </pic:pic>
              </a:graphicData>
            </a:graphic>
          </wp:inline>
        </w:drawing>
      </w:r>
    </w:p>
    <w:p w14:paraId="4D833DB2" w14:textId="72D0389F" w:rsidR="00D31218" w:rsidRPr="00E85606" w:rsidRDefault="00D31218" w:rsidP="000D6745"/>
    <w:p w14:paraId="566DA22A" w14:textId="3143BBAF" w:rsidR="00D31218" w:rsidRPr="009D1D84" w:rsidRDefault="00A11143" w:rsidP="00B4552B">
      <w:pPr>
        <w:pStyle w:val="Title"/>
        <w:spacing w:before="1800"/>
        <w:rPr>
          <w:sz w:val="80"/>
          <w:szCs w:val="80"/>
        </w:rPr>
      </w:pPr>
      <w:r w:rsidRPr="009D1D84">
        <w:rPr>
          <w:sz w:val="80"/>
          <w:szCs w:val="80"/>
        </w:rPr>
        <w:t>Strong and Responsive VET Pathways</w:t>
      </w:r>
    </w:p>
    <w:p w14:paraId="00A96E8D" w14:textId="5DB627CE" w:rsidR="005258A4" w:rsidRPr="009D1D84" w:rsidRDefault="002D1DFC" w:rsidP="009F2356">
      <w:pPr>
        <w:pStyle w:val="coversubtitle"/>
        <w:spacing w:after="0"/>
        <w:rPr>
          <w:sz w:val="48"/>
          <w:szCs w:val="48"/>
        </w:rPr>
      </w:pPr>
      <w:r w:rsidRPr="009D1D84">
        <w:rPr>
          <w:sz w:val="48"/>
          <w:szCs w:val="48"/>
        </w:rPr>
        <w:t xml:space="preserve">2019-20 graduate outcomes from the </w:t>
      </w:r>
      <w:r w:rsidRPr="009D1D84">
        <w:rPr>
          <w:sz w:val="48"/>
          <w:szCs w:val="48"/>
        </w:rPr>
        <w:br/>
        <w:t>VET National Data Asset (VNDA)</w:t>
      </w:r>
      <w:r w:rsidR="005D176B" w:rsidRPr="009D1D84">
        <w:rPr>
          <w:sz w:val="48"/>
          <w:szCs w:val="48"/>
        </w:rPr>
        <w:br/>
      </w:r>
    </w:p>
    <w:p w14:paraId="4EF3A944" w14:textId="103794AE" w:rsidR="00D31218" w:rsidRDefault="009F4ECC" w:rsidP="005F1E8D">
      <w:pPr>
        <w:pStyle w:val="coversubtitle"/>
      </w:pPr>
      <w:r>
        <w:rPr>
          <w:noProof/>
        </w:rPr>
        <w:drawing>
          <wp:anchor distT="0" distB="0" distL="114300" distR="114300" simplePos="0" relativeHeight="251658240" behindDoc="1" locked="1" layoutInCell="1" allowOverlap="1" wp14:anchorId="17C05423" wp14:editId="43A40517">
            <wp:simplePos x="0" y="0"/>
            <wp:positionH relativeFrom="page">
              <wp:align>right</wp:align>
            </wp:positionH>
            <wp:positionV relativeFrom="page">
              <wp:align>bottom</wp:align>
            </wp:positionV>
            <wp:extent cx="7560000" cy="4420800"/>
            <wp:effectExtent l="0" t="0" r="3175" b="0"/>
            <wp:wrapNone/>
            <wp:docPr id="1691327726" name="Picture 1" descr="Large purple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27726" name="Picture 1" descr="Large purple arrow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4420800"/>
                    </a:xfrm>
                    <a:prstGeom prst="rect">
                      <a:avLst/>
                    </a:prstGeom>
                  </pic:spPr>
                </pic:pic>
              </a:graphicData>
            </a:graphic>
            <wp14:sizeRelH relativeFrom="page">
              <wp14:pctWidth>0</wp14:pctWidth>
            </wp14:sizeRelH>
            <wp14:sizeRelV relativeFrom="page">
              <wp14:pctHeight>0</wp14:pctHeight>
            </wp14:sizeRelV>
          </wp:anchor>
        </w:drawing>
      </w:r>
      <w:r w:rsidR="002A0394">
        <w:t>Technical Paper</w:t>
      </w:r>
    </w:p>
    <w:p w14:paraId="2B2C3AA8" w14:textId="59A7AA28" w:rsidR="00DD32CF" w:rsidRDefault="00477509" w:rsidP="00AD0C81">
      <w:pPr>
        <w:pStyle w:val="Dateoncover"/>
      </w:pPr>
      <w:r>
        <w:t>1</w:t>
      </w:r>
      <w:r w:rsidR="0028023F">
        <w:t>3</w:t>
      </w:r>
      <w:r w:rsidR="00BB6053">
        <w:t xml:space="preserve"> </w:t>
      </w:r>
      <w:r>
        <w:t>November</w:t>
      </w:r>
      <w:r w:rsidR="00E3175D">
        <w:t xml:space="preserve"> </w:t>
      </w:r>
      <w:r w:rsidR="00013778">
        <w:t>202</w:t>
      </w:r>
      <w:r w:rsidR="001A72C6">
        <w:t>4</w:t>
      </w:r>
    </w:p>
    <w:p w14:paraId="3440EA55" w14:textId="7C45B2C1" w:rsidR="00E570C0" w:rsidRDefault="00DD32CF">
      <w:pPr>
        <w:pStyle w:val="TOCHeading"/>
      </w:pPr>
      <w:r>
        <w:br w:type="page"/>
      </w:r>
    </w:p>
    <w:sdt>
      <w:sdtPr>
        <w:rPr>
          <w:rFonts w:eastAsiaTheme="minorEastAsia" w:cstheme="minorBidi"/>
          <w:b w:val="0"/>
          <w:color w:val="000000" w:themeColor="text1"/>
          <w:sz w:val="22"/>
          <w:szCs w:val="22"/>
          <w:shd w:val="clear" w:color="auto" w:fill="E6E6E6"/>
          <w:lang w:val="en-AU"/>
        </w:rPr>
        <w:id w:val="-174182991"/>
        <w:docPartObj>
          <w:docPartGallery w:val="Table of Contents"/>
          <w:docPartUnique/>
        </w:docPartObj>
      </w:sdtPr>
      <w:sdtContent>
        <w:p w14:paraId="720A003E" w14:textId="63A98E96" w:rsidR="00E570C0" w:rsidRDefault="00E570C0">
          <w:pPr>
            <w:pStyle w:val="TOCHeading"/>
          </w:pPr>
          <w:r>
            <w:t>Contents</w:t>
          </w:r>
        </w:p>
        <w:p w14:paraId="0117E7C1" w14:textId="258A0636" w:rsidR="00E9386B" w:rsidRDefault="00E570C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9902327" w:history="1">
            <w:r w:rsidR="00E9386B" w:rsidRPr="0083594D">
              <w:rPr>
                <w:rStyle w:val="Hyperlink"/>
                <w:noProof/>
              </w:rPr>
              <w:t>Context</w:t>
            </w:r>
            <w:r w:rsidR="00E9386B">
              <w:rPr>
                <w:noProof/>
                <w:webHidden/>
              </w:rPr>
              <w:tab/>
            </w:r>
            <w:r w:rsidR="00E9386B">
              <w:rPr>
                <w:noProof/>
                <w:webHidden/>
              </w:rPr>
              <w:fldChar w:fldCharType="begin"/>
            </w:r>
            <w:r w:rsidR="00E9386B">
              <w:rPr>
                <w:noProof/>
                <w:webHidden/>
              </w:rPr>
              <w:instrText xml:space="preserve"> PAGEREF _Toc179902327 \h </w:instrText>
            </w:r>
            <w:r w:rsidR="00E9386B">
              <w:rPr>
                <w:noProof/>
                <w:webHidden/>
              </w:rPr>
            </w:r>
            <w:r w:rsidR="00E9386B">
              <w:rPr>
                <w:noProof/>
                <w:webHidden/>
              </w:rPr>
              <w:fldChar w:fldCharType="separate"/>
            </w:r>
            <w:r w:rsidR="00530835">
              <w:rPr>
                <w:noProof/>
                <w:webHidden/>
              </w:rPr>
              <w:t>2</w:t>
            </w:r>
            <w:r w:rsidR="00E9386B">
              <w:rPr>
                <w:noProof/>
                <w:webHidden/>
              </w:rPr>
              <w:fldChar w:fldCharType="end"/>
            </w:r>
          </w:hyperlink>
        </w:p>
        <w:p w14:paraId="0D229562" w14:textId="5980E9D9"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28" w:history="1">
            <w:r w:rsidRPr="0083594D">
              <w:rPr>
                <w:rStyle w:val="Hyperlink"/>
                <w:noProof/>
              </w:rPr>
              <w:t>Purpose</w:t>
            </w:r>
            <w:r>
              <w:rPr>
                <w:noProof/>
                <w:webHidden/>
              </w:rPr>
              <w:tab/>
            </w:r>
            <w:r>
              <w:rPr>
                <w:noProof/>
                <w:webHidden/>
              </w:rPr>
              <w:fldChar w:fldCharType="begin"/>
            </w:r>
            <w:r>
              <w:rPr>
                <w:noProof/>
                <w:webHidden/>
              </w:rPr>
              <w:instrText xml:space="preserve"> PAGEREF _Toc179902328 \h </w:instrText>
            </w:r>
            <w:r>
              <w:rPr>
                <w:noProof/>
                <w:webHidden/>
              </w:rPr>
            </w:r>
            <w:r>
              <w:rPr>
                <w:noProof/>
                <w:webHidden/>
              </w:rPr>
              <w:fldChar w:fldCharType="separate"/>
            </w:r>
            <w:r w:rsidR="00530835">
              <w:rPr>
                <w:noProof/>
                <w:webHidden/>
              </w:rPr>
              <w:t>2</w:t>
            </w:r>
            <w:r>
              <w:rPr>
                <w:noProof/>
                <w:webHidden/>
              </w:rPr>
              <w:fldChar w:fldCharType="end"/>
            </w:r>
          </w:hyperlink>
        </w:p>
        <w:p w14:paraId="02C981E9" w14:textId="00CEA3C8"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29" w:history="1">
            <w:r w:rsidRPr="0083594D">
              <w:rPr>
                <w:rStyle w:val="Hyperlink"/>
                <w:noProof/>
              </w:rPr>
              <w:t>Background</w:t>
            </w:r>
            <w:r>
              <w:rPr>
                <w:noProof/>
                <w:webHidden/>
              </w:rPr>
              <w:tab/>
            </w:r>
            <w:r>
              <w:rPr>
                <w:noProof/>
                <w:webHidden/>
              </w:rPr>
              <w:fldChar w:fldCharType="begin"/>
            </w:r>
            <w:r>
              <w:rPr>
                <w:noProof/>
                <w:webHidden/>
              </w:rPr>
              <w:instrText xml:space="preserve"> PAGEREF _Toc179902329 \h </w:instrText>
            </w:r>
            <w:r>
              <w:rPr>
                <w:noProof/>
                <w:webHidden/>
              </w:rPr>
            </w:r>
            <w:r>
              <w:rPr>
                <w:noProof/>
                <w:webHidden/>
              </w:rPr>
              <w:fldChar w:fldCharType="separate"/>
            </w:r>
            <w:r w:rsidR="00530835">
              <w:rPr>
                <w:noProof/>
                <w:webHidden/>
              </w:rPr>
              <w:t>2</w:t>
            </w:r>
            <w:r>
              <w:rPr>
                <w:noProof/>
                <w:webHidden/>
              </w:rPr>
              <w:fldChar w:fldCharType="end"/>
            </w:r>
          </w:hyperlink>
        </w:p>
        <w:p w14:paraId="07897431" w14:textId="1A033FCF" w:rsidR="00E9386B" w:rsidRDefault="00E9386B" w:rsidP="00CD1B7B">
          <w:pPr>
            <w:pStyle w:val="TOC2"/>
            <w:tabs>
              <w:tab w:val="right" w:leader="dot" w:pos="9016"/>
            </w:tabs>
            <w:spacing w:after="240"/>
            <w:ind w:left="221"/>
            <w:rPr>
              <w:rFonts w:asciiTheme="minorHAnsi" w:eastAsiaTheme="minorEastAsia" w:hAnsiTheme="minorHAnsi"/>
              <w:noProof/>
              <w:color w:val="auto"/>
              <w:kern w:val="2"/>
              <w:sz w:val="24"/>
              <w:szCs w:val="24"/>
              <w:lang w:eastAsia="en-AU"/>
              <w14:ligatures w14:val="standardContextual"/>
            </w:rPr>
          </w:pPr>
          <w:hyperlink w:anchor="_Toc179902330" w:history="1">
            <w:r w:rsidRPr="0083594D">
              <w:rPr>
                <w:rStyle w:val="Hyperlink"/>
                <w:noProof/>
              </w:rPr>
              <w:t>Scope</w:t>
            </w:r>
            <w:r>
              <w:rPr>
                <w:noProof/>
                <w:webHidden/>
              </w:rPr>
              <w:tab/>
            </w:r>
            <w:r>
              <w:rPr>
                <w:noProof/>
                <w:webHidden/>
              </w:rPr>
              <w:fldChar w:fldCharType="begin"/>
            </w:r>
            <w:r>
              <w:rPr>
                <w:noProof/>
                <w:webHidden/>
              </w:rPr>
              <w:instrText xml:space="preserve"> PAGEREF _Toc179902330 \h </w:instrText>
            </w:r>
            <w:r>
              <w:rPr>
                <w:noProof/>
                <w:webHidden/>
              </w:rPr>
            </w:r>
            <w:r>
              <w:rPr>
                <w:noProof/>
                <w:webHidden/>
              </w:rPr>
              <w:fldChar w:fldCharType="separate"/>
            </w:r>
            <w:r w:rsidR="00530835">
              <w:rPr>
                <w:noProof/>
                <w:webHidden/>
              </w:rPr>
              <w:t>3</w:t>
            </w:r>
            <w:r>
              <w:rPr>
                <w:noProof/>
                <w:webHidden/>
              </w:rPr>
              <w:fldChar w:fldCharType="end"/>
            </w:r>
          </w:hyperlink>
        </w:p>
        <w:p w14:paraId="3F3B41E6" w14:textId="4991E727" w:rsidR="00E9386B" w:rsidRDefault="00E9386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79902331" w:history="1">
            <w:r w:rsidRPr="0083594D">
              <w:rPr>
                <w:rStyle w:val="Hyperlink"/>
                <w:noProof/>
              </w:rPr>
              <w:t>Data Preparation and Treatment (Methodology)</w:t>
            </w:r>
            <w:r>
              <w:rPr>
                <w:noProof/>
                <w:webHidden/>
              </w:rPr>
              <w:tab/>
            </w:r>
            <w:r>
              <w:rPr>
                <w:noProof/>
                <w:webHidden/>
              </w:rPr>
              <w:fldChar w:fldCharType="begin"/>
            </w:r>
            <w:r>
              <w:rPr>
                <w:noProof/>
                <w:webHidden/>
              </w:rPr>
              <w:instrText xml:space="preserve"> PAGEREF _Toc179902331 \h </w:instrText>
            </w:r>
            <w:r>
              <w:rPr>
                <w:noProof/>
                <w:webHidden/>
              </w:rPr>
            </w:r>
            <w:r>
              <w:rPr>
                <w:noProof/>
                <w:webHidden/>
              </w:rPr>
              <w:fldChar w:fldCharType="separate"/>
            </w:r>
            <w:r w:rsidR="00530835">
              <w:rPr>
                <w:noProof/>
                <w:webHidden/>
              </w:rPr>
              <w:t>4</w:t>
            </w:r>
            <w:r>
              <w:rPr>
                <w:noProof/>
                <w:webHidden/>
              </w:rPr>
              <w:fldChar w:fldCharType="end"/>
            </w:r>
          </w:hyperlink>
        </w:p>
        <w:p w14:paraId="5F5BEF52" w14:textId="0E3016EA"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32" w:history="1">
            <w:r w:rsidRPr="0083594D">
              <w:rPr>
                <w:rStyle w:val="Hyperlink"/>
                <w:noProof/>
              </w:rPr>
              <w:t>Data sources and initial linkage</w:t>
            </w:r>
            <w:r>
              <w:rPr>
                <w:noProof/>
                <w:webHidden/>
              </w:rPr>
              <w:tab/>
            </w:r>
            <w:r>
              <w:rPr>
                <w:noProof/>
                <w:webHidden/>
              </w:rPr>
              <w:fldChar w:fldCharType="begin"/>
            </w:r>
            <w:r>
              <w:rPr>
                <w:noProof/>
                <w:webHidden/>
              </w:rPr>
              <w:instrText xml:space="preserve"> PAGEREF _Toc179902332 \h </w:instrText>
            </w:r>
            <w:r>
              <w:rPr>
                <w:noProof/>
                <w:webHidden/>
              </w:rPr>
            </w:r>
            <w:r>
              <w:rPr>
                <w:noProof/>
                <w:webHidden/>
              </w:rPr>
              <w:fldChar w:fldCharType="separate"/>
            </w:r>
            <w:r w:rsidR="00530835">
              <w:rPr>
                <w:noProof/>
                <w:webHidden/>
              </w:rPr>
              <w:t>4</w:t>
            </w:r>
            <w:r>
              <w:rPr>
                <w:noProof/>
                <w:webHidden/>
              </w:rPr>
              <w:fldChar w:fldCharType="end"/>
            </w:r>
          </w:hyperlink>
        </w:p>
        <w:p w14:paraId="64F8FCC5" w14:textId="20ECDC95"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33" w:history="1">
            <w:r w:rsidRPr="0083594D">
              <w:rPr>
                <w:rStyle w:val="Hyperlink"/>
                <w:noProof/>
              </w:rPr>
              <w:t>Overview of linkage VET completions to enrolments</w:t>
            </w:r>
            <w:r>
              <w:rPr>
                <w:noProof/>
                <w:webHidden/>
              </w:rPr>
              <w:tab/>
            </w:r>
            <w:r>
              <w:rPr>
                <w:noProof/>
                <w:webHidden/>
              </w:rPr>
              <w:fldChar w:fldCharType="begin"/>
            </w:r>
            <w:r>
              <w:rPr>
                <w:noProof/>
                <w:webHidden/>
              </w:rPr>
              <w:instrText xml:space="preserve"> PAGEREF _Toc179902333 \h </w:instrText>
            </w:r>
            <w:r>
              <w:rPr>
                <w:noProof/>
                <w:webHidden/>
              </w:rPr>
            </w:r>
            <w:r>
              <w:rPr>
                <w:noProof/>
                <w:webHidden/>
              </w:rPr>
              <w:fldChar w:fldCharType="separate"/>
            </w:r>
            <w:r w:rsidR="00530835">
              <w:rPr>
                <w:noProof/>
                <w:webHidden/>
              </w:rPr>
              <w:t>5</w:t>
            </w:r>
            <w:r>
              <w:rPr>
                <w:noProof/>
                <w:webHidden/>
              </w:rPr>
              <w:fldChar w:fldCharType="end"/>
            </w:r>
          </w:hyperlink>
        </w:p>
        <w:p w14:paraId="3F06058E" w14:textId="0976EE84"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34" w:history="1">
            <w:r w:rsidRPr="0083594D">
              <w:rPr>
                <w:rStyle w:val="Hyperlink"/>
                <w:noProof/>
              </w:rPr>
              <w:t>Consultation on analytical approach</w:t>
            </w:r>
            <w:r>
              <w:rPr>
                <w:noProof/>
                <w:webHidden/>
              </w:rPr>
              <w:tab/>
            </w:r>
            <w:r>
              <w:rPr>
                <w:noProof/>
                <w:webHidden/>
              </w:rPr>
              <w:fldChar w:fldCharType="begin"/>
            </w:r>
            <w:r>
              <w:rPr>
                <w:noProof/>
                <w:webHidden/>
              </w:rPr>
              <w:instrText xml:space="preserve"> PAGEREF _Toc179902334 \h </w:instrText>
            </w:r>
            <w:r>
              <w:rPr>
                <w:noProof/>
                <w:webHidden/>
              </w:rPr>
            </w:r>
            <w:r>
              <w:rPr>
                <w:noProof/>
                <w:webHidden/>
              </w:rPr>
              <w:fldChar w:fldCharType="separate"/>
            </w:r>
            <w:r w:rsidR="00530835">
              <w:rPr>
                <w:noProof/>
                <w:webHidden/>
              </w:rPr>
              <w:t>5</w:t>
            </w:r>
            <w:r>
              <w:rPr>
                <w:noProof/>
                <w:webHidden/>
              </w:rPr>
              <w:fldChar w:fldCharType="end"/>
            </w:r>
          </w:hyperlink>
        </w:p>
        <w:p w14:paraId="650FF951" w14:textId="14826ED0"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35" w:history="1">
            <w:r w:rsidRPr="0083594D">
              <w:rPr>
                <w:rStyle w:val="Hyperlink"/>
                <w:noProof/>
              </w:rPr>
              <w:t>Characteristics of interest</w:t>
            </w:r>
            <w:r>
              <w:rPr>
                <w:noProof/>
                <w:webHidden/>
              </w:rPr>
              <w:tab/>
            </w:r>
            <w:r>
              <w:rPr>
                <w:noProof/>
                <w:webHidden/>
              </w:rPr>
              <w:fldChar w:fldCharType="begin"/>
            </w:r>
            <w:r>
              <w:rPr>
                <w:noProof/>
                <w:webHidden/>
              </w:rPr>
              <w:instrText xml:space="preserve"> PAGEREF _Toc179902335 \h </w:instrText>
            </w:r>
            <w:r>
              <w:rPr>
                <w:noProof/>
                <w:webHidden/>
              </w:rPr>
            </w:r>
            <w:r>
              <w:rPr>
                <w:noProof/>
                <w:webHidden/>
              </w:rPr>
              <w:fldChar w:fldCharType="separate"/>
            </w:r>
            <w:r w:rsidR="00530835">
              <w:rPr>
                <w:noProof/>
                <w:webHidden/>
              </w:rPr>
              <w:t>6</w:t>
            </w:r>
            <w:r>
              <w:rPr>
                <w:noProof/>
                <w:webHidden/>
              </w:rPr>
              <w:fldChar w:fldCharType="end"/>
            </w:r>
          </w:hyperlink>
        </w:p>
        <w:p w14:paraId="30DC855F" w14:textId="7341031D"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36" w:history="1">
            <w:r w:rsidRPr="0083594D">
              <w:rPr>
                <w:rStyle w:val="Hyperlink"/>
                <w:noProof/>
              </w:rPr>
              <w:t>Outcome measures</w:t>
            </w:r>
            <w:r>
              <w:rPr>
                <w:noProof/>
                <w:webHidden/>
              </w:rPr>
              <w:tab/>
            </w:r>
            <w:r>
              <w:rPr>
                <w:noProof/>
                <w:webHidden/>
              </w:rPr>
              <w:fldChar w:fldCharType="begin"/>
            </w:r>
            <w:r>
              <w:rPr>
                <w:noProof/>
                <w:webHidden/>
              </w:rPr>
              <w:instrText xml:space="preserve"> PAGEREF _Toc179902336 \h </w:instrText>
            </w:r>
            <w:r>
              <w:rPr>
                <w:noProof/>
                <w:webHidden/>
              </w:rPr>
            </w:r>
            <w:r>
              <w:rPr>
                <w:noProof/>
                <w:webHidden/>
              </w:rPr>
              <w:fldChar w:fldCharType="separate"/>
            </w:r>
            <w:r w:rsidR="00530835">
              <w:rPr>
                <w:noProof/>
                <w:webHidden/>
              </w:rPr>
              <w:t>7</w:t>
            </w:r>
            <w:r>
              <w:rPr>
                <w:noProof/>
                <w:webHidden/>
              </w:rPr>
              <w:fldChar w:fldCharType="end"/>
            </w:r>
          </w:hyperlink>
        </w:p>
        <w:p w14:paraId="16F56B66" w14:textId="3D837A83" w:rsidR="00E9386B" w:rsidRDefault="00E9386B">
          <w:pPr>
            <w:pStyle w:val="TOC3"/>
            <w:rPr>
              <w:rFonts w:asciiTheme="minorHAnsi" w:eastAsiaTheme="minorEastAsia" w:hAnsiTheme="minorHAnsi"/>
              <w:noProof/>
              <w:color w:val="auto"/>
              <w:kern w:val="2"/>
              <w:sz w:val="24"/>
              <w:szCs w:val="24"/>
              <w:lang w:eastAsia="en-AU"/>
              <w14:ligatures w14:val="standardContextual"/>
            </w:rPr>
          </w:pPr>
          <w:hyperlink w:anchor="_Toc179902337" w:history="1">
            <w:r w:rsidRPr="0083594D">
              <w:rPr>
                <w:rStyle w:val="Hyperlink"/>
                <w:noProof/>
              </w:rPr>
              <w:t>Limitations of employee income</w:t>
            </w:r>
            <w:r>
              <w:rPr>
                <w:noProof/>
                <w:webHidden/>
              </w:rPr>
              <w:tab/>
            </w:r>
            <w:r>
              <w:rPr>
                <w:noProof/>
                <w:webHidden/>
              </w:rPr>
              <w:fldChar w:fldCharType="begin"/>
            </w:r>
            <w:r>
              <w:rPr>
                <w:noProof/>
                <w:webHidden/>
              </w:rPr>
              <w:instrText xml:space="preserve"> PAGEREF _Toc179902337 \h </w:instrText>
            </w:r>
            <w:r>
              <w:rPr>
                <w:noProof/>
                <w:webHidden/>
              </w:rPr>
            </w:r>
            <w:r>
              <w:rPr>
                <w:noProof/>
                <w:webHidden/>
              </w:rPr>
              <w:fldChar w:fldCharType="separate"/>
            </w:r>
            <w:r w:rsidR="00530835">
              <w:rPr>
                <w:noProof/>
                <w:webHidden/>
              </w:rPr>
              <w:t>7</w:t>
            </w:r>
            <w:r>
              <w:rPr>
                <w:noProof/>
                <w:webHidden/>
              </w:rPr>
              <w:fldChar w:fldCharType="end"/>
            </w:r>
          </w:hyperlink>
        </w:p>
        <w:p w14:paraId="6025F262" w14:textId="2A05F751" w:rsidR="00E9386B" w:rsidRDefault="00E9386B">
          <w:pPr>
            <w:pStyle w:val="TOC3"/>
            <w:rPr>
              <w:rFonts w:asciiTheme="minorHAnsi" w:eastAsiaTheme="minorEastAsia" w:hAnsiTheme="minorHAnsi"/>
              <w:noProof/>
              <w:color w:val="auto"/>
              <w:kern w:val="2"/>
              <w:sz w:val="24"/>
              <w:szCs w:val="24"/>
              <w:lang w:eastAsia="en-AU"/>
              <w14:ligatures w14:val="standardContextual"/>
            </w:rPr>
          </w:pPr>
          <w:hyperlink w:anchor="_Toc179902338" w:history="1">
            <w:r w:rsidRPr="0083594D">
              <w:rPr>
                <w:rStyle w:val="Hyperlink"/>
                <w:noProof/>
              </w:rPr>
              <w:t>Wage Price Index</w:t>
            </w:r>
            <w:r>
              <w:rPr>
                <w:noProof/>
                <w:webHidden/>
              </w:rPr>
              <w:tab/>
            </w:r>
            <w:r>
              <w:rPr>
                <w:noProof/>
                <w:webHidden/>
              </w:rPr>
              <w:fldChar w:fldCharType="begin"/>
            </w:r>
            <w:r>
              <w:rPr>
                <w:noProof/>
                <w:webHidden/>
              </w:rPr>
              <w:instrText xml:space="preserve"> PAGEREF _Toc179902338 \h </w:instrText>
            </w:r>
            <w:r>
              <w:rPr>
                <w:noProof/>
                <w:webHidden/>
              </w:rPr>
            </w:r>
            <w:r>
              <w:rPr>
                <w:noProof/>
                <w:webHidden/>
              </w:rPr>
              <w:fldChar w:fldCharType="separate"/>
            </w:r>
            <w:r w:rsidR="00530835">
              <w:rPr>
                <w:noProof/>
                <w:webHidden/>
              </w:rPr>
              <w:t>8</w:t>
            </w:r>
            <w:r>
              <w:rPr>
                <w:noProof/>
                <w:webHidden/>
              </w:rPr>
              <w:fldChar w:fldCharType="end"/>
            </w:r>
          </w:hyperlink>
        </w:p>
        <w:p w14:paraId="2AD07AA3" w14:textId="56E2A476" w:rsidR="00E9386B" w:rsidRDefault="00E9386B">
          <w:pPr>
            <w:pStyle w:val="TOC3"/>
            <w:rPr>
              <w:rFonts w:asciiTheme="minorHAnsi" w:eastAsiaTheme="minorEastAsia" w:hAnsiTheme="minorHAnsi"/>
              <w:noProof/>
              <w:color w:val="auto"/>
              <w:kern w:val="2"/>
              <w:sz w:val="24"/>
              <w:szCs w:val="24"/>
              <w:lang w:eastAsia="en-AU"/>
              <w14:ligatures w14:val="standardContextual"/>
            </w:rPr>
          </w:pPr>
          <w:hyperlink w:anchor="_Toc179902339" w:history="1">
            <w:r w:rsidRPr="0083594D">
              <w:rPr>
                <w:rStyle w:val="Hyperlink"/>
                <w:noProof/>
              </w:rPr>
              <w:t>Medians</w:t>
            </w:r>
            <w:r>
              <w:rPr>
                <w:noProof/>
                <w:webHidden/>
              </w:rPr>
              <w:tab/>
            </w:r>
            <w:r>
              <w:rPr>
                <w:noProof/>
                <w:webHidden/>
              </w:rPr>
              <w:fldChar w:fldCharType="begin"/>
            </w:r>
            <w:r>
              <w:rPr>
                <w:noProof/>
                <w:webHidden/>
              </w:rPr>
              <w:instrText xml:space="preserve"> PAGEREF _Toc179902339 \h </w:instrText>
            </w:r>
            <w:r>
              <w:rPr>
                <w:noProof/>
                <w:webHidden/>
              </w:rPr>
            </w:r>
            <w:r>
              <w:rPr>
                <w:noProof/>
                <w:webHidden/>
              </w:rPr>
              <w:fldChar w:fldCharType="separate"/>
            </w:r>
            <w:r w:rsidR="00530835">
              <w:rPr>
                <w:noProof/>
                <w:webHidden/>
              </w:rPr>
              <w:t>8</w:t>
            </w:r>
            <w:r>
              <w:rPr>
                <w:noProof/>
                <w:webHidden/>
              </w:rPr>
              <w:fldChar w:fldCharType="end"/>
            </w:r>
          </w:hyperlink>
        </w:p>
        <w:p w14:paraId="1AFD7B4F" w14:textId="6692851C" w:rsidR="00E9386B" w:rsidRDefault="00E9386B">
          <w:pPr>
            <w:pStyle w:val="TOC3"/>
            <w:rPr>
              <w:rFonts w:asciiTheme="minorHAnsi" w:eastAsiaTheme="minorEastAsia" w:hAnsiTheme="minorHAnsi"/>
              <w:noProof/>
              <w:color w:val="auto"/>
              <w:kern w:val="2"/>
              <w:sz w:val="24"/>
              <w:szCs w:val="24"/>
              <w:lang w:eastAsia="en-AU"/>
              <w14:ligatures w14:val="standardContextual"/>
            </w:rPr>
          </w:pPr>
          <w:hyperlink w:anchor="_Toc179902340" w:history="1">
            <w:r w:rsidRPr="0083594D">
              <w:rPr>
                <w:rStyle w:val="Hyperlink"/>
                <w:noProof/>
              </w:rPr>
              <w:t>Percentages</w:t>
            </w:r>
            <w:r>
              <w:rPr>
                <w:noProof/>
                <w:webHidden/>
              </w:rPr>
              <w:tab/>
            </w:r>
            <w:r>
              <w:rPr>
                <w:noProof/>
                <w:webHidden/>
              </w:rPr>
              <w:fldChar w:fldCharType="begin"/>
            </w:r>
            <w:r>
              <w:rPr>
                <w:noProof/>
                <w:webHidden/>
              </w:rPr>
              <w:instrText xml:space="preserve"> PAGEREF _Toc179902340 \h </w:instrText>
            </w:r>
            <w:r>
              <w:rPr>
                <w:noProof/>
                <w:webHidden/>
              </w:rPr>
            </w:r>
            <w:r>
              <w:rPr>
                <w:noProof/>
                <w:webHidden/>
              </w:rPr>
              <w:fldChar w:fldCharType="separate"/>
            </w:r>
            <w:r w:rsidR="00530835">
              <w:rPr>
                <w:noProof/>
                <w:webHidden/>
              </w:rPr>
              <w:t>8</w:t>
            </w:r>
            <w:r>
              <w:rPr>
                <w:noProof/>
                <w:webHidden/>
              </w:rPr>
              <w:fldChar w:fldCharType="end"/>
            </w:r>
          </w:hyperlink>
        </w:p>
        <w:p w14:paraId="0970531B" w14:textId="6CD11941" w:rsidR="00E9386B" w:rsidRDefault="00E9386B">
          <w:pPr>
            <w:pStyle w:val="TOC2"/>
            <w:tabs>
              <w:tab w:val="right" w:leader="dot" w:pos="9016"/>
            </w:tabs>
            <w:rPr>
              <w:rFonts w:asciiTheme="minorHAnsi" w:eastAsiaTheme="minorEastAsia" w:hAnsiTheme="minorHAnsi"/>
              <w:noProof/>
              <w:color w:val="auto"/>
              <w:kern w:val="2"/>
              <w:sz w:val="24"/>
              <w:szCs w:val="24"/>
              <w:lang w:eastAsia="en-AU"/>
              <w14:ligatures w14:val="standardContextual"/>
            </w:rPr>
          </w:pPr>
          <w:hyperlink w:anchor="_Toc179902341" w:history="1">
            <w:r w:rsidRPr="0083594D">
              <w:rPr>
                <w:rStyle w:val="Hyperlink"/>
                <w:noProof/>
              </w:rPr>
              <w:t>Data confidentiality</w:t>
            </w:r>
            <w:r>
              <w:rPr>
                <w:noProof/>
                <w:webHidden/>
              </w:rPr>
              <w:tab/>
            </w:r>
            <w:r>
              <w:rPr>
                <w:noProof/>
                <w:webHidden/>
              </w:rPr>
              <w:fldChar w:fldCharType="begin"/>
            </w:r>
            <w:r>
              <w:rPr>
                <w:noProof/>
                <w:webHidden/>
              </w:rPr>
              <w:instrText xml:space="preserve"> PAGEREF _Toc179902341 \h </w:instrText>
            </w:r>
            <w:r>
              <w:rPr>
                <w:noProof/>
                <w:webHidden/>
              </w:rPr>
            </w:r>
            <w:r>
              <w:rPr>
                <w:noProof/>
                <w:webHidden/>
              </w:rPr>
              <w:fldChar w:fldCharType="separate"/>
            </w:r>
            <w:r w:rsidR="00530835">
              <w:rPr>
                <w:noProof/>
                <w:webHidden/>
              </w:rPr>
              <w:t>9</w:t>
            </w:r>
            <w:r>
              <w:rPr>
                <w:noProof/>
                <w:webHidden/>
              </w:rPr>
              <w:fldChar w:fldCharType="end"/>
            </w:r>
          </w:hyperlink>
        </w:p>
        <w:p w14:paraId="3530D846" w14:textId="4586970F" w:rsidR="00E9386B" w:rsidRDefault="00E9386B">
          <w:pPr>
            <w:pStyle w:val="TOC3"/>
            <w:rPr>
              <w:rFonts w:asciiTheme="minorHAnsi" w:eastAsiaTheme="minorEastAsia" w:hAnsiTheme="minorHAnsi"/>
              <w:noProof/>
              <w:color w:val="auto"/>
              <w:kern w:val="2"/>
              <w:sz w:val="24"/>
              <w:szCs w:val="24"/>
              <w:lang w:eastAsia="en-AU"/>
              <w14:ligatures w14:val="standardContextual"/>
            </w:rPr>
          </w:pPr>
          <w:hyperlink w:anchor="_Toc179902342" w:history="1">
            <w:r w:rsidRPr="0083594D">
              <w:rPr>
                <w:rStyle w:val="Hyperlink"/>
                <w:noProof/>
              </w:rPr>
              <w:t>Primary units (students)</w:t>
            </w:r>
            <w:r>
              <w:rPr>
                <w:noProof/>
                <w:webHidden/>
              </w:rPr>
              <w:tab/>
            </w:r>
            <w:r>
              <w:rPr>
                <w:noProof/>
                <w:webHidden/>
              </w:rPr>
              <w:fldChar w:fldCharType="begin"/>
            </w:r>
            <w:r>
              <w:rPr>
                <w:noProof/>
                <w:webHidden/>
              </w:rPr>
              <w:instrText xml:space="preserve"> PAGEREF _Toc179902342 \h </w:instrText>
            </w:r>
            <w:r>
              <w:rPr>
                <w:noProof/>
                <w:webHidden/>
              </w:rPr>
            </w:r>
            <w:r>
              <w:rPr>
                <w:noProof/>
                <w:webHidden/>
              </w:rPr>
              <w:fldChar w:fldCharType="separate"/>
            </w:r>
            <w:r w:rsidR="00530835">
              <w:rPr>
                <w:noProof/>
                <w:webHidden/>
              </w:rPr>
              <w:t>9</w:t>
            </w:r>
            <w:r>
              <w:rPr>
                <w:noProof/>
                <w:webHidden/>
              </w:rPr>
              <w:fldChar w:fldCharType="end"/>
            </w:r>
          </w:hyperlink>
        </w:p>
        <w:p w14:paraId="2DE5C860" w14:textId="47D3CAB0" w:rsidR="00E9386B" w:rsidRDefault="00E9386B">
          <w:pPr>
            <w:pStyle w:val="TOC3"/>
            <w:rPr>
              <w:rFonts w:asciiTheme="minorHAnsi" w:eastAsiaTheme="minorEastAsia" w:hAnsiTheme="minorHAnsi"/>
              <w:noProof/>
              <w:color w:val="auto"/>
              <w:kern w:val="2"/>
              <w:sz w:val="24"/>
              <w:szCs w:val="24"/>
              <w:lang w:eastAsia="en-AU"/>
              <w14:ligatures w14:val="standardContextual"/>
            </w:rPr>
          </w:pPr>
          <w:hyperlink w:anchor="_Toc179902343" w:history="1">
            <w:r w:rsidRPr="0083594D">
              <w:rPr>
                <w:rStyle w:val="Hyperlink"/>
                <w:noProof/>
              </w:rPr>
              <w:t>Secondary units (RTOs)</w:t>
            </w:r>
            <w:r>
              <w:rPr>
                <w:noProof/>
                <w:webHidden/>
              </w:rPr>
              <w:tab/>
            </w:r>
            <w:r>
              <w:rPr>
                <w:noProof/>
                <w:webHidden/>
              </w:rPr>
              <w:fldChar w:fldCharType="begin"/>
            </w:r>
            <w:r>
              <w:rPr>
                <w:noProof/>
                <w:webHidden/>
              </w:rPr>
              <w:instrText xml:space="preserve"> PAGEREF _Toc179902343 \h </w:instrText>
            </w:r>
            <w:r>
              <w:rPr>
                <w:noProof/>
                <w:webHidden/>
              </w:rPr>
            </w:r>
            <w:r>
              <w:rPr>
                <w:noProof/>
                <w:webHidden/>
              </w:rPr>
              <w:fldChar w:fldCharType="separate"/>
            </w:r>
            <w:r w:rsidR="00530835">
              <w:rPr>
                <w:noProof/>
                <w:webHidden/>
              </w:rPr>
              <w:t>9</w:t>
            </w:r>
            <w:r>
              <w:rPr>
                <w:noProof/>
                <w:webHidden/>
              </w:rPr>
              <w:fldChar w:fldCharType="end"/>
            </w:r>
          </w:hyperlink>
        </w:p>
        <w:p w14:paraId="6344E7A2" w14:textId="4265D1CD" w:rsidR="00E9386B" w:rsidRDefault="00E9386B" w:rsidP="00CD1B7B">
          <w:pPr>
            <w:pStyle w:val="TOC3"/>
            <w:spacing w:after="240"/>
            <w:ind w:left="221"/>
            <w:rPr>
              <w:rFonts w:asciiTheme="minorHAnsi" w:eastAsiaTheme="minorEastAsia" w:hAnsiTheme="minorHAnsi"/>
              <w:noProof/>
              <w:color w:val="auto"/>
              <w:kern w:val="2"/>
              <w:sz w:val="24"/>
              <w:szCs w:val="24"/>
              <w:lang w:eastAsia="en-AU"/>
              <w14:ligatures w14:val="standardContextual"/>
            </w:rPr>
          </w:pPr>
          <w:hyperlink w:anchor="_Toc179902344" w:history="1">
            <w:r w:rsidRPr="0083594D">
              <w:rPr>
                <w:rStyle w:val="Hyperlink"/>
                <w:noProof/>
              </w:rPr>
              <w:t>Rounding</w:t>
            </w:r>
            <w:r>
              <w:rPr>
                <w:noProof/>
                <w:webHidden/>
              </w:rPr>
              <w:tab/>
            </w:r>
            <w:r>
              <w:rPr>
                <w:noProof/>
                <w:webHidden/>
              </w:rPr>
              <w:fldChar w:fldCharType="begin"/>
            </w:r>
            <w:r>
              <w:rPr>
                <w:noProof/>
                <w:webHidden/>
              </w:rPr>
              <w:instrText xml:space="preserve"> PAGEREF _Toc179902344 \h </w:instrText>
            </w:r>
            <w:r>
              <w:rPr>
                <w:noProof/>
                <w:webHidden/>
              </w:rPr>
            </w:r>
            <w:r>
              <w:rPr>
                <w:noProof/>
                <w:webHidden/>
              </w:rPr>
              <w:fldChar w:fldCharType="separate"/>
            </w:r>
            <w:r w:rsidR="00530835">
              <w:rPr>
                <w:noProof/>
                <w:webHidden/>
              </w:rPr>
              <w:t>9</w:t>
            </w:r>
            <w:r>
              <w:rPr>
                <w:noProof/>
                <w:webHidden/>
              </w:rPr>
              <w:fldChar w:fldCharType="end"/>
            </w:r>
          </w:hyperlink>
        </w:p>
        <w:p w14:paraId="65772D1B" w14:textId="2DF69050" w:rsidR="00E9386B" w:rsidRDefault="00E9386B" w:rsidP="00CD1B7B">
          <w:pPr>
            <w:pStyle w:val="TOC1"/>
            <w:tabs>
              <w:tab w:val="right" w:leader="dot" w:pos="9016"/>
            </w:tabs>
            <w:spacing w:after="240"/>
            <w:rPr>
              <w:rFonts w:asciiTheme="minorHAnsi" w:eastAsiaTheme="minorEastAsia" w:hAnsiTheme="minorHAnsi"/>
              <w:b w:val="0"/>
              <w:noProof/>
              <w:color w:val="auto"/>
              <w:kern w:val="2"/>
              <w:sz w:val="24"/>
              <w:szCs w:val="24"/>
              <w:lang w:eastAsia="en-AU"/>
              <w14:ligatures w14:val="standardContextual"/>
            </w:rPr>
          </w:pPr>
          <w:hyperlink w:anchor="_Toc179902345" w:history="1">
            <w:r w:rsidRPr="0083594D">
              <w:rPr>
                <w:rStyle w:val="Hyperlink"/>
                <w:noProof/>
              </w:rPr>
              <w:t>Appendix A – Student and training characteristic definitions</w:t>
            </w:r>
            <w:r>
              <w:rPr>
                <w:noProof/>
                <w:webHidden/>
              </w:rPr>
              <w:tab/>
            </w:r>
            <w:r>
              <w:rPr>
                <w:noProof/>
                <w:webHidden/>
              </w:rPr>
              <w:fldChar w:fldCharType="begin"/>
            </w:r>
            <w:r>
              <w:rPr>
                <w:noProof/>
                <w:webHidden/>
              </w:rPr>
              <w:instrText xml:space="preserve"> PAGEREF _Toc179902345 \h </w:instrText>
            </w:r>
            <w:r>
              <w:rPr>
                <w:noProof/>
                <w:webHidden/>
              </w:rPr>
            </w:r>
            <w:r>
              <w:rPr>
                <w:noProof/>
                <w:webHidden/>
              </w:rPr>
              <w:fldChar w:fldCharType="separate"/>
            </w:r>
            <w:r w:rsidR="00530835">
              <w:rPr>
                <w:noProof/>
                <w:webHidden/>
              </w:rPr>
              <w:t>10</w:t>
            </w:r>
            <w:r>
              <w:rPr>
                <w:noProof/>
                <w:webHidden/>
              </w:rPr>
              <w:fldChar w:fldCharType="end"/>
            </w:r>
          </w:hyperlink>
        </w:p>
        <w:p w14:paraId="280A5D4C" w14:textId="30C3AA65" w:rsidR="00E9386B" w:rsidRDefault="00E9386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79902346" w:history="1">
            <w:r w:rsidRPr="0083594D">
              <w:rPr>
                <w:rStyle w:val="Hyperlink"/>
                <w:noProof/>
              </w:rPr>
              <w:t>Appendix B – Outcome measure definitions</w:t>
            </w:r>
            <w:r>
              <w:rPr>
                <w:noProof/>
                <w:webHidden/>
              </w:rPr>
              <w:tab/>
            </w:r>
            <w:r>
              <w:rPr>
                <w:noProof/>
                <w:webHidden/>
              </w:rPr>
              <w:fldChar w:fldCharType="begin"/>
            </w:r>
            <w:r>
              <w:rPr>
                <w:noProof/>
                <w:webHidden/>
              </w:rPr>
              <w:instrText xml:space="preserve"> PAGEREF _Toc179902346 \h </w:instrText>
            </w:r>
            <w:r>
              <w:rPr>
                <w:noProof/>
                <w:webHidden/>
              </w:rPr>
            </w:r>
            <w:r>
              <w:rPr>
                <w:noProof/>
                <w:webHidden/>
              </w:rPr>
              <w:fldChar w:fldCharType="separate"/>
            </w:r>
            <w:r w:rsidR="00530835">
              <w:rPr>
                <w:noProof/>
                <w:webHidden/>
              </w:rPr>
              <w:t>13</w:t>
            </w:r>
            <w:r>
              <w:rPr>
                <w:noProof/>
                <w:webHidden/>
              </w:rPr>
              <w:fldChar w:fldCharType="end"/>
            </w:r>
          </w:hyperlink>
        </w:p>
        <w:p w14:paraId="4D186C66" w14:textId="05146E27" w:rsidR="00B4552B" w:rsidRDefault="00E570C0" w:rsidP="00E27C8A">
          <w:pPr>
            <w:rPr>
              <w:rFonts w:eastAsiaTheme="minorEastAsia"/>
              <w:shd w:val="clear" w:color="auto" w:fill="E6E6E6"/>
            </w:rPr>
          </w:pPr>
          <w:r>
            <w:rPr>
              <w:b/>
              <w:color w:val="2B579A"/>
              <w:shd w:val="clear" w:color="auto" w:fill="E6E6E6"/>
            </w:rPr>
            <w:fldChar w:fldCharType="end"/>
          </w:r>
        </w:p>
      </w:sdtContent>
    </w:sdt>
    <w:p w14:paraId="7BD26F35" w14:textId="77777777" w:rsidR="00B4552B" w:rsidRDefault="00B4552B">
      <w:pPr>
        <w:rPr>
          <w:rFonts w:eastAsiaTheme="minorEastAsia"/>
          <w:shd w:val="clear" w:color="auto" w:fill="E6E6E6"/>
        </w:rPr>
      </w:pPr>
      <w:r>
        <w:rPr>
          <w:rFonts w:eastAsiaTheme="minorEastAsia"/>
          <w:shd w:val="clear" w:color="auto" w:fill="E6E6E6"/>
        </w:rPr>
        <w:br w:type="page"/>
      </w:r>
    </w:p>
    <w:p w14:paraId="1D926B12" w14:textId="510C23FC" w:rsidR="00490B39" w:rsidRDefault="00A53598" w:rsidP="00B4552B">
      <w:pPr>
        <w:pStyle w:val="Heading1"/>
        <w:spacing w:before="480"/>
      </w:pPr>
      <w:bookmarkStart w:id="0" w:name="_Toc179902327"/>
      <w:r>
        <w:lastRenderedPageBreak/>
        <w:t>Context</w:t>
      </w:r>
      <w:bookmarkEnd w:id="0"/>
    </w:p>
    <w:p w14:paraId="291AF917" w14:textId="7C65C4C3" w:rsidR="004D30CD" w:rsidRPr="003466F4" w:rsidRDefault="004D30CD" w:rsidP="00D46D08">
      <w:pPr>
        <w:pStyle w:val="Heading2"/>
      </w:pPr>
      <w:bookmarkStart w:id="1" w:name="_Toc179902328"/>
      <w:r>
        <w:t>Purpose</w:t>
      </w:r>
      <w:bookmarkEnd w:id="1"/>
      <w:r w:rsidRPr="003466F4">
        <w:t xml:space="preserve"> </w:t>
      </w:r>
    </w:p>
    <w:p w14:paraId="2F00F6F4" w14:textId="6B56675E" w:rsidR="004D30CD" w:rsidRDefault="00E934EC" w:rsidP="00BD26D8">
      <w:pPr>
        <w:jc w:val="both"/>
      </w:pPr>
      <w:r>
        <w:t>This technical report serves as a companion document to the main 2019</w:t>
      </w:r>
      <w:r w:rsidR="07E703B3">
        <w:t>-</w:t>
      </w:r>
      <w:r>
        <w:t xml:space="preserve">20 </w:t>
      </w:r>
      <w:r w:rsidR="00A71C1F" w:rsidRPr="32CAA688">
        <w:rPr>
          <w:rFonts w:cs="Arial"/>
        </w:rPr>
        <w:t xml:space="preserve">VET National Data Asset (VNDA) </w:t>
      </w:r>
      <w:r>
        <w:t xml:space="preserve">descriptive statistics report. It provides in-depth information on the analysis methodology, data sources </w:t>
      </w:r>
      <w:r w:rsidR="00E8065B">
        <w:t>used and variable construction</w:t>
      </w:r>
      <w:r w:rsidR="00657DC3">
        <w:t xml:space="preserve"> in the </w:t>
      </w:r>
      <w:r w:rsidR="005E2EE1">
        <w:t xml:space="preserve">descriptive statistics </w:t>
      </w:r>
      <w:r w:rsidR="00657DC3">
        <w:t>analysis</w:t>
      </w:r>
      <w:r w:rsidR="00E8065B">
        <w:t xml:space="preserve">. </w:t>
      </w:r>
      <w:r w:rsidR="2B534EA6">
        <w:t>This</w:t>
      </w:r>
      <w:r w:rsidR="00E8065B">
        <w:t xml:space="preserve"> supplementary information aim</w:t>
      </w:r>
      <w:r w:rsidR="00063451">
        <w:t>s</w:t>
      </w:r>
      <w:r w:rsidR="00E8065B">
        <w:t xml:space="preserve"> to facilitate a deeper understanding of the results and </w:t>
      </w:r>
      <w:r w:rsidR="00D06584">
        <w:t>limitations</w:t>
      </w:r>
      <w:r w:rsidR="005E2EE1">
        <w:t xml:space="preserve"> of the analysis</w:t>
      </w:r>
      <w:r w:rsidR="00D06584">
        <w:t>.</w:t>
      </w:r>
    </w:p>
    <w:p w14:paraId="36560545" w14:textId="1BDA97F1" w:rsidR="00A71C1F" w:rsidRDefault="00A71C1F" w:rsidP="32CAA688">
      <w:pPr>
        <w:jc w:val="both"/>
        <w:rPr>
          <w:rFonts w:cs="Arial"/>
        </w:rPr>
      </w:pPr>
      <w:r w:rsidRPr="32CAA688">
        <w:rPr>
          <w:rFonts w:cs="Arial"/>
        </w:rPr>
        <w:t>The 2019</w:t>
      </w:r>
      <w:r w:rsidR="6535D20E" w:rsidRPr="32CAA688">
        <w:rPr>
          <w:rFonts w:cs="Arial"/>
        </w:rPr>
        <w:t>-</w:t>
      </w:r>
      <w:r w:rsidRPr="32CAA688">
        <w:rPr>
          <w:rFonts w:cs="Arial"/>
        </w:rPr>
        <w:t xml:space="preserve">20 </w:t>
      </w:r>
      <w:r w:rsidR="00323706" w:rsidRPr="32CAA688">
        <w:rPr>
          <w:rFonts w:cs="Arial"/>
        </w:rPr>
        <w:t xml:space="preserve">VNDA </w:t>
      </w:r>
      <w:r w:rsidR="00827362" w:rsidRPr="32CAA688">
        <w:rPr>
          <w:rFonts w:cs="Arial"/>
        </w:rPr>
        <w:t xml:space="preserve">descriptive statistics </w:t>
      </w:r>
      <w:r w:rsidR="00BF182A" w:rsidRPr="32CAA688">
        <w:rPr>
          <w:rFonts w:cs="Arial"/>
        </w:rPr>
        <w:t>release</w:t>
      </w:r>
      <w:r w:rsidRPr="32CAA688">
        <w:rPr>
          <w:rFonts w:cs="Arial"/>
        </w:rPr>
        <w:t xml:space="preserve"> </w:t>
      </w:r>
      <w:r w:rsidR="00501F72" w:rsidRPr="32CAA688">
        <w:rPr>
          <w:rFonts w:cs="Arial"/>
        </w:rPr>
        <w:t xml:space="preserve">utilises </w:t>
      </w:r>
      <w:r w:rsidR="009142B6" w:rsidRPr="32CAA688">
        <w:rPr>
          <w:rFonts w:cs="Arial"/>
        </w:rPr>
        <w:t>extracted</w:t>
      </w:r>
      <w:r w:rsidR="00501F72" w:rsidRPr="32CAA688">
        <w:rPr>
          <w:rFonts w:cs="Arial"/>
        </w:rPr>
        <w:t xml:space="preserve"> student outcomes data</w:t>
      </w:r>
      <w:r w:rsidR="009142B6" w:rsidRPr="32CAA688">
        <w:rPr>
          <w:rFonts w:cs="Arial"/>
        </w:rPr>
        <w:t xml:space="preserve"> </w:t>
      </w:r>
      <w:r w:rsidRPr="32CAA688">
        <w:rPr>
          <w:rFonts w:cs="Arial"/>
        </w:rPr>
        <w:t xml:space="preserve">from </w:t>
      </w:r>
      <w:r w:rsidR="00827362" w:rsidRPr="32CAA688">
        <w:rPr>
          <w:rFonts w:cs="Arial"/>
        </w:rPr>
        <w:t xml:space="preserve">VNDA </w:t>
      </w:r>
      <w:r w:rsidR="00501F72" w:rsidRPr="32CAA688">
        <w:rPr>
          <w:rFonts w:cs="Arial"/>
        </w:rPr>
        <w:t xml:space="preserve">for students that completed a </w:t>
      </w:r>
      <w:r w:rsidR="00896544" w:rsidRPr="32CAA688">
        <w:rPr>
          <w:rFonts w:cs="Arial"/>
        </w:rPr>
        <w:t xml:space="preserve">nationally recognised </w:t>
      </w:r>
      <w:r w:rsidR="00501F72" w:rsidRPr="32CAA688">
        <w:rPr>
          <w:rFonts w:cs="Arial"/>
        </w:rPr>
        <w:t xml:space="preserve">VET </w:t>
      </w:r>
      <w:r w:rsidR="00896544" w:rsidRPr="32CAA688">
        <w:rPr>
          <w:rFonts w:cs="Arial"/>
        </w:rPr>
        <w:t>qualification</w:t>
      </w:r>
      <w:r w:rsidR="00501F72" w:rsidRPr="32CAA688">
        <w:rPr>
          <w:rFonts w:cs="Arial"/>
        </w:rPr>
        <w:t xml:space="preserve"> in 2019</w:t>
      </w:r>
      <w:r w:rsidR="4D1C4FE1" w:rsidRPr="32CAA688">
        <w:rPr>
          <w:rFonts w:cs="Arial"/>
        </w:rPr>
        <w:t>-</w:t>
      </w:r>
      <w:r w:rsidR="00501F72" w:rsidRPr="32CAA688">
        <w:rPr>
          <w:rFonts w:cs="Arial"/>
        </w:rPr>
        <w:t>20</w:t>
      </w:r>
      <w:r w:rsidRPr="32CAA688">
        <w:rPr>
          <w:rFonts w:cs="Arial"/>
        </w:rPr>
        <w:t xml:space="preserve">. </w:t>
      </w:r>
      <w:r w:rsidR="00441F2D" w:rsidRPr="32CAA688">
        <w:rPr>
          <w:rFonts w:cs="Arial"/>
        </w:rPr>
        <w:t xml:space="preserve">It </w:t>
      </w:r>
      <w:r w:rsidRPr="32CAA688">
        <w:rPr>
          <w:rFonts w:cs="Arial"/>
        </w:rPr>
        <w:t xml:space="preserve">is a follow-up and more </w:t>
      </w:r>
      <w:r w:rsidR="007629C9" w:rsidRPr="32CAA688">
        <w:rPr>
          <w:rFonts w:cs="Arial"/>
        </w:rPr>
        <w:t>comprehensive</w:t>
      </w:r>
      <w:r w:rsidRPr="32CAA688">
        <w:rPr>
          <w:rFonts w:cs="Arial"/>
        </w:rPr>
        <w:t xml:space="preserve"> release </w:t>
      </w:r>
      <w:r w:rsidR="00C21A84" w:rsidRPr="32CAA688">
        <w:rPr>
          <w:rFonts w:cs="Arial"/>
        </w:rPr>
        <w:t>compared to</w:t>
      </w:r>
      <w:r w:rsidRPr="32CAA688">
        <w:rPr>
          <w:rFonts w:cs="Arial"/>
        </w:rPr>
        <w:t xml:space="preserve"> the </w:t>
      </w:r>
      <w:r w:rsidR="00C21A84" w:rsidRPr="32CAA688">
        <w:rPr>
          <w:rFonts w:cs="Arial"/>
        </w:rPr>
        <w:t>2018</w:t>
      </w:r>
      <w:r w:rsidR="060D99F2" w:rsidRPr="32CAA688">
        <w:rPr>
          <w:rFonts w:cs="Arial"/>
        </w:rPr>
        <w:t>-</w:t>
      </w:r>
      <w:r w:rsidR="00C21A84" w:rsidRPr="32CAA688">
        <w:rPr>
          <w:rFonts w:cs="Arial"/>
        </w:rPr>
        <w:t xml:space="preserve">19 </w:t>
      </w:r>
      <w:r w:rsidRPr="32CAA688">
        <w:rPr>
          <w:rFonts w:cs="Arial"/>
        </w:rPr>
        <w:t>‘</w:t>
      </w:r>
      <w:r w:rsidR="00896544" w:rsidRPr="32CAA688">
        <w:rPr>
          <w:rFonts w:cs="Arial"/>
        </w:rPr>
        <w:t>VET Student Outcomes - T</w:t>
      </w:r>
      <w:r w:rsidRPr="32CAA688">
        <w:rPr>
          <w:rFonts w:cs="Arial"/>
        </w:rPr>
        <w:t>op 100</w:t>
      </w:r>
      <w:r w:rsidR="00896544" w:rsidRPr="32CAA688">
        <w:rPr>
          <w:rFonts w:cs="Arial"/>
        </w:rPr>
        <w:t xml:space="preserve"> courses</w:t>
      </w:r>
      <w:r w:rsidRPr="32CAA688">
        <w:rPr>
          <w:rFonts w:cs="Arial"/>
        </w:rPr>
        <w:t>’ publication.</w:t>
      </w:r>
      <w:r w:rsidR="00515837" w:rsidRPr="32CAA688">
        <w:rPr>
          <w:rFonts w:cs="Arial"/>
        </w:rPr>
        <w:t xml:space="preserve"> </w:t>
      </w:r>
    </w:p>
    <w:p w14:paraId="26574E55" w14:textId="627811C2" w:rsidR="00EC57F8" w:rsidRPr="003466F4" w:rsidRDefault="00490B39" w:rsidP="00132115">
      <w:pPr>
        <w:pStyle w:val="Heading2"/>
      </w:pPr>
      <w:bookmarkStart w:id="2" w:name="_Toc179902329"/>
      <w:r w:rsidRPr="003466F4">
        <w:t>B</w:t>
      </w:r>
      <w:r w:rsidRPr="00047141">
        <w:t>ac</w:t>
      </w:r>
      <w:r w:rsidRPr="003466F4">
        <w:t>kground</w:t>
      </w:r>
      <w:bookmarkEnd w:id="2"/>
      <w:r w:rsidR="00265300" w:rsidRPr="003466F4">
        <w:t xml:space="preserve"> </w:t>
      </w:r>
    </w:p>
    <w:p w14:paraId="2359725E" w14:textId="35E2EA49" w:rsidR="00EB54E9" w:rsidRDefault="00D9444F" w:rsidP="00BD26D8">
      <w:pPr>
        <w:jc w:val="both"/>
      </w:pPr>
      <w:bookmarkStart w:id="3" w:name="_Hlk114216544"/>
      <w:r>
        <w:t xml:space="preserve">VNDA </w:t>
      </w:r>
      <w:r w:rsidR="0278BC79">
        <w:t>was initiated in 2021 under the National Skills Commission and transitioned to Jobs and Skills Australia following the passing of the</w:t>
      </w:r>
      <w:r w:rsidR="41F6309C">
        <w:t xml:space="preserve"> </w:t>
      </w:r>
      <w:r w:rsidR="0278BC79">
        <w:t xml:space="preserve">Jobs and Skills Australia Act 2022. It </w:t>
      </w:r>
      <w:r w:rsidR="6915A92B">
        <w:t>is a collaboration between Jobs and Skills Australia and the Australian Bureau of Statistics (ABS).</w:t>
      </w:r>
    </w:p>
    <w:p w14:paraId="79F5A52A" w14:textId="7044E71A" w:rsidR="00132115" w:rsidRPr="003466F4" w:rsidRDefault="003A1E00" w:rsidP="00BD26D8">
      <w:pPr>
        <w:jc w:val="both"/>
      </w:pPr>
      <w:r>
        <w:t xml:space="preserve">VNDA is a secure </w:t>
      </w:r>
      <w:r w:rsidR="00E123CE">
        <w:t>data asset</w:t>
      </w:r>
      <w:r>
        <w:t xml:space="preserve"> that links </w:t>
      </w:r>
      <w:r w:rsidR="004A1DD0">
        <w:t xml:space="preserve">unit records from the </w:t>
      </w:r>
      <w:r>
        <w:t>T</w:t>
      </w:r>
      <w:r w:rsidR="004A1DD0">
        <w:t xml:space="preserve">otal </w:t>
      </w:r>
      <w:r>
        <w:t>V</w:t>
      </w:r>
      <w:r w:rsidR="004A1DD0">
        <w:t xml:space="preserve">ET </w:t>
      </w:r>
      <w:r>
        <w:t>A</w:t>
      </w:r>
      <w:r w:rsidR="004A1DD0">
        <w:t>ctivity</w:t>
      </w:r>
      <w:r>
        <w:t xml:space="preserve"> </w:t>
      </w:r>
      <w:r w:rsidR="694B363B">
        <w:t xml:space="preserve">(TVA) </w:t>
      </w:r>
      <w:r>
        <w:t xml:space="preserve">data </w:t>
      </w:r>
      <w:r w:rsidR="004A1DD0">
        <w:t xml:space="preserve">collected by </w:t>
      </w:r>
      <w:r w:rsidR="02988240">
        <w:t xml:space="preserve">the </w:t>
      </w:r>
      <w:r>
        <w:t>N</w:t>
      </w:r>
      <w:r w:rsidR="19508A1A">
        <w:t xml:space="preserve">ational </w:t>
      </w:r>
      <w:r>
        <w:t>C</w:t>
      </w:r>
      <w:r w:rsidR="1300EE7F">
        <w:t xml:space="preserve">entre for </w:t>
      </w:r>
      <w:r>
        <w:t>V</w:t>
      </w:r>
      <w:r w:rsidR="55E104E2">
        <w:t xml:space="preserve">ocational </w:t>
      </w:r>
      <w:r>
        <w:t>E</w:t>
      </w:r>
      <w:r w:rsidR="209FD3CC">
        <w:t xml:space="preserve">ducation </w:t>
      </w:r>
      <w:r>
        <w:t>R</w:t>
      </w:r>
      <w:r w:rsidR="2E89FEAA">
        <w:t>esearch (NCVER)</w:t>
      </w:r>
      <w:r>
        <w:t xml:space="preserve"> with government administrative data from the Australian Taxation Office, Department of Social Services (DSS), Department of Education </w:t>
      </w:r>
      <w:r w:rsidR="38CF620E">
        <w:t xml:space="preserve">(DoE) </w:t>
      </w:r>
      <w:r>
        <w:t>and other sources within an ABS secure environment.</w:t>
      </w:r>
      <w:r w:rsidR="00D9444F">
        <w:t xml:space="preserve"> </w:t>
      </w:r>
      <w:r w:rsidR="6915A92B">
        <w:t xml:space="preserve">VNDA leverages the ABS’ existing </w:t>
      </w:r>
      <w:r w:rsidR="00A455CB">
        <w:t>Person Level Integrated Data Asset (</w:t>
      </w:r>
      <w:r w:rsidR="00A65557">
        <w:t>PLIDA</w:t>
      </w:r>
      <w:r w:rsidR="00A455CB">
        <w:t>)</w:t>
      </w:r>
      <w:r w:rsidR="6915A92B">
        <w:t xml:space="preserve"> and Business Longitudinal Analysis Data Environment (BLADE) </w:t>
      </w:r>
      <w:r w:rsidR="0278BC79">
        <w:t>data assets</w:t>
      </w:r>
      <w:r w:rsidR="6915A92B">
        <w:t>.</w:t>
      </w:r>
    </w:p>
    <w:p w14:paraId="5574A212" w14:textId="1789C964" w:rsidR="001776A0" w:rsidRDefault="6915A92B" w:rsidP="00BD26D8">
      <w:pPr>
        <w:jc w:val="both"/>
      </w:pPr>
      <w:r>
        <w:t xml:space="preserve">VNDA </w:t>
      </w:r>
      <w:r w:rsidR="74EFB10E">
        <w:t xml:space="preserve">enables examination of </w:t>
      </w:r>
      <w:r>
        <w:t xml:space="preserve">a broad range of short-term and long-term </w:t>
      </w:r>
      <w:r w:rsidR="6742FDA5">
        <w:t>outcomes</w:t>
      </w:r>
      <w:r w:rsidR="72B9F25A">
        <w:t xml:space="preserve"> following the completion of training.</w:t>
      </w:r>
      <w:r w:rsidR="6742FDA5">
        <w:t xml:space="preserve"> </w:t>
      </w:r>
      <w:r w:rsidR="72B9F25A">
        <w:t xml:space="preserve">For </w:t>
      </w:r>
      <w:r w:rsidR="6742FDA5">
        <w:t>example</w:t>
      </w:r>
      <w:r w:rsidR="72B9F25A">
        <w:t>, it contains information on</w:t>
      </w:r>
      <w:r w:rsidR="6742FDA5">
        <w:t xml:space="preserve"> employee </w:t>
      </w:r>
      <w:r>
        <w:t>income, employment status, reliance on</w:t>
      </w:r>
      <w:r w:rsidR="00A455CB">
        <w:t xml:space="preserve"> and exits from</w:t>
      </w:r>
      <w:r>
        <w:t xml:space="preserve"> income support, and progression to further education and training</w:t>
      </w:r>
      <w:r w:rsidR="6742FDA5">
        <w:t xml:space="preserve">. </w:t>
      </w:r>
      <w:r w:rsidR="5CF443FC">
        <w:t xml:space="preserve">By using </w:t>
      </w:r>
      <w:r w:rsidR="49881C33">
        <w:t>administrative data collected over multiple years, a range of measures</w:t>
      </w:r>
      <w:r w:rsidR="72B9F25A">
        <w:t xml:space="preserve"> </w:t>
      </w:r>
      <w:r w:rsidR="001139B2">
        <w:t xml:space="preserve">can be observed </w:t>
      </w:r>
      <w:r w:rsidR="72B9F25A">
        <w:t>in the years following</w:t>
      </w:r>
      <w:r w:rsidR="49881C33">
        <w:t xml:space="preserve"> training</w:t>
      </w:r>
      <w:r w:rsidR="001E090C">
        <w:t>.</w:t>
      </w:r>
      <w:r w:rsidR="00E422FC">
        <w:t xml:space="preserve"> It is also possible to compare values before the student’s engagement in training. </w:t>
      </w:r>
      <w:r w:rsidR="00B87962">
        <w:t xml:space="preserve">This means </w:t>
      </w:r>
      <w:r w:rsidR="5ADF9C5C">
        <w:t>VNDA</w:t>
      </w:r>
      <w:r w:rsidR="00B87962">
        <w:t xml:space="preserve"> can greatly expand on the insights currently available through the NCVER Student Outcomes Survey. </w:t>
      </w:r>
      <w:r w:rsidR="49881C33">
        <w:t xml:space="preserve">Figure </w:t>
      </w:r>
      <w:r w:rsidR="058E5842">
        <w:t>1</w:t>
      </w:r>
      <w:r w:rsidR="5F97C571">
        <w:t xml:space="preserve"> </w:t>
      </w:r>
      <w:r w:rsidR="058E5842">
        <w:t>provides a</w:t>
      </w:r>
      <w:r w:rsidR="5F97C571">
        <w:t xml:space="preserve"> broad</w:t>
      </w:r>
      <w:r w:rsidR="058E5842">
        <w:t xml:space="preserve"> indication of </w:t>
      </w:r>
      <w:r w:rsidR="495F335E">
        <w:t>the data and timelines tracked through VNDA</w:t>
      </w:r>
      <w:r w:rsidR="007E11D7">
        <w:t xml:space="preserve"> </w:t>
      </w:r>
      <w:r w:rsidR="00246075">
        <w:t>for</w:t>
      </w:r>
      <w:r w:rsidR="00454531">
        <w:t xml:space="preserve"> this </w:t>
      </w:r>
      <w:r w:rsidR="000F3566">
        <w:t>analysis</w:t>
      </w:r>
      <w:r w:rsidR="058E5842">
        <w:t xml:space="preserve">. </w:t>
      </w:r>
    </w:p>
    <w:p w14:paraId="1BFFBDB9" w14:textId="77777777" w:rsidR="001776A0" w:rsidRDefault="001776A0">
      <w:r>
        <w:br w:type="page"/>
      </w:r>
    </w:p>
    <w:p w14:paraId="6CB7621D" w14:textId="747738BA" w:rsidR="001776A0" w:rsidRDefault="001776A0" w:rsidP="00BD26D8">
      <w:pPr>
        <w:jc w:val="both"/>
        <w:rPr>
          <w:noProof/>
        </w:rPr>
      </w:pPr>
      <w:r>
        <w:rPr>
          <w:noProof/>
        </w:rPr>
        <w:lastRenderedPageBreak/>
        <mc:AlternateContent>
          <mc:Choice Requires="wpg">
            <w:drawing>
              <wp:inline distT="0" distB="0" distL="0" distR="0" wp14:anchorId="6ED342EA" wp14:editId="29A035DB">
                <wp:extent cx="5848349" cy="3177251"/>
                <wp:effectExtent l="0" t="0" r="635" b="4445"/>
                <wp:docPr id="1916460712" name="Group 1" descr="series of graphics stating financial year 2019-20 serves as the year of completion, financial year before commencing serves as the pre-training period and the financial year after training typically serves as the post-training period. Student outcomes are measured at the pre-training and post-training periods."/>
                <wp:cNvGraphicFramePr/>
                <a:graphic xmlns:a="http://schemas.openxmlformats.org/drawingml/2006/main">
                  <a:graphicData uri="http://schemas.microsoft.com/office/word/2010/wordprocessingGroup">
                    <wpg:wgp>
                      <wpg:cNvGrpSpPr/>
                      <wpg:grpSpPr>
                        <a:xfrm>
                          <a:off x="0" y="0"/>
                          <a:ext cx="5848349" cy="3177251"/>
                          <a:chOff x="0" y="0"/>
                          <a:chExt cx="6285546" cy="3430536"/>
                        </a:xfrm>
                      </wpg:grpSpPr>
                      <wps:wsp>
                        <wps:cNvPr id="8" name="Rectangle: Rounded Corners 7" descr="Financial year before  commencing training">
                          <a:extLst>
                            <a:ext uri="{FF2B5EF4-FFF2-40B4-BE49-F238E27FC236}">
                              <a16:creationId xmlns:a16="http://schemas.microsoft.com/office/drawing/2014/main" id="{17C09D90-B2ED-BE41-E8A2-8B46E9DB3560}"/>
                            </a:ext>
                          </a:extLst>
                        </wps:cNvPr>
                        <wps:cNvSpPr/>
                        <wps:spPr>
                          <a:xfrm>
                            <a:off x="0" y="515074"/>
                            <a:ext cx="1395095" cy="920750"/>
                          </a:xfrm>
                          <a:prstGeom prst="roundRect">
                            <a:avLst/>
                          </a:prstGeom>
                          <a:solidFill>
                            <a:schemeClr val="tx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7E4271" w14:textId="77777777" w:rsidR="001776A0" w:rsidRPr="001776A0" w:rsidRDefault="001776A0" w:rsidP="001776A0">
                              <w:pPr>
                                <w:spacing w:before="60" w:after="2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Financial year before  commencing training</w:t>
                              </w:r>
                            </w:p>
                          </w:txbxContent>
                        </wps:txbx>
                        <wps:bodyPr rtlCol="0" anchor="ctr"/>
                      </wps:wsp>
                      <wps:wsp>
                        <wps:cNvPr id="10" name="Rectangle: Rounded Corners 9" descr="During training">
                          <a:extLst>
                            <a:ext uri="{FF2B5EF4-FFF2-40B4-BE49-F238E27FC236}">
                              <a16:creationId xmlns:a16="http://schemas.microsoft.com/office/drawing/2014/main" id="{B20D9534-1F32-FEF5-1E9E-B3F5782F1A53}"/>
                            </a:ext>
                          </a:extLst>
                        </wps:cNvPr>
                        <wps:cNvSpPr/>
                        <wps:spPr>
                          <a:xfrm>
                            <a:off x="1510497" y="515074"/>
                            <a:ext cx="3156585" cy="920750"/>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7B553" w14:textId="77777777" w:rsidR="001776A0" w:rsidRPr="001776A0" w:rsidRDefault="001776A0" w:rsidP="001776A0">
                              <w:pPr>
                                <w:spacing w:before="60" w:after="20" w:line="264" w:lineRule="auto"/>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 xml:space="preserve">      During training</w:t>
                              </w:r>
                            </w:p>
                          </w:txbxContent>
                        </wps:txbx>
                        <wps:bodyPr rtlCol="0" anchor="ctr"/>
                      </wps:wsp>
                      <wps:wsp>
                        <wps:cNvPr id="2" name="Rectangle: Rounded Corners 1" descr="‘Before’ outcomes measures&#10;Multiple sources&#10;Income&#10;Employment&#10;Income support&#10;">
                          <a:extLst>
                            <a:ext uri="{FF2B5EF4-FFF2-40B4-BE49-F238E27FC236}">
                              <a16:creationId xmlns:a16="http://schemas.microsoft.com/office/drawing/2014/main" id="{0533F3DC-5E1F-C13C-721E-A2B7618609FB}"/>
                            </a:ext>
                          </a:extLst>
                        </wps:cNvPr>
                        <wps:cNvSpPr/>
                        <wps:spPr>
                          <a:xfrm>
                            <a:off x="0" y="1539433"/>
                            <a:ext cx="1395095" cy="1885315"/>
                          </a:xfrm>
                          <a:prstGeom prst="roundRect">
                            <a:avLst/>
                          </a:prstGeom>
                          <a:solidFill>
                            <a:srgbClr val="005D5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842DE9" w14:textId="77777777" w:rsidR="001776A0" w:rsidRPr="001776A0" w:rsidRDefault="001776A0" w:rsidP="001776A0">
                              <w:pPr>
                                <w:spacing w:before="60" w:after="24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u w:val="single"/>
                                </w:rPr>
                                <w:t>‘Before’ outcomes measures</w:t>
                              </w:r>
                            </w:p>
                            <w:p w14:paraId="66E207C1" w14:textId="77777777" w:rsidR="001776A0" w:rsidRPr="001776A0" w:rsidRDefault="001776A0" w:rsidP="001776A0">
                              <w:pPr>
                                <w:spacing w:before="60" w:after="20" w:line="264" w:lineRule="auto"/>
                                <w:jc w:val="center"/>
                                <w:textAlignment w:val="baseline"/>
                                <w:rPr>
                                  <w:rFonts w:asciiTheme="minorHAnsi"/>
                                  <w:i/>
                                  <w:iCs/>
                                  <w:color w:val="FFFFFF" w:themeColor="light1"/>
                                  <w:kern w:val="24"/>
                                  <w:sz w:val="20"/>
                                  <w:szCs w:val="20"/>
                                </w:rPr>
                              </w:pPr>
                              <w:r w:rsidRPr="001776A0">
                                <w:rPr>
                                  <w:rFonts w:asciiTheme="minorHAnsi"/>
                                  <w:i/>
                                  <w:iCs/>
                                  <w:color w:val="FFFFFF" w:themeColor="light1"/>
                                  <w:kern w:val="24"/>
                                  <w:sz w:val="20"/>
                                  <w:szCs w:val="20"/>
                                  <w:u w:val="single"/>
                                </w:rPr>
                                <w:t>Multiple sources</w:t>
                              </w:r>
                            </w:p>
                            <w:p w14:paraId="0850553A" w14:textId="77777777" w:rsidR="001776A0" w:rsidRPr="001776A0" w:rsidRDefault="001776A0" w:rsidP="001776A0">
                              <w:pPr>
                                <w:spacing w:before="60" w:after="20" w:line="264" w:lineRule="auto"/>
                                <w:jc w:val="center"/>
                                <w:textAlignment w:val="baseline"/>
                                <w:rPr>
                                  <w:rFonts w:asciiTheme="minorHAnsi"/>
                                  <w:color w:val="FFFFFF" w:themeColor="light1"/>
                                  <w:kern w:val="24"/>
                                  <w:sz w:val="20"/>
                                  <w:szCs w:val="20"/>
                                </w:rPr>
                              </w:pPr>
                              <w:r w:rsidRPr="001776A0">
                                <w:rPr>
                                  <w:rFonts w:asciiTheme="minorHAnsi"/>
                                  <w:color w:val="FFFFFF" w:themeColor="light1"/>
                                  <w:kern w:val="24"/>
                                  <w:sz w:val="20"/>
                                  <w:szCs w:val="20"/>
                                </w:rPr>
                                <w:t>Income</w:t>
                              </w:r>
                              <w:r w:rsidRPr="001776A0">
                                <w:rPr>
                                  <w:rFonts w:asciiTheme="minorHAnsi"/>
                                  <w:color w:val="FFFFFF" w:themeColor="light1"/>
                                  <w:kern w:val="24"/>
                                  <w:sz w:val="20"/>
                                  <w:szCs w:val="20"/>
                                </w:rPr>
                                <w:br/>
                                <w:t>Employment</w:t>
                              </w:r>
                              <w:r w:rsidRPr="001776A0">
                                <w:rPr>
                                  <w:rFonts w:asciiTheme="minorHAnsi"/>
                                  <w:color w:val="FFFFFF" w:themeColor="light1"/>
                                  <w:kern w:val="24"/>
                                  <w:sz w:val="20"/>
                                  <w:szCs w:val="20"/>
                                </w:rPr>
                                <w:br/>
                                <w:t>Income support</w:t>
                              </w:r>
                            </w:p>
                          </w:txbxContent>
                        </wps:txbx>
                        <wps:bodyPr rtlCol="0" anchor="ctr"/>
                      </wps:wsp>
                      <wps:wsp>
                        <wps:cNvPr id="3" name="Rectangle: Rounded Corners 2" descr="After completing training (2020/21)*">
                          <a:extLst>
                            <a:ext uri="{FF2B5EF4-FFF2-40B4-BE49-F238E27FC236}">
                              <a16:creationId xmlns:a16="http://schemas.microsoft.com/office/drawing/2014/main" id="{22E7480A-518C-66E9-8EB1-6995013FE1A8}"/>
                            </a:ext>
                          </a:extLst>
                        </wps:cNvPr>
                        <wps:cNvSpPr/>
                        <wps:spPr>
                          <a:xfrm>
                            <a:off x="4785874" y="515018"/>
                            <a:ext cx="1499672" cy="920750"/>
                          </a:xfrm>
                          <a:prstGeom prst="roundRect">
                            <a:avLst/>
                          </a:prstGeom>
                          <a:solidFill>
                            <a:srgbClr val="6929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24AF2" w14:textId="0F5A4193" w:rsidR="001776A0" w:rsidRPr="001776A0" w:rsidRDefault="001776A0" w:rsidP="001776A0">
                              <w:pPr>
                                <w:spacing w:before="60" w:after="2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After completing training (2020</w:t>
                              </w:r>
                              <w:r w:rsidR="00343ED9">
                                <w:rPr>
                                  <w:rFonts w:asciiTheme="minorHAnsi"/>
                                  <w:b/>
                                  <w:bCs/>
                                  <w:color w:val="FFFFFF" w:themeColor="light1"/>
                                  <w:kern w:val="24"/>
                                  <w:sz w:val="20"/>
                                  <w:szCs w:val="20"/>
                                </w:rPr>
                                <w:t>-</w:t>
                              </w:r>
                              <w:proofErr w:type="gramStart"/>
                              <w:r w:rsidRPr="001776A0">
                                <w:rPr>
                                  <w:rFonts w:asciiTheme="minorHAnsi"/>
                                  <w:b/>
                                  <w:bCs/>
                                  <w:color w:val="FFFFFF" w:themeColor="light1"/>
                                  <w:kern w:val="24"/>
                                  <w:sz w:val="20"/>
                                  <w:szCs w:val="20"/>
                                </w:rPr>
                                <w:t>21)*</w:t>
                              </w:r>
                              <w:proofErr w:type="gramEnd"/>
                            </w:p>
                          </w:txbxContent>
                        </wps:txbx>
                        <wps:bodyPr rtlCol="0" anchor="ctr"/>
                      </wps:wsp>
                      <wps:wsp>
                        <wps:cNvPr id="16" name="Rectangle: Rounded Corners 15" descr="‘After’ outcome measures&#10;Multiple sources&#10;Income&#10;Employment&#10;Income support&#10;Further education&#10;">
                          <a:extLst>
                            <a:ext uri="{FF2B5EF4-FFF2-40B4-BE49-F238E27FC236}">
                              <a16:creationId xmlns:a16="http://schemas.microsoft.com/office/drawing/2014/main" id="{25693AB1-0260-1310-AA94-9521C35D6494}"/>
                            </a:ext>
                          </a:extLst>
                        </wps:cNvPr>
                        <wps:cNvSpPr/>
                        <wps:spPr>
                          <a:xfrm>
                            <a:off x="4786132" y="1545221"/>
                            <a:ext cx="1464945" cy="1885315"/>
                          </a:xfrm>
                          <a:prstGeom prst="roundRect">
                            <a:avLst/>
                          </a:prstGeom>
                          <a:solidFill>
                            <a:srgbClr val="005D5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61D438" w14:textId="77777777" w:rsidR="001776A0" w:rsidRPr="001776A0" w:rsidRDefault="001776A0" w:rsidP="001776A0">
                              <w:pPr>
                                <w:spacing w:before="60" w:after="24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u w:val="single"/>
                                </w:rPr>
                                <w:t>‘After’ outcome measures</w:t>
                              </w:r>
                            </w:p>
                            <w:p w14:paraId="24174BED" w14:textId="77777777" w:rsidR="001776A0" w:rsidRPr="001776A0" w:rsidRDefault="001776A0" w:rsidP="001776A0">
                              <w:pPr>
                                <w:spacing w:before="60" w:after="20" w:line="264" w:lineRule="auto"/>
                                <w:jc w:val="center"/>
                                <w:textAlignment w:val="baseline"/>
                                <w:rPr>
                                  <w:rFonts w:asciiTheme="minorHAnsi"/>
                                  <w:i/>
                                  <w:iCs/>
                                  <w:color w:val="FFFFFF" w:themeColor="light1"/>
                                  <w:kern w:val="24"/>
                                  <w:sz w:val="20"/>
                                  <w:szCs w:val="20"/>
                                </w:rPr>
                              </w:pPr>
                              <w:r w:rsidRPr="001776A0">
                                <w:rPr>
                                  <w:rFonts w:asciiTheme="minorHAnsi"/>
                                  <w:i/>
                                  <w:iCs/>
                                  <w:color w:val="FFFFFF" w:themeColor="light1"/>
                                  <w:kern w:val="24"/>
                                  <w:sz w:val="20"/>
                                  <w:szCs w:val="20"/>
                                  <w:u w:val="single"/>
                                </w:rPr>
                                <w:t>Multiple sources</w:t>
                              </w:r>
                            </w:p>
                            <w:p w14:paraId="2CC885EF" w14:textId="77777777" w:rsidR="001776A0" w:rsidRPr="001776A0" w:rsidRDefault="001776A0" w:rsidP="001776A0">
                              <w:pPr>
                                <w:spacing w:before="60" w:after="20" w:line="264" w:lineRule="auto"/>
                                <w:jc w:val="center"/>
                                <w:textAlignment w:val="baseline"/>
                                <w:rPr>
                                  <w:rFonts w:asciiTheme="minorHAnsi"/>
                                  <w:color w:val="FFFFFF" w:themeColor="light1"/>
                                  <w:kern w:val="24"/>
                                  <w:sz w:val="20"/>
                                  <w:szCs w:val="20"/>
                                </w:rPr>
                              </w:pPr>
                              <w:r w:rsidRPr="001776A0">
                                <w:rPr>
                                  <w:rFonts w:asciiTheme="minorHAnsi"/>
                                  <w:color w:val="FFFFFF" w:themeColor="light1"/>
                                  <w:kern w:val="24"/>
                                  <w:sz w:val="20"/>
                                  <w:szCs w:val="20"/>
                                </w:rPr>
                                <w:t>Income</w:t>
                              </w:r>
                              <w:r w:rsidRPr="001776A0">
                                <w:rPr>
                                  <w:rFonts w:asciiTheme="minorHAnsi"/>
                                  <w:color w:val="FFFFFF" w:themeColor="light1"/>
                                  <w:kern w:val="24"/>
                                  <w:sz w:val="20"/>
                                  <w:szCs w:val="20"/>
                                </w:rPr>
                                <w:br/>
                                <w:t>Employment</w:t>
                              </w:r>
                              <w:r w:rsidRPr="001776A0">
                                <w:rPr>
                                  <w:rFonts w:asciiTheme="minorHAnsi"/>
                                  <w:color w:val="FFFFFF" w:themeColor="light1"/>
                                  <w:kern w:val="24"/>
                                  <w:sz w:val="20"/>
                                  <w:szCs w:val="20"/>
                                </w:rPr>
                                <w:br/>
                                <w:t>Income support</w:t>
                              </w:r>
                              <w:r w:rsidRPr="001776A0">
                                <w:rPr>
                                  <w:rFonts w:asciiTheme="minorHAnsi"/>
                                  <w:color w:val="FFFFFF" w:themeColor="light1"/>
                                  <w:kern w:val="24"/>
                                  <w:sz w:val="20"/>
                                  <w:szCs w:val="20"/>
                                </w:rPr>
                                <w:br/>
                                <w:t>Further education</w:t>
                              </w:r>
                            </w:p>
                          </w:txbxContent>
                        </wps:txbx>
                        <wps:bodyPr rtlCol="0" anchor="ctr"/>
                      </wps:wsp>
                      <wps:wsp>
                        <wps:cNvPr id="18" name="Rectangle: Rounded Corners 17" descr="VET completer cohort from TVA data">
                          <a:extLst>
                            <a:ext uri="{FF2B5EF4-FFF2-40B4-BE49-F238E27FC236}">
                              <a16:creationId xmlns:a16="http://schemas.microsoft.com/office/drawing/2014/main" id="{9E0DA92B-56C7-0F31-A6C2-AF0DA473F6C4}"/>
                            </a:ext>
                          </a:extLst>
                        </wps:cNvPr>
                        <wps:cNvSpPr/>
                        <wps:spPr>
                          <a:xfrm>
                            <a:off x="1510497" y="1539433"/>
                            <a:ext cx="3156585" cy="1885315"/>
                          </a:xfrm>
                          <a:prstGeom prst="round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C6FC90" w14:textId="77777777" w:rsidR="001776A0" w:rsidRDefault="001776A0" w:rsidP="001776A0">
                              <w:pPr>
                                <w:spacing w:before="60" w:after="20" w:line="264" w:lineRule="auto"/>
                                <w:jc w:val="center"/>
                                <w:textAlignment w:val="baseline"/>
                                <w:rPr>
                                  <w:rFonts w:asciiTheme="minorHAnsi"/>
                                  <w:b/>
                                  <w:bCs/>
                                  <w:color w:val="FFFFFF" w:themeColor="light1"/>
                                  <w:kern w:val="24"/>
                                </w:rPr>
                              </w:pPr>
                              <w:r>
                                <w:rPr>
                                  <w:rFonts w:asciiTheme="minorHAnsi"/>
                                  <w:b/>
                                  <w:bCs/>
                                  <w:color w:val="FFFFFF" w:themeColor="light1"/>
                                  <w:kern w:val="24"/>
                                  <w:u w:val="single"/>
                                </w:rPr>
                                <w:t>VET completer cohort from TVA data</w:t>
                              </w:r>
                            </w:p>
                          </w:txbxContent>
                        </wps:txbx>
                        <wps:bodyPr rtlCol="0" anchor="ctr"/>
                      </wps:wsp>
                      <wps:wsp>
                        <wps:cNvPr id="12" name="Rectangle: Rounded Corners 11" descr="Timeline (financial years)">
                          <a:extLst>
                            <a:ext uri="{FF2B5EF4-FFF2-40B4-BE49-F238E27FC236}">
                              <a16:creationId xmlns:a16="http://schemas.microsoft.com/office/drawing/2014/main" id="{A8371D2F-C56E-2EB3-A1A4-5E8899148928}"/>
                            </a:ext>
                          </a:extLst>
                        </wps:cNvPr>
                        <wps:cNvSpPr/>
                        <wps:spPr>
                          <a:xfrm>
                            <a:off x="0" y="0"/>
                            <a:ext cx="6250940" cy="404495"/>
                          </a:xfrm>
                          <a:prstGeom prst="roundRect">
                            <a:avLst/>
                          </a:prstGeom>
                          <a:solidFill>
                            <a:schemeClr val="tx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D3F8E1" w14:textId="77777777" w:rsidR="001776A0" w:rsidRDefault="001776A0" w:rsidP="001776A0">
                              <w:pPr>
                                <w:spacing w:before="60" w:after="20" w:line="264" w:lineRule="auto"/>
                                <w:jc w:val="center"/>
                                <w:textAlignment w:val="baseline"/>
                                <w:rPr>
                                  <w:rFonts w:asciiTheme="minorHAnsi"/>
                                  <w:b/>
                                  <w:bCs/>
                                  <w:color w:val="FFFFFF" w:themeColor="light1"/>
                                  <w:kern w:val="24"/>
                                  <w:sz w:val="25"/>
                                  <w:szCs w:val="25"/>
                                </w:rPr>
                              </w:pPr>
                              <w:r>
                                <w:rPr>
                                  <w:rFonts w:asciiTheme="minorHAnsi"/>
                                  <w:b/>
                                  <w:bCs/>
                                  <w:color w:val="FFFFFF" w:themeColor="light1"/>
                                  <w:kern w:val="24"/>
                                  <w:sz w:val="25"/>
                                  <w:szCs w:val="25"/>
                                </w:rPr>
                                <w:t>Timeline (financial years)</w:t>
                              </w:r>
                            </w:p>
                          </w:txbxContent>
                        </wps:txbx>
                        <wps:bodyPr rtlCol="0" anchor="ctr"/>
                      </wps:wsp>
                      <wps:wsp>
                        <wps:cNvPr id="14" name="Rectangle: Rounded Corners 13" descr="Completion of training (2019-20)">
                          <a:extLst>
                            <a:ext uri="{FF2B5EF4-FFF2-40B4-BE49-F238E27FC236}">
                              <a16:creationId xmlns:a16="http://schemas.microsoft.com/office/drawing/2014/main" id="{C3234569-FA77-4CA3-7222-D863DE880D0A}"/>
                            </a:ext>
                          </a:extLst>
                        </wps:cNvPr>
                        <wps:cNvSpPr/>
                        <wps:spPr>
                          <a:xfrm>
                            <a:off x="3125165" y="515074"/>
                            <a:ext cx="1541780" cy="920750"/>
                          </a:xfrm>
                          <a:prstGeom prst="roundRect">
                            <a:avLst/>
                          </a:prstGeom>
                          <a:solidFill>
                            <a:schemeClr val="tx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FF9E0B" w14:textId="77777777" w:rsidR="001776A0" w:rsidRPr="001776A0" w:rsidRDefault="001776A0" w:rsidP="001776A0">
                              <w:pPr>
                                <w:spacing w:before="60" w:after="2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Completion of training (2019-20)</w:t>
                              </w:r>
                            </w:p>
                          </w:txbxContent>
                        </wps:txbx>
                        <wps:bodyPr rtlCol="0" anchor="ctr"/>
                      </wps:wsp>
                    </wpg:wgp>
                  </a:graphicData>
                </a:graphic>
              </wp:inline>
            </w:drawing>
          </mc:Choice>
          <mc:Fallback>
            <w:pict>
              <v:group w14:anchorId="6ED342EA" id="Group 1" o:spid="_x0000_s1026" alt="series of graphics stating financial year 2019-20 serves as the year of completion, financial year before commencing serves as the pre-training period and the financial year after training typically serves as the post-training period. Student outcomes are measured at the pre-training and post-training periods." style="width:460.5pt;height:250.2pt;mso-position-horizontal-relative:char;mso-position-vertical-relative:line" coordsize="62855,3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">
                <v:roundrect id="Rectangle: Rounded Corners 7" o:spid="_x0000_s1027" alt="Financial year before  commencing training" style="position:absolute;top:5150;width:13950;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" fillcolor="#441170 [3215]" strokecolor="#6929c4 [3204]" strokeweight="1pt">
                  <v:stroke joinstyle="miter"/>
                  <v:textbox>
                    <w:txbxContent>
                      <w:p w14:paraId="137E4271" w14:textId="77777777" w:rsidR="001776A0" w:rsidRPr="001776A0" w:rsidRDefault="001776A0" w:rsidP="001776A0">
                        <w:pPr>
                          <w:spacing w:before="60" w:after="2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Financial year before  commencing training</w:t>
                        </w:r>
                      </w:p>
                    </w:txbxContent>
                  </v:textbox>
                </v:roundrect>
                <v:roundrect id="Rectangle: Rounded Corners 9" o:spid="_x0000_s1028" alt="During training" style="position:absolute;left:15104;top:5150;width:31566;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" fillcolor="#6929c4 [3204]" stroked="f" strokeweight="1pt">
                  <v:stroke joinstyle="miter"/>
                  <v:textbox>
                    <w:txbxContent>
                      <w:p w14:paraId="6DC7B553" w14:textId="77777777" w:rsidR="001776A0" w:rsidRPr="001776A0" w:rsidRDefault="001776A0" w:rsidP="001776A0">
                        <w:pPr>
                          <w:spacing w:before="60" w:after="20" w:line="264" w:lineRule="auto"/>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 xml:space="preserve">      During training</w:t>
                        </w:r>
                      </w:p>
                    </w:txbxContent>
                  </v:textbox>
                </v:roundrect>
                <v:roundrect id="Rectangle: Rounded Corners 1" o:spid="_x0000_s1029" alt="‘Before’ outcomes measures&#10;Multiple sources&#10;Income&#10;Employment&#10;Income support&#10;" style="position:absolute;top:15394;width:13950;height:188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" fillcolor="#005d5d" stroked="f" strokeweight="1pt">
                  <v:stroke joinstyle="miter"/>
                  <v:textbox>
                    <w:txbxContent>
                      <w:p w14:paraId="21842DE9" w14:textId="77777777" w:rsidR="001776A0" w:rsidRPr="001776A0" w:rsidRDefault="001776A0" w:rsidP="001776A0">
                        <w:pPr>
                          <w:spacing w:before="60" w:after="24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u w:val="single"/>
                          </w:rPr>
                          <w:t>‘Before’ outcomes measures</w:t>
                        </w:r>
                      </w:p>
                      <w:p w14:paraId="66E207C1" w14:textId="77777777" w:rsidR="001776A0" w:rsidRPr="001776A0" w:rsidRDefault="001776A0" w:rsidP="001776A0">
                        <w:pPr>
                          <w:spacing w:before="60" w:after="20" w:line="264" w:lineRule="auto"/>
                          <w:jc w:val="center"/>
                          <w:textAlignment w:val="baseline"/>
                          <w:rPr>
                            <w:rFonts w:asciiTheme="minorHAnsi"/>
                            <w:i/>
                            <w:iCs/>
                            <w:color w:val="FFFFFF" w:themeColor="light1"/>
                            <w:kern w:val="24"/>
                            <w:sz w:val="20"/>
                            <w:szCs w:val="20"/>
                          </w:rPr>
                        </w:pPr>
                        <w:r w:rsidRPr="001776A0">
                          <w:rPr>
                            <w:rFonts w:asciiTheme="minorHAnsi"/>
                            <w:i/>
                            <w:iCs/>
                            <w:color w:val="FFFFFF" w:themeColor="light1"/>
                            <w:kern w:val="24"/>
                            <w:sz w:val="20"/>
                            <w:szCs w:val="20"/>
                            <w:u w:val="single"/>
                          </w:rPr>
                          <w:t>Multiple sources</w:t>
                        </w:r>
                      </w:p>
                      <w:p w14:paraId="0850553A" w14:textId="77777777" w:rsidR="001776A0" w:rsidRPr="001776A0" w:rsidRDefault="001776A0" w:rsidP="001776A0">
                        <w:pPr>
                          <w:spacing w:before="60" w:after="20" w:line="264" w:lineRule="auto"/>
                          <w:jc w:val="center"/>
                          <w:textAlignment w:val="baseline"/>
                          <w:rPr>
                            <w:rFonts w:asciiTheme="minorHAnsi"/>
                            <w:color w:val="FFFFFF" w:themeColor="light1"/>
                            <w:kern w:val="24"/>
                            <w:sz w:val="20"/>
                            <w:szCs w:val="20"/>
                          </w:rPr>
                        </w:pPr>
                        <w:r w:rsidRPr="001776A0">
                          <w:rPr>
                            <w:rFonts w:asciiTheme="minorHAnsi"/>
                            <w:color w:val="FFFFFF" w:themeColor="light1"/>
                            <w:kern w:val="24"/>
                            <w:sz w:val="20"/>
                            <w:szCs w:val="20"/>
                          </w:rPr>
                          <w:t>Income</w:t>
                        </w:r>
                        <w:r w:rsidRPr="001776A0">
                          <w:rPr>
                            <w:rFonts w:asciiTheme="minorHAnsi"/>
                            <w:color w:val="FFFFFF" w:themeColor="light1"/>
                            <w:kern w:val="24"/>
                            <w:sz w:val="20"/>
                            <w:szCs w:val="20"/>
                          </w:rPr>
                          <w:br/>
                          <w:t>Employment</w:t>
                        </w:r>
                        <w:r w:rsidRPr="001776A0">
                          <w:rPr>
                            <w:rFonts w:asciiTheme="minorHAnsi"/>
                            <w:color w:val="FFFFFF" w:themeColor="light1"/>
                            <w:kern w:val="24"/>
                            <w:sz w:val="20"/>
                            <w:szCs w:val="20"/>
                          </w:rPr>
                          <w:br/>
                          <w:t>Income support</w:t>
                        </w:r>
                      </w:p>
                    </w:txbxContent>
                  </v:textbox>
                </v:roundrect>
                <v:roundrect id="Rectangle: Rounded Corners 2" o:spid="_x0000_s1030" alt="After completing training (2020/21)*" style="position:absolute;left:47858;top:5150;width:14997;height:9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" fillcolor="#6929c4" stroked="f" strokeweight="1pt">
                  <v:stroke joinstyle="miter"/>
                  <v:textbox>
                    <w:txbxContent>
                      <w:p w14:paraId="0CE24AF2" w14:textId="0F5A4193" w:rsidR="001776A0" w:rsidRPr="001776A0" w:rsidRDefault="001776A0" w:rsidP="001776A0">
                        <w:pPr>
                          <w:spacing w:before="60" w:after="2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After completing training (2020</w:t>
                        </w:r>
                        <w:r w:rsidR="00343ED9">
                          <w:rPr>
                            <w:rFonts w:asciiTheme="minorHAnsi"/>
                            <w:b/>
                            <w:bCs/>
                            <w:color w:val="FFFFFF" w:themeColor="light1"/>
                            <w:kern w:val="24"/>
                            <w:sz w:val="20"/>
                            <w:szCs w:val="20"/>
                          </w:rPr>
                          <w:t>-</w:t>
                        </w:r>
                        <w:proofErr w:type="gramStart"/>
                        <w:r w:rsidRPr="001776A0">
                          <w:rPr>
                            <w:rFonts w:asciiTheme="minorHAnsi"/>
                            <w:b/>
                            <w:bCs/>
                            <w:color w:val="FFFFFF" w:themeColor="light1"/>
                            <w:kern w:val="24"/>
                            <w:sz w:val="20"/>
                            <w:szCs w:val="20"/>
                          </w:rPr>
                          <w:t>21)*</w:t>
                        </w:r>
                        <w:proofErr w:type="gramEnd"/>
                      </w:p>
                    </w:txbxContent>
                  </v:textbox>
                </v:roundrect>
                <v:roundrect id="Rectangle: Rounded Corners 15" o:spid="_x0000_s1031" alt="‘After’ outcome measures&#10;Multiple sources&#10;Income&#10;Employment&#10;Income support&#10;Further education&#10;" style="position:absolute;left:47861;top:15452;width:14649;height:188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" fillcolor="#005d5d" stroked="f" strokeweight="1pt">
                  <v:stroke joinstyle="miter"/>
                  <v:textbox>
                    <w:txbxContent>
                      <w:p w14:paraId="6061D438" w14:textId="77777777" w:rsidR="001776A0" w:rsidRPr="001776A0" w:rsidRDefault="001776A0" w:rsidP="001776A0">
                        <w:pPr>
                          <w:spacing w:before="60" w:after="24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u w:val="single"/>
                          </w:rPr>
                          <w:t>‘After’ outcome measures</w:t>
                        </w:r>
                      </w:p>
                      <w:p w14:paraId="24174BED" w14:textId="77777777" w:rsidR="001776A0" w:rsidRPr="001776A0" w:rsidRDefault="001776A0" w:rsidP="001776A0">
                        <w:pPr>
                          <w:spacing w:before="60" w:after="20" w:line="264" w:lineRule="auto"/>
                          <w:jc w:val="center"/>
                          <w:textAlignment w:val="baseline"/>
                          <w:rPr>
                            <w:rFonts w:asciiTheme="minorHAnsi"/>
                            <w:i/>
                            <w:iCs/>
                            <w:color w:val="FFFFFF" w:themeColor="light1"/>
                            <w:kern w:val="24"/>
                            <w:sz w:val="20"/>
                            <w:szCs w:val="20"/>
                          </w:rPr>
                        </w:pPr>
                        <w:r w:rsidRPr="001776A0">
                          <w:rPr>
                            <w:rFonts w:asciiTheme="minorHAnsi"/>
                            <w:i/>
                            <w:iCs/>
                            <w:color w:val="FFFFFF" w:themeColor="light1"/>
                            <w:kern w:val="24"/>
                            <w:sz w:val="20"/>
                            <w:szCs w:val="20"/>
                            <w:u w:val="single"/>
                          </w:rPr>
                          <w:t>Multiple sources</w:t>
                        </w:r>
                      </w:p>
                      <w:p w14:paraId="2CC885EF" w14:textId="77777777" w:rsidR="001776A0" w:rsidRPr="001776A0" w:rsidRDefault="001776A0" w:rsidP="001776A0">
                        <w:pPr>
                          <w:spacing w:before="60" w:after="20" w:line="264" w:lineRule="auto"/>
                          <w:jc w:val="center"/>
                          <w:textAlignment w:val="baseline"/>
                          <w:rPr>
                            <w:rFonts w:asciiTheme="minorHAnsi"/>
                            <w:color w:val="FFFFFF" w:themeColor="light1"/>
                            <w:kern w:val="24"/>
                            <w:sz w:val="20"/>
                            <w:szCs w:val="20"/>
                          </w:rPr>
                        </w:pPr>
                        <w:r w:rsidRPr="001776A0">
                          <w:rPr>
                            <w:rFonts w:asciiTheme="minorHAnsi"/>
                            <w:color w:val="FFFFFF" w:themeColor="light1"/>
                            <w:kern w:val="24"/>
                            <w:sz w:val="20"/>
                            <w:szCs w:val="20"/>
                          </w:rPr>
                          <w:t>Income</w:t>
                        </w:r>
                        <w:r w:rsidRPr="001776A0">
                          <w:rPr>
                            <w:rFonts w:asciiTheme="minorHAnsi"/>
                            <w:color w:val="FFFFFF" w:themeColor="light1"/>
                            <w:kern w:val="24"/>
                            <w:sz w:val="20"/>
                            <w:szCs w:val="20"/>
                          </w:rPr>
                          <w:br/>
                          <w:t>Employment</w:t>
                        </w:r>
                        <w:r w:rsidRPr="001776A0">
                          <w:rPr>
                            <w:rFonts w:asciiTheme="minorHAnsi"/>
                            <w:color w:val="FFFFFF" w:themeColor="light1"/>
                            <w:kern w:val="24"/>
                            <w:sz w:val="20"/>
                            <w:szCs w:val="20"/>
                          </w:rPr>
                          <w:br/>
                          <w:t>Income support</w:t>
                        </w:r>
                        <w:r w:rsidRPr="001776A0">
                          <w:rPr>
                            <w:rFonts w:asciiTheme="minorHAnsi"/>
                            <w:color w:val="FFFFFF" w:themeColor="light1"/>
                            <w:kern w:val="24"/>
                            <w:sz w:val="20"/>
                            <w:szCs w:val="20"/>
                          </w:rPr>
                          <w:br/>
                          <w:t>Further education</w:t>
                        </w:r>
                      </w:p>
                    </w:txbxContent>
                  </v:textbox>
                </v:roundrect>
                <v:roundrect id="Rectangle: Rounded Corners 17" o:spid="_x0000_s1032" alt="VET completer cohort from TVA data" style="position:absolute;left:15104;top:15394;width:31566;height:188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" fillcolor="#9f1853 [3207]" stroked="f" strokeweight="1pt">
                  <v:stroke joinstyle="miter"/>
                  <v:textbox>
                    <w:txbxContent>
                      <w:p w14:paraId="23C6FC90" w14:textId="77777777" w:rsidR="001776A0" w:rsidRDefault="001776A0" w:rsidP="001776A0">
                        <w:pPr>
                          <w:spacing w:before="60" w:after="20" w:line="264" w:lineRule="auto"/>
                          <w:jc w:val="center"/>
                          <w:textAlignment w:val="baseline"/>
                          <w:rPr>
                            <w:rFonts w:asciiTheme="minorHAnsi"/>
                            <w:b/>
                            <w:bCs/>
                            <w:color w:val="FFFFFF" w:themeColor="light1"/>
                            <w:kern w:val="24"/>
                          </w:rPr>
                        </w:pPr>
                        <w:r>
                          <w:rPr>
                            <w:rFonts w:asciiTheme="minorHAnsi"/>
                            <w:b/>
                            <w:bCs/>
                            <w:color w:val="FFFFFF" w:themeColor="light1"/>
                            <w:kern w:val="24"/>
                            <w:u w:val="single"/>
                          </w:rPr>
                          <w:t>VET completer cohort from TVA data</w:t>
                        </w:r>
                      </w:p>
                    </w:txbxContent>
                  </v:textbox>
                </v:roundrect>
                <v:roundrect id="Rectangle: Rounded Corners 11" o:spid="_x0000_s1033" alt="Timeline (financial years)" style="position:absolute;width:62509;height:40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" fillcolor="#441170 [3215]" strokecolor="#6929c4 [3204]" strokeweight="1pt">
                  <v:stroke joinstyle="miter"/>
                  <v:textbox>
                    <w:txbxContent>
                      <w:p w14:paraId="23D3F8E1" w14:textId="77777777" w:rsidR="001776A0" w:rsidRDefault="001776A0" w:rsidP="001776A0">
                        <w:pPr>
                          <w:spacing w:before="60" w:after="20" w:line="264" w:lineRule="auto"/>
                          <w:jc w:val="center"/>
                          <w:textAlignment w:val="baseline"/>
                          <w:rPr>
                            <w:rFonts w:asciiTheme="minorHAnsi"/>
                            <w:b/>
                            <w:bCs/>
                            <w:color w:val="FFFFFF" w:themeColor="light1"/>
                            <w:kern w:val="24"/>
                            <w:sz w:val="25"/>
                            <w:szCs w:val="25"/>
                          </w:rPr>
                        </w:pPr>
                        <w:r>
                          <w:rPr>
                            <w:rFonts w:asciiTheme="minorHAnsi"/>
                            <w:b/>
                            <w:bCs/>
                            <w:color w:val="FFFFFF" w:themeColor="light1"/>
                            <w:kern w:val="24"/>
                            <w:sz w:val="25"/>
                            <w:szCs w:val="25"/>
                          </w:rPr>
                          <w:t>Timeline (financial years)</w:t>
                        </w:r>
                      </w:p>
                    </w:txbxContent>
                  </v:textbox>
                </v:roundrect>
                <v:roundrect id="Rectangle: Rounded Corners 13" o:spid="_x0000_s1034" alt="Completion of training (2019-20)" style="position:absolute;left:31251;top:5150;width:15418;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" fillcolor="#9238e0 [1951]" stroked="f" strokeweight="1pt">
                  <v:stroke joinstyle="miter"/>
                  <v:textbox>
                    <w:txbxContent>
                      <w:p w14:paraId="15FF9E0B" w14:textId="77777777" w:rsidR="001776A0" w:rsidRPr="001776A0" w:rsidRDefault="001776A0" w:rsidP="001776A0">
                        <w:pPr>
                          <w:spacing w:before="60" w:after="20" w:line="264" w:lineRule="auto"/>
                          <w:jc w:val="center"/>
                          <w:textAlignment w:val="baseline"/>
                          <w:rPr>
                            <w:rFonts w:asciiTheme="minorHAnsi"/>
                            <w:b/>
                            <w:bCs/>
                            <w:color w:val="FFFFFF" w:themeColor="light1"/>
                            <w:kern w:val="24"/>
                            <w:sz w:val="20"/>
                            <w:szCs w:val="20"/>
                          </w:rPr>
                        </w:pPr>
                        <w:r w:rsidRPr="001776A0">
                          <w:rPr>
                            <w:rFonts w:asciiTheme="minorHAnsi"/>
                            <w:b/>
                            <w:bCs/>
                            <w:color w:val="FFFFFF" w:themeColor="light1"/>
                            <w:kern w:val="24"/>
                            <w:sz w:val="20"/>
                            <w:szCs w:val="20"/>
                          </w:rPr>
                          <w:t>Completion of training (2019-20)</w:t>
                        </w:r>
                      </w:p>
                    </w:txbxContent>
                  </v:textbox>
                </v:roundrect>
                <w10:anchorlock/>
              </v:group>
            </w:pict>
          </mc:Fallback>
        </mc:AlternateContent>
      </w:r>
      <w:r>
        <w:rPr>
          <w:noProof/>
        </w:rPr>
        <w:br/>
      </w:r>
    </w:p>
    <w:p w14:paraId="46E22427" w14:textId="34556617" w:rsidR="00CD1B7B" w:rsidRPr="00CD1B7B" w:rsidRDefault="00CD1B7B" w:rsidP="4B8CFE3D">
      <w:pPr>
        <w:spacing w:after="0" w:line="240" w:lineRule="auto"/>
        <w:jc w:val="both"/>
        <w:rPr>
          <w:b/>
          <w:bCs/>
          <w:sz w:val="20"/>
          <w:szCs w:val="20"/>
        </w:rPr>
      </w:pPr>
      <w:r w:rsidRPr="00CD1B7B">
        <w:rPr>
          <w:b/>
          <w:bCs/>
          <w:sz w:val="20"/>
          <w:szCs w:val="20"/>
        </w:rPr>
        <w:t>Figure 1.  VNDA design for 2019</w:t>
      </w:r>
      <w:r w:rsidR="002E2C53">
        <w:rPr>
          <w:b/>
          <w:bCs/>
          <w:sz w:val="20"/>
          <w:szCs w:val="20"/>
        </w:rPr>
        <w:t>-</w:t>
      </w:r>
      <w:r w:rsidRPr="00CD1B7B">
        <w:rPr>
          <w:b/>
          <w:bCs/>
          <w:sz w:val="20"/>
          <w:szCs w:val="20"/>
        </w:rPr>
        <w:t>20. *Please note that income support uses a different post-</w:t>
      </w:r>
      <w:r w:rsidR="00B55CFC">
        <w:rPr>
          <w:b/>
          <w:bCs/>
          <w:sz w:val="20"/>
          <w:szCs w:val="20"/>
        </w:rPr>
        <w:t xml:space="preserve">training </w:t>
      </w:r>
      <w:r w:rsidRPr="00CD1B7B">
        <w:rPr>
          <w:b/>
          <w:bCs/>
          <w:sz w:val="20"/>
          <w:szCs w:val="20"/>
        </w:rPr>
        <w:t xml:space="preserve">period, namely 2021-22. </w:t>
      </w:r>
    </w:p>
    <w:p w14:paraId="3051C1CC" w14:textId="77777777" w:rsidR="00CD1B7B" w:rsidRDefault="00CD1B7B" w:rsidP="4B8CFE3D">
      <w:pPr>
        <w:spacing w:after="0" w:line="240" w:lineRule="auto"/>
        <w:jc w:val="both"/>
      </w:pPr>
    </w:p>
    <w:p w14:paraId="212A4F89" w14:textId="6C91CC26" w:rsidR="000C5524" w:rsidRDefault="6DE61D20" w:rsidP="00CD1B7B">
      <w:pPr>
        <w:spacing w:before="240" w:after="0" w:line="240" w:lineRule="auto"/>
        <w:jc w:val="both"/>
      </w:pPr>
      <w:r>
        <w:t xml:space="preserve">As detailed in figure 1, </w:t>
      </w:r>
      <w:r w:rsidR="7AA23414">
        <w:t xml:space="preserve">the </w:t>
      </w:r>
      <w:r>
        <w:t xml:space="preserve">focus </w:t>
      </w:r>
      <w:r w:rsidR="60DD0F85">
        <w:t xml:space="preserve">is </w:t>
      </w:r>
      <w:r>
        <w:t>on short-term outcomes post-training in this</w:t>
      </w:r>
      <w:r w:rsidR="352DCEAD">
        <w:t xml:space="preserve"> descriptive statistics</w:t>
      </w:r>
      <w:r>
        <w:t xml:space="preserve"> release. </w:t>
      </w:r>
      <w:r w:rsidR="4922BB9C">
        <w:t xml:space="preserve">This is due to the short analysis window </w:t>
      </w:r>
      <w:r w:rsidR="57D1BAC7">
        <w:t>available</w:t>
      </w:r>
      <w:r w:rsidR="60DD0F85">
        <w:t>,</w:t>
      </w:r>
      <w:r w:rsidR="57D1BAC7">
        <w:t xml:space="preserve"> </w:t>
      </w:r>
      <w:r w:rsidR="35FDC510">
        <w:t xml:space="preserve">which </w:t>
      </w:r>
      <w:r w:rsidR="34135C60">
        <w:t>b</w:t>
      </w:r>
      <w:r w:rsidR="030A0A2D">
        <w:t>egins</w:t>
      </w:r>
      <w:r w:rsidR="60DD0F85">
        <w:t xml:space="preserve"> 1 </w:t>
      </w:r>
      <w:r w:rsidR="35FDC510">
        <w:t>January 2015 with the</w:t>
      </w:r>
      <w:r w:rsidR="57D1BAC7">
        <w:t xml:space="preserve"> introduction of the </w:t>
      </w:r>
      <w:r w:rsidR="156FB430">
        <w:t>Universal Student identifier (</w:t>
      </w:r>
      <w:r w:rsidR="57D1BAC7">
        <w:t>USI</w:t>
      </w:r>
      <w:r w:rsidR="156FB430">
        <w:t>)</w:t>
      </w:r>
      <w:r w:rsidR="05053C29">
        <w:t>.</w:t>
      </w:r>
      <w:r w:rsidR="57D1BAC7">
        <w:t xml:space="preserve"> </w:t>
      </w:r>
      <w:r w:rsidR="60DD0F85">
        <w:t xml:space="preserve">As the </w:t>
      </w:r>
      <w:r w:rsidR="57D1BAC7">
        <w:t>analysis window</w:t>
      </w:r>
      <w:r w:rsidR="60DD0F85">
        <w:t xml:space="preserve"> widens</w:t>
      </w:r>
      <w:r w:rsidR="57D1BAC7">
        <w:t>, f</w:t>
      </w:r>
      <w:r w:rsidR="4922BB9C">
        <w:t>uture publications</w:t>
      </w:r>
      <w:r w:rsidR="57D1BAC7">
        <w:t xml:space="preserve"> could</w:t>
      </w:r>
      <w:r w:rsidR="4922BB9C">
        <w:t xml:space="preserve"> focus on longer term outcomes</w:t>
      </w:r>
      <w:r w:rsidR="60DD0F85">
        <w:t xml:space="preserve">, such as </w:t>
      </w:r>
      <w:r w:rsidR="4922BB9C">
        <w:t xml:space="preserve">three years after training, </w:t>
      </w:r>
      <w:r w:rsidR="57D1BAC7">
        <w:t xml:space="preserve">which is </w:t>
      </w:r>
      <w:r w:rsidR="60DD0F85">
        <w:t xml:space="preserve">the timeline used for higher education graduates </w:t>
      </w:r>
      <w:r w:rsidR="57D1BAC7">
        <w:t>in the</w:t>
      </w:r>
      <w:r w:rsidR="4922BB9C">
        <w:t xml:space="preserve"> Graduate Outcomes Survey – Longitudinal (GOS-L). </w:t>
      </w:r>
      <w:r>
        <w:t xml:space="preserve"> </w:t>
      </w:r>
    </w:p>
    <w:p w14:paraId="5F3DB3C9" w14:textId="1813C776" w:rsidR="00145290" w:rsidRDefault="00145290" w:rsidP="009F3305">
      <w:pPr>
        <w:tabs>
          <w:tab w:val="left" w:pos="426"/>
          <w:tab w:val="left" w:pos="1560"/>
        </w:tabs>
        <w:spacing w:after="0" w:line="240" w:lineRule="auto"/>
        <w:jc w:val="both"/>
      </w:pPr>
    </w:p>
    <w:p w14:paraId="3D26C19A" w14:textId="5B355166" w:rsidR="00145290" w:rsidRDefault="176F384D" w:rsidP="009F3305">
      <w:pPr>
        <w:tabs>
          <w:tab w:val="left" w:pos="426"/>
          <w:tab w:val="left" w:pos="1560"/>
        </w:tabs>
        <w:spacing w:after="0" w:line="240" w:lineRule="auto"/>
        <w:jc w:val="both"/>
      </w:pPr>
      <w:r>
        <w:t xml:space="preserve">It should be noted that </w:t>
      </w:r>
      <w:proofErr w:type="gramStart"/>
      <w:r>
        <w:t xml:space="preserve">the majority </w:t>
      </w:r>
      <w:r w:rsidR="39A624E5">
        <w:t>of</w:t>
      </w:r>
      <w:proofErr w:type="gramEnd"/>
      <w:r w:rsidR="39A624E5">
        <w:t xml:space="preserve"> </w:t>
      </w:r>
      <w:r w:rsidR="4B65626D">
        <w:t xml:space="preserve">the </w:t>
      </w:r>
      <w:r w:rsidR="7ACF1D77">
        <w:t xml:space="preserve">measured </w:t>
      </w:r>
      <w:r w:rsidR="4B65626D">
        <w:t>outcomes have one fina</w:t>
      </w:r>
      <w:r w:rsidR="4DCD9CE2">
        <w:t>ncial year</w:t>
      </w:r>
      <w:r w:rsidR="6420FB25">
        <w:t xml:space="preserve"> after course completion</w:t>
      </w:r>
      <w:r w:rsidR="4DCD9CE2">
        <w:t xml:space="preserve"> as the post-training perio</w:t>
      </w:r>
      <w:r w:rsidR="06C98FD5">
        <w:t>d</w:t>
      </w:r>
      <w:r w:rsidR="4DCD9CE2">
        <w:t xml:space="preserve">. However, </w:t>
      </w:r>
      <w:r w:rsidR="06C98FD5">
        <w:t xml:space="preserve">for </w:t>
      </w:r>
      <w:r w:rsidR="4DCD9CE2">
        <w:t>income support</w:t>
      </w:r>
      <w:r w:rsidR="06C98FD5">
        <w:t xml:space="preserve"> exit rates, </w:t>
      </w:r>
      <w:r w:rsidR="4EF0B76F">
        <w:t xml:space="preserve">two financial years after training </w:t>
      </w:r>
      <w:r w:rsidR="6777C7DE">
        <w:t xml:space="preserve">were used </w:t>
      </w:r>
      <w:r w:rsidR="6420FB25">
        <w:t xml:space="preserve">for </w:t>
      </w:r>
      <w:r w:rsidR="09202B73">
        <w:t>the post-training period (</w:t>
      </w:r>
      <w:r w:rsidR="200389FA">
        <w:t>so 2021</w:t>
      </w:r>
      <w:r w:rsidR="6C80FC8E">
        <w:t>-</w:t>
      </w:r>
      <w:r w:rsidR="200389FA">
        <w:t>22</w:t>
      </w:r>
      <w:r w:rsidR="4DCD9CE2">
        <w:t xml:space="preserve"> </w:t>
      </w:r>
      <w:r w:rsidR="200389FA">
        <w:t>instead of 2020</w:t>
      </w:r>
      <w:r w:rsidR="763DBA78">
        <w:t>-</w:t>
      </w:r>
      <w:r w:rsidR="200389FA">
        <w:t>21</w:t>
      </w:r>
      <w:r w:rsidR="09202B73">
        <w:t>)</w:t>
      </w:r>
      <w:r w:rsidR="5C284B5B">
        <w:t xml:space="preserve"> to </w:t>
      </w:r>
      <w:r w:rsidR="00F86A1D">
        <w:t>minimise the impact of</w:t>
      </w:r>
      <w:r w:rsidR="6420FB25">
        <w:t xml:space="preserve"> increase</w:t>
      </w:r>
      <w:r w:rsidR="46366B51">
        <w:t>s</w:t>
      </w:r>
      <w:r w:rsidR="6420FB25">
        <w:t xml:space="preserve"> in social security payments brought on by the </w:t>
      </w:r>
      <w:r w:rsidR="2458464E">
        <w:t xml:space="preserve">COVID </w:t>
      </w:r>
      <w:r w:rsidR="6420FB25">
        <w:t xml:space="preserve">pandemic. </w:t>
      </w:r>
    </w:p>
    <w:p w14:paraId="1281E844" w14:textId="27766046" w:rsidR="00641A62" w:rsidRDefault="00641A62" w:rsidP="009F3305">
      <w:pPr>
        <w:tabs>
          <w:tab w:val="left" w:pos="426"/>
          <w:tab w:val="left" w:pos="1560"/>
        </w:tabs>
        <w:spacing w:after="0" w:line="240" w:lineRule="auto"/>
        <w:jc w:val="both"/>
      </w:pPr>
    </w:p>
    <w:p w14:paraId="7AC53198" w14:textId="27387D21" w:rsidR="00EB1241" w:rsidRPr="00494954" w:rsidRDefault="00EB1241" w:rsidP="00EB1241">
      <w:pPr>
        <w:pStyle w:val="Heading2"/>
      </w:pPr>
      <w:bookmarkStart w:id="4" w:name="_Toc179902330"/>
      <w:r w:rsidRPr="007C34B0">
        <w:t>Scope</w:t>
      </w:r>
      <w:bookmarkEnd w:id="4"/>
      <w:r w:rsidRPr="007C34B0">
        <w:t xml:space="preserve"> </w:t>
      </w:r>
    </w:p>
    <w:p w14:paraId="1A4205CF" w14:textId="19C6F890" w:rsidR="00136FD1" w:rsidRPr="000A6569" w:rsidRDefault="00416AA6" w:rsidP="32CAA688">
      <w:pPr>
        <w:jc w:val="both"/>
      </w:pPr>
      <w:r>
        <w:t>The</w:t>
      </w:r>
      <w:r w:rsidR="00384BDA">
        <w:t xml:space="preserve"> </w:t>
      </w:r>
      <w:r>
        <w:t>analysis</w:t>
      </w:r>
      <w:r w:rsidR="00641A62">
        <w:t xml:space="preserve"> </w:t>
      </w:r>
      <w:r w:rsidR="00C74756">
        <w:t xml:space="preserve">for this release </w:t>
      </w:r>
      <w:r>
        <w:t xml:space="preserve">is limited to </w:t>
      </w:r>
      <w:r w:rsidR="00317595">
        <w:t xml:space="preserve">domestic, non-school, </w:t>
      </w:r>
      <w:r>
        <w:t>VET student</w:t>
      </w:r>
      <w:r w:rsidR="00420FD0">
        <w:t>s</w:t>
      </w:r>
      <w:r>
        <w:t xml:space="preserve"> </w:t>
      </w:r>
      <w:r w:rsidR="00420FD0">
        <w:t>who completed a nationally recognised VET qualification</w:t>
      </w:r>
      <w:r w:rsidR="00365CAC">
        <w:t xml:space="preserve"> in financial year 2019-</w:t>
      </w:r>
      <w:r w:rsidR="6A1E961F">
        <w:t>20.</w:t>
      </w:r>
      <w:r w:rsidR="003B16A7">
        <w:t xml:space="preserve"> </w:t>
      </w:r>
    </w:p>
    <w:p w14:paraId="6435B1A3" w14:textId="2CDEBDE4" w:rsidR="00136FD1" w:rsidRDefault="0017493D" w:rsidP="00136FD1">
      <w:pPr>
        <w:tabs>
          <w:tab w:val="left" w:pos="426"/>
          <w:tab w:val="left" w:pos="1560"/>
        </w:tabs>
        <w:spacing w:after="120" w:line="240" w:lineRule="auto"/>
        <w:jc w:val="both"/>
      </w:pPr>
      <w:r>
        <w:t xml:space="preserve">The data </w:t>
      </w:r>
      <w:r w:rsidR="1CB520BD">
        <w:t>were</w:t>
      </w:r>
      <w:r w:rsidR="006436D2">
        <w:t xml:space="preserve"> then aggregated </w:t>
      </w:r>
      <w:r w:rsidR="00E3185E">
        <w:t xml:space="preserve">as follows: </w:t>
      </w:r>
    </w:p>
    <w:p w14:paraId="4936D657" w14:textId="50BA17F6" w:rsidR="00DF0CED" w:rsidRPr="00DF0CED" w:rsidRDefault="44BC2A94" w:rsidP="6DF4F121">
      <w:pPr>
        <w:pStyle w:val="ListParagraph"/>
        <w:numPr>
          <w:ilvl w:val="0"/>
          <w:numId w:val="16"/>
        </w:numPr>
        <w:jc w:val="both"/>
      </w:pPr>
      <w:r>
        <w:t xml:space="preserve">National </w:t>
      </w:r>
      <w:r w:rsidR="6B612790">
        <w:t>and s</w:t>
      </w:r>
      <w:r w:rsidR="3CD1C16B">
        <w:t>tate and territory total</w:t>
      </w:r>
      <w:r w:rsidR="6B612790">
        <w:t>s</w:t>
      </w:r>
    </w:p>
    <w:p w14:paraId="7AECB94A" w14:textId="6A96D8F8" w:rsidR="00136FD1" w:rsidRPr="002C40B6" w:rsidRDefault="61F3B9D6" w:rsidP="6DF4F121">
      <w:pPr>
        <w:pStyle w:val="ListParagraph"/>
        <w:numPr>
          <w:ilvl w:val="0"/>
          <w:numId w:val="16"/>
        </w:numPr>
        <w:jc w:val="both"/>
      </w:pPr>
      <w:r>
        <w:t>Australian Qualification Framework (AQF) level</w:t>
      </w:r>
      <w:r w:rsidR="6B612790">
        <w:t xml:space="preserve"> (national and state/territory) </w:t>
      </w:r>
    </w:p>
    <w:p w14:paraId="668D4E7B" w14:textId="50B46332" w:rsidR="00136FD1" w:rsidRDefault="00136FD1" w:rsidP="00136FD1">
      <w:pPr>
        <w:pStyle w:val="ListParagraph"/>
        <w:numPr>
          <w:ilvl w:val="0"/>
          <w:numId w:val="16"/>
        </w:numPr>
        <w:jc w:val="both"/>
      </w:pPr>
      <w:r>
        <w:t>Field of Education (</w:t>
      </w:r>
      <w:proofErr w:type="spellStart"/>
      <w:r>
        <w:t>FoE</w:t>
      </w:r>
      <w:proofErr w:type="spellEnd"/>
      <w:r>
        <w:t xml:space="preserve">) </w:t>
      </w:r>
      <w:r w:rsidR="008B26EB">
        <w:t xml:space="preserve">for each </w:t>
      </w:r>
      <w:r>
        <w:t>AQF level</w:t>
      </w:r>
      <w:r w:rsidR="006D0C56">
        <w:t xml:space="preserve"> (national and state/territory)</w:t>
      </w:r>
      <w:r>
        <w:t xml:space="preserve"> </w:t>
      </w:r>
    </w:p>
    <w:p w14:paraId="5608B599" w14:textId="077FE91F" w:rsidR="00136FD1" w:rsidRDefault="002559FF" w:rsidP="4B8CFE3D">
      <w:pPr>
        <w:pStyle w:val="ListParagraph"/>
        <w:numPr>
          <w:ilvl w:val="0"/>
          <w:numId w:val="16"/>
        </w:numPr>
        <w:jc w:val="both"/>
      </w:pPr>
      <w:r>
        <w:t xml:space="preserve">Qualification (national) </w:t>
      </w:r>
    </w:p>
    <w:p w14:paraId="50535869" w14:textId="5A4EFD41" w:rsidR="00136FD1" w:rsidRDefault="007E2D96" w:rsidP="4B8CFE3D">
      <w:pPr>
        <w:pStyle w:val="ListParagraph"/>
        <w:numPr>
          <w:ilvl w:val="0"/>
          <w:numId w:val="16"/>
        </w:numPr>
        <w:jc w:val="both"/>
      </w:pPr>
      <w:r>
        <w:t xml:space="preserve">Selected </w:t>
      </w:r>
      <w:r w:rsidR="00136FD1">
        <w:t>student characteristic</w:t>
      </w:r>
      <w:r>
        <w:t>s</w:t>
      </w:r>
      <w:r w:rsidR="00136FD1">
        <w:t xml:space="preserve">, such as gender, </w:t>
      </w:r>
      <w:r w:rsidR="00C92E13">
        <w:t xml:space="preserve">First Nations, </w:t>
      </w:r>
      <w:r w:rsidR="00136FD1">
        <w:t>disability</w:t>
      </w:r>
      <w:r w:rsidR="00C92E13">
        <w:t>, age</w:t>
      </w:r>
      <w:r w:rsidR="003C04BC">
        <w:t xml:space="preserve"> and location (national)</w:t>
      </w:r>
      <w:r w:rsidR="00136FD1">
        <w:t>.</w:t>
      </w:r>
    </w:p>
    <w:p w14:paraId="0B1E45DF" w14:textId="6AD2ECE1" w:rsidR="00DD1B63" w:rsidRDefault="00794965" w:rsidP="00617895">
      <w:pPr>
        <w:jc w:val="both"/>
      </w:pPr>
      <w:r>
        <w:t>To be included in the 2019-20 release, qualifi</w:t>
      </w:r>
      <w:r w:rsidR="00DD1B63">
        <w:t>cations had to meet the following criteria:</w:t>
      </w:r>
    </w:p>
    <w:p w14:paraId="44A596F0" w14:textId="773746AB" w:rsidR="00DD1B63" w:rsidRDefault="12658837" w:rsidP="00DD1B63">
      <w:pPr>
        <w:pStyle w:val="ListParagraph"/>
        <w:numPr>
          <w:ilvl w:val="0"/>
          <w:numId w:val="32"/>
        </w:numPr>
        <w:jc w:val="both"/>
      </w:pPr>
      <w:r>
        <w:lastRenderedPageBreak/>
        <w:t xml:space="preserve">Have more </w:t>
      </w:r>
      <w:r w:rsidR="109B0120">
        <w:t xml:space="preserve">than </w:t>
      </w:r>
      <w:r w:rsidR="3BDA5A5A">
        <w:t xml:space="preserve">a </w:t>
      </w:r>
      <w:r w:rsidR="709027B5">
        <w:t>minimum number of</w:t>
      </w:r>
      <w:r w:rsidR="109B0120">
        <w:t xml:space="preserve"> completions</w:t>
      </w:r>
    </w:p>
    <w:p w14:paraId="0DB1F827" w14:textId="1A2BEBDF" w:rsidR="004C3A97" w:rsidRDefault="004670F6" w:rsidP="00DD1B63">
      <w:pPr>
        <w:pStyle w:val="ListParagraph"/>
        <w:numPr>
          <w:ilvl w:val="0"/>
          <w:numId w:val="32"/>
        </w:numPr>
        <w:jc w:val="both"/>
      </w:pPr>
      <w:r>
        <w:t xml:space="preserve">Have a defined </w:t>
      </w:r>
      <w:proofErr w:type="spellStart"/>
      <w:r>
        <w:t>FoE</w:t>
      </w:r>
      <w:proofErr w:type="spellEnd"/>
      <w:r w:rsidR="60D8074F">
        <w:t>.</w:t>
      </w:r>
    </w:p>
    <w:p w14:paraId="2E0638B3" w14:textId="34D9187F" w:rsidR="0C200E96" w:rsidRDefault="0C200E96" w:rsidP="32CAA688">
      <w:pPr>
        <w:jc w:val="both"/>
      </w:pPr>
      <w:r>
        <w:t>Programs were also excluded from the analysis if the release of program-level data may have enabled any Registered T</w:t>
      </w:r>
      <w:r w:rsidR="6991517B">
        <w:t>r</w:t>
      </w:r>
      <w:r>
        <w:t>aining Organisations (RTOs) that provide the program to be uniquely identified (this is described in the following confidentiality section).</w:t>
      </w:r>
    </w:p>
    <w:p w14:paraId="3532B8DA" w14:textId="3F45D177" w:rsidR="00617895" w:rsidRDefault="00617895" w:rsidP="32CAA688">
      <w:pPr>
        <w:jc w:val="both"/>
      </w:pPr>
      <w:r>
        <w:t>For students that complete</w:t>
      </w:r>
      <w:r w:rsidR="00C00846">
        <w:t>d</w:t>
      </w:r>
      <w:r>
        <w:t xml:space="preserve"> multiple </w:t>
      </w:r>
      <w:r w:rsidR="00D92846">
        <w:t>qualifications in</w:t>
      </w:r>
      <w:r>
        <w:t xml:space="preserve"> 2019</w:t>
      </w:r>
      <w:r w:rsidR="00C00846">
        <w:t>-</w:t>
      </w:r>
      <w:r>
        <w:t xml:space="preserve">20, outcomes are </w:t>
      </w:r>
      <w:r w:rsidR="002E795A">
        <w:t>recorded against</w:t>
      </w:r>
      <w:r>
        <w:t xml:space="preserve"> the </w:t>
      </w:r>
      <w:r w:rsidR="00D92846">
        <w:t>qualification</w:t>
      </w:r>
      <w:r>
        <w:t xml:space="preserve"> with the highest AQF level. </w:t>
      </w:r>
      <w:r w:rsidR="007F3302">
        <w:t>In the rare case where a student has completed multiple qualifications at the same highest AQF level, only their first recorded instance in the dataset</w:t>
      </w:r>
      <w:r w:rsidR="007F3302" w:rsidRPr="32CAA688">
        <w:rPr>
          <w:lang w:eastAsia="zh-CN"/>
        </w:rPr>
        <w:t xml:space="preserve"> will be </w:t>
      </w:r>
      <w:r w:rsidR="007F3302">
        <w:t>retain</w:t>
      </w:r>
      <w:r w:rsidR="007F3302" w:rsidRPr="32CAA688">
        <w:rPr>
          <w:lang w:eastAsia="zh-CN"/>
        </w:rPr>
        <w:t>ed.</w:t>
      </w:r>
    </w:p>
    <w:p w14:paraId="57C45241" w14:textId="77777777" w:rsidR="00AA3034" w:rsidRDefault="00AA3034" w:rsidP="00AA3034">
      <w:pPr>
        <w:tabs>
          <w:tab w:val="left" w:pos="426"/>
          <w:tab w:val="left" w:pos="1560"/>
        </w:tabs>
        <w:spacing w:after="120" w:line="240" w:lineRule="auto"/>
        <w:jc w:val="both"/>
      </w:pPr>
    </w:p>
    <w:p w14:paraId="519F83F9" w14:textId="1C721D2D" w:rsidR="00CD4447" w:rsidRPr="00EB1241" w:rsidRDefault="00EB1241" w:rsidP="00EB1241">
      <w:pPr>
        <w:pStyle w:val="Heading1"/>
      </w:pPr>
      <w:bookmarkStart w:id="5" w:name="_Toc179902331"/>
      <w:bookmarkEnd w:id="3"/>
      <w:r>
        <w:t>Data Preparation and Treatment (Methodology)</w:t>
      </w:r>
      <w:bookmarkEnd w:id="5"/>
    </w:p>
    <w:p w14:paraId="6DD1E15E" w14:textId="4AC25635" w:rsidR="007D4816" w:rsidRPr="00EB1241" w:rsidRDefault="007D4816" w:rsidP="00EB1241">
      <w:pPr>
        <w:pStyle w:val="Heading2"/>
      </w:pPr>
      <w:bookmarkStart w:id="6" w:name="_Toc179902332"/>
      <w:r>
        <w:t xml:space="preserve">Data </w:t>
      </w:r>
      <w:r w:rsidR="002C77A1">
        <w:t>s</w:t>
      </w:r>
      <w:r>
        <w:t>ources</w:t>
      </w:r>
      <w:r w:rsidR="00CA7315">
        <w:t xml:space="preserve"> and initial linkage</w:t>
      </w:r>
      <w:bookmarkEnd w:id="6"/>
    </w:p>
    <w:p w14:paraId="27BFCE7B" w14:textId="543762BA" w:rsidR="007D4816" w:rsidRDefault="003121F7" w:rsidP="00BD26D8">
      <w:pPr>
        <w:jc w:val="both"/>
      </w:pPr>
      <w:r>
        <w:t xml:space="preserve">JSA (formerly </w:t>
      </w:r>
      <w:r w:rsidR="70DB182D">
        <w:t>National Skills Commission</w:t>
      </w:r>
      <w:r>
        <w:t>)</w:t>
      </w:r>
      <w:r w:rsidR="70DB182D">
        <w:t xml:space="preserve"> received approval </w:t>
      </w:r>
      <w:r w:rsidR="486BDC50">
        <w:t xml:space="preserve">to develop VNDA from the ABS and data custodians in early 2021. </w:t>
      </w:r>
      <w:r w:rsidR="4C9D57C0">
        <w:t>Data used in the development of VNDA w</w:t>
      </w:r>
      <w:r w:rsidR="6673BC13">
        <w:t>ere</w:t>
      </w:r>
      <w:r w:rsidR="4C9D57C0">
        <w:t xml:space="preserve"> sourced from </w:t>
      </w:r>
      <w:r w:rsidR="003D5078">
        <w:t>PLIDA</w:t>
      </w:r>
      <w:r w:rsidR="4C9D57C0">
        <w:t xml:space="preserve">. </w:t>
      </w:r>
      <w:r w:rsidR="003B16A7">
        <w:t>PLIDA</w:t>
      </w:r>
      <w:r w:rsidR="4C9D57C0">
        <w:t xml:space="preserve"> is a detailed microdata product available in the ABS </w:t>
      </w:r>
      <w:proofErr w:type="spellStart"/>
      <w:r w:rsidR="4C9D57C0">
        <w:t>DataLab</w:t>
      </w:r>
      <w:proofErr w:type="spellEnd"/>
      <w:r w:rsidR="4C9D57C0">
        <w:t xml:space="preserve"> and provides an integrated longitudinal microdata resource, featuring a wide range of social, health, welfare, education, and economic information on Australian residents. </w:t>
      </w:r>
    </w:p>
    <w:p w14:paraId="391F069D" w14:textId="57693C79" w:rsidR="00136FD1" w:rsidRDefault="4C9D57C0" w:rsidP="00BD26D8">
      <w:pPr>
        <w:jc w:val="both"/>
      </w:pPr>
      <w:r>
        <w:t xml:space="preserve">VNDA integrates a subset of </w:t>
      </w:r>
      <w:r w:rsidR="0051305C">
        <w:t xml:space="preserve">person-level </w:t>
      </w:r>
      <w:r>
        <w:t xml:space="preserve">data products available in </w:t>
      </w:r>
      <w:r w:rsidR="00656448">
        <w:t>PLIDA</w:t>
      </w:r>
      <w:r w:rsidR="04D3A61B">
        <w:t>,</w:t>
      </w:r>
      <w:r>
        <w:t xml:space="preserve"> as listed </w:t>
      </w:r>
      <w:r w:rsidR="04D3A61B">
        <w:t xml:space="preserve">below </w:t>
      </w:r>
      <w:r>
        <w:t xml:space="preserve">in Table </w:t>
      </w:r>
      <w:r w:rsidR="008D75C2">
        <w:t>1</w:t>
      </w:r>
      <w:r>
        <w:t xml:space="preserve">. To achieve person-level data integration between datasets, the ABS provides a </w:t>
      </w:r>
      <w:r w:rsidRPr="32CAA688">
        <w:rPr>
          <w:i/>
          <w:iCs/>
        </w:rPr>
        <w:t>Person Linkage Spine</w:t>
      </w:r>
      <w:r w:rsidR="00C21035">
        <w:t>—or simply</w:t>
      </w:r>
      <w:r w:rsidR="009677BA">
        <w:t xml:space="preserve"> </w:t>
      </w:r>
      <w:r w:rsidR="00C21035">
        <w:t>“Spine</w:t>
      </w:r>
      <w:r w:rsidR="009677BA">
        <w:t>”</w:t>
      </w:r>
      <w:r w:rsidR="00C21035">
        <w:t>—</w:t>
      </w:r>
      <w:r>
        <w:t>that</w:t>
      </w:r>
      <w:r w:rsidR="00C21035">
        <w:t xml:space="preserve"> </w:t>
      </w:r>
      <w:r>
        <w:t xml:space="preserve">uniquely represents an individual. </w:t>
      </w:r>
    </w:p>
    <w:p w14:paraId="4125BCE2" w14:textId="55980106" w:rsidR="00CD1B7B" w:rsidRDefault="00493B4D" w:rsidP="00BD26D8">
      <w:pPr>
        <w:jc w:val="both"/>
      </w:pPr>
      <w:r>
        <w:t>T</w:t>
      </w:r>
      <w:r w:rsidR="00DA1241">
        <w:t>he spine fac</w:t>
      </w:r>
      <w:r w:rsidR="007163AA">
        <w:t xml:space="preserve">ilitates linkages between government data assets </w:t>
      </w:r>
      <w:r w:rsidR="00B33E3B">
        <w:t>which</w:t>
      </w:r>
      <w:r w:rsidR="115A1262">
        <w:t xml:space="preserve"> in turn</w:t>
      </w:r>
      <w:r w:rsidR="00B33E3B">
        <w:t xml:space="preserve"> </w:t>
      </w:r>
      <w:r w:rsidR="009D7CB7">
        <w:t>enable</w:t>
      </w:r>
      <w:r w:rsidR="00B33E3B">
        <w:t xml:space="preserve"> measurements of student outcomes</w:t>
      </w:r>
      <w:r w:rsidR="009D7CB7">
        <w:t xml:space="preserve"> before and</w:t>
      </w:r>
      <w:r w:rsidR="00B33E3B">
        <w:t xml:space="preserve"> after training. For example, TVA training data </w:t>
      </w:r>
      <w:r w:rsidR="40A24A7F">
        <w:t>are</w:t>
      </w:r>
      <w:r w:rsidR="00894387">
        <w:t xml:space="preserve"> used </w:t>
      </w:r>
      <w:r w:rsidR="00FD7F29">
        <w:t xml:space="preserve">to source training incidents </w:t>
      </w:r>
      <w:r w:rsidR="002225E4">
        <w:t>for</w:t>
      </w:r>
      <w:r w:rsidR="00FD7F29">
        <w:t xml:space="preserve"> students, which can then be linked to ATO </w:t>
      </w:r>
      <w:r w:rsidR="009735C4">
        <w:t xml:space="preserve">data </w:t>
      </w:r>
      <w:r w:rsidR="00FD7F29">
        <w:t xml:space="preserve">to measure </w:t>
      </w:r>
      <w:r w:rsidR="009D7CB7">
        <w:t>post-training income of VET graduates.</w:t>
      </w:r>
      <w:r w:rsidR="0051305C">
        <w:t xml:space="preserve"> Person-level data </w:t>
      </w:r>
      <w:r w:rsidR="4AED880D">
        <w:t>are</w:t>
      </w:r>
      <w:r w:rsidR="0051305C">
        <w:t xml:space="preserve"> then aggregated to the levels described above to create student summary statistics.  </w:t>
      </w:r>
    </w:p>
    <w:p w14:paraId="436C1E5E" w14:textId="77777777" w:rsidR="00CD1B7B" w:rsidRDefault="00CD1B7B">
      <w:r>
        <w:br w:type="page"/>
      </w:r>
    </w:p>
    <w:p w14:paraId="4E548F96" w14:textId="286C2E52" w:rsidR="00D1498C" w:rsidRPr="000F1753" w:rsidRDefault="00D1498C" w:rsidP="00D1498C">
      <w:pPr>
        <w:pStyle w:val="ChartandTablelabel"/>
        <w:rPr>
          <w:sz w:val="22"/>
        </w:rPr>
      </w:pPr>
      <w:r w:rsidRPr="000F1753">
        <w:rPr>
          <w:sz w:val="22"/>
        </w:rPr>
        <w:lastRenderedPageBreak/>
        <w:t xml:space="preserve">Table </w:t>
      </w:r>
      <w:r w:rsidR="008D75C2">
        <w:rPr>
          <w:sz w:val="22"/>
        </w:rPr>
        <w:t>1</w:t>
      </w:r>
      <w:r w:rsidRPr="000F1753">
        <w:rPr>
          <w:sz w:val="22"/>
        </w:rPr>
        <w:t xml:space="preserve">: </w:t>
      </w:r>
      <w:r w:rsidR="00BF393A" w:rsidRPr="000F1753">
        <w:rPr>
          <w:sz w:val="22"/>
        </w:rPr>
        <w:t>Data sources in the VET National Data Asset</w:t>
      </w:r>
    </w:p>
    <w:tbl>
      <w:tblPr>
        <w:tblStyle w:val="PlainTable4"/>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3963"/>
        <w:gridCol w:w="1444"/>
        <w:gridCol w:w="2050"/>
      </w:tblGrid>
      <w:tr w:rsidR="00CA7315" w:rsidRPr="00F07D2A" w14:paraId="3F9187CF" w14:textId="212734D6" w:rsidTr="32CAA6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441170" w:themeFill="text2"/>
            <w:vAlign w:val="center"/>
          </w:tcPr>
          <w:p w14:paraId="6B6522F5" w14:textId="0FA4272E" w:rsidR="00CA7315" w:rsidRPr="00F07D2A" w:rsidRDefault="00CA7315" w:rsidP="00277789">
            <w:pPr>
              <w:pStyle w:val="Tableheader"/>
              <w:rPr>
                <w:b/>
                <w:bCs w:val="0"/>
                <w:sz w:val="18"/>
                <w:szCs w:val="18"/>
              </w:rPr>
            </w:pPr>
            <w:r w:rsidRPr="00F07D2A">
              <w:rPr>
                <w:b/>
                <w:bCs w:val="0"/>
                <w:sz w:val="18"/>
                <w:szCs w:val="18"/>
              </w:rPr>
              <w:t>Custodian</w:t>
            </w:r>
          </w:p>
        </w:tc>
        <w:tc>
          <w:tcPr>
            <w:tcW w:w="3963" w:type="dxa"/>
            <w:shd w:val="clear" w:color="auto" w:fill="441170" w:themeFill="text2"/>
            <w:vAlign w:val="center"/>
          </w:tcPr>
          <w:p w14:paraId="21FB0299" w14:textId="5D16E33F" w:rsidR="00CA7315" w:rsidRPr="00F07D2A" w:rsidRDefault="00CA7315" w:rsidP="00277789">
            <w:pPr>
              <w:pStyle w:val="Tableheader"/>
              <w:cnfStyle w:val="100000000000" w:firstRow="1" w:lastRow="0" w:firstColumn="0" w:lastColumn="0" w:oddVBand="0" w:evenVBand="0" w:oddHBand="0" w:evenHBand="0" w:firstRowFirstColumn="0" w:firstRowLastColumn="0" w:lastRowFirstColumn="0" w:lastRowLastColumn="0"/>
              <w:rPr>
                <w:b/>
                <w:bCs w:val="0"/>
                <w:sz w:val="18"/>
                <w:szCs w:val="18"/>
              </w:rPr>
            </w:pPr>
            <w:r w:rsidRPr="00F07D2A">
              <w:rPr>
                <w:b/>
                <w:bCs w:val="0"/>
                <w:sz w:val="18"/>
                <w:szCs w:val="18"/>
              </w:rPr>
              <w:t>Dataset name</w:t>
            </w:r>
          </w:p>
        </w:tc>
        <w:tc>
          <w:tcPr>
            <w:tcW w:w="1444" w:type="dxa"/>
            <w:shd w:val="clear" w:color="auto" w:fill="441170" w:themeFill="text2"/>
            <w:vAlign w:val="center"/>
          </w:tcPr>
          <w:p w14:paraId="359F6925" w14:textId="7E841F4D" w:rsidR="00CA7315" w:rsidRPr="00F07D2A" w:rsidRDefault="00CA7315" w:rsidP="00277789">
            <w:pPr>
              <w:pStyle w:val="Tableheader"/>
              <w:cnfStyle w:val="100000000000" w:firstRow="1" w:lastRow="0" w:firstColumn="0" w:lastColumn="0" w:oddVBand="0" w:evenVBand="0" w:oddHBand="0" w:evenHBand="0" w:firstRowFirstColumn="0" w:firstRowLastColumn="0" w:lastRowFirstColumn="0" w:lastRowLastColumn="0"/>
              <w:rPr>
                <w:b/>
                <w:sz w:val="18"/>
                <w:szCs w:val="18"/>
              </w:rPr>
            </w:pPr>
            <w:r w:rsidRPr="00F07D2A">
              <w:rPr>
                <w:b/>
                <w:sz w:val="18"/>
                <w:szCs w:val="18"/>
              </w:rPr>
              <w:t>Acronym</w:t>
            </w:r>
          </w:p>
        </w:tc>
        <w:tc>
          <w:tcPr>
            <w:tcW w:w="2050" w:type="dxa"/>
            <w:shd w:val="clear" w:color="auto" w:fill="441170" w:themeFill="text2"/>
            <w:vAlign w:val="center"/>
          </w:tcPr>
          <w:p w14:paraId="7822BB92" w14:textId="00D238B4" w:rsidR="00CA7315" w:rsidRPr="00F07D2A" w:rsidRDefault="00CA7315" w:rsidP="00277789">
            <w:pPr>
              <w:pStyle w:val="Tableheader"/>
              <w:cnfStyle w:val="100000000000" w:firstRow="1" w:lastRow="0" w:firstColumn="0" w:lastColumn="0" w:oddVBand="0" w:evenVBand="0" w:oddHBand="0" w:evenHBand="0" w:firstRowFirstColumn="0" w:firstRowLastColumn="0" w:lastRowFirstColumn="0" w:lastRowLastColumn="0"/>
              <w:rPr>
                <w:sz w:val="18"/>
                <w:szCs w:val="18"/>
              </w:rPr>
            </w:pPr>
            <w:r w:rsidRPr="00F07D2A">
              <w:rPr>
                <w:sz w:val="18"/>
                <w:szCs w:val="18"/>
              </w:rPr>
              <w:t>Reference Period used in this report</w:t>
            </w:r>
          </w:p>
        </w:tc>
      </w:tr>
      <w:tr w:rsidR="00CA7315" w:rsidRPr="00F07D2A" w14:paraId="670D684D" w14:textId="0441EB3F" w:rsidTr="32CAA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D9D9D9" w:themeFill="background1" w:themeFillShade="D9"/>
            <w:vAlign w:val="center"/>
          </w:tcPr>
          <w:p w14:paraId="4D13E218" w14:textId="0920A620" w:rsidR="00CA7315" w:rsidRPr="00F07D2A" w:rsidRDefault="00CA7315" w:rsidP="00CA7315">
            <w:pPr>
              <w:pStyle w:val="Tablebodycopy"/>
              <w:rPr>
                <w:b w:val="0"/>
                <w:bCs w:val="0"/>
                <w:sz w:val="18"/>
                <w:szCs w:val="18"/>
              </w:rPr>
            </w:pPr>
            <w:r w:rsidRPr="00F07D2A">
              <w:rPr>
                <w:b w:val="0"/>
                <w:bCs w:val="0"/>
                <w:sz w:val="18"/>
                <w:szCs w:val="18"/>
              </w:rPr>
              <w:t>ATO</w:t>
            </w:r>
          </w:p>
        </w:tc>
        <w:tc>
          <w:tcPr>
            <w:tcW w:w="3963" w:type="dxa"/>
            <w:shd w:val="clear" w:color="auto" w:fill="D9D9D9" w:themeFill="background1" w:themeFillShade="D9"/>
          </w:tcPr>
          <w:p w14:paraId="0ED5A104" w14:textId="4491C143" w:rsidR="00CA7315" w:rsidRPr="00F07D2A" w:rsidRDefault="00CA7315" w:rsidP="00CA731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Personal Income Tax</w:t>
            </w:r>
          </w:p>
        </w:tc>
        <w:tc>
          <w:tcPr>
            <w:tcW w:w="1444" w:type="dxa"/>
            <w:shd w:val="clear" w:color="auto" w:fill="D9D9D9" w:themeFill="background1" w:themeFillShade="D9"/>
            <w:vAlign w:val="center"/>
          </w:tcPr>
          <w:p w14:paraId="348ED851" w14:textId="26B0048D" w:rsidR="00CA7315" w:rsidRPr="00F07D2A" w:rsidRDefault="00CA7315" w:rsidP="00CA731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PIT</w:t>
            </w:r>
          </w:p>
        </w:tc>
        <w:tc>
          <w:tcPr>
            <w:tcW w:w="2050" w:type="dxa"/>
            <w:shd w:val="clear" w:color="auto" w:fill="D9D9D9" w:themeFill="background1" w:themeFillShade="D9"/>
            <w:vAlign w:val="center"/>
          </w:tcPr>
          <w:p w14:paraId="6FEA84B5" w14:textId="1CB72C0D" w:rsidR="00CA7315" w:rsidRPr="00F07D2A" w:rsidRDefault="6BC659BA" w:rsidP="00CA731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32CAA688">
              <w:rPr>
                <w:rFonts w:eastAsia="SimHei"/>
                <w:sz w:val="18"/>
                <w:szCs w:val="18"/>
                <w:lang w:eastAsia="zh-CN"/>
              </w:rPr>
              <w:t>FY</w:t>
            </w:r>
            <w:r w:rsidR="6795DD76" w:rsidRPr="32CAA688">
              <w:rPr>
                <w:rFonts w:eastAsia="SimHei"/>
                <w:sz w:val="18"/>
                <w:szCs w:val="18"/>
                <w:lang w:eastAsia="zh-CN"/>
              </w:rPr>
              <w:t xml:space="preserve"> 20</w:t>
            </w:r>
            <w:r w:rsidR="2AA4BDBD" w:rsidRPr="32CAA688">
              <w:rPr>
                <w:rFonts w:eastAsia="SimHei"/>
                <w:sz w:val="18"/>
                <w:szCs w:val="18"/>
                <w:lang w:eastAsia="zh-CN"/>
              </w:rPr>
              <w:t>13-14</w:t>
            </w:r>
            <w:r w:rsidR="6795DD76" w:rsidRPr="32CAA688">
              <w:rPr>
                <w:rFonts w:eastAsia="SimHei"/>
                <w:sz w:val="18"/>
                <w:szCs w:val="18"/>
                <w:lang w:eastAsia="zh-CN"/>
              </w:rPr>
              <w:t xml:space="preserve"> to FY 2021-22</w:t>
            </w:r>
          </w:p>
        </w:tc>
      </w:tr>
      <w:tr w:rsidR="00CA7315" w:rsidRPr="00F07D2A" w14:paraId="5C4DDC73" w14:textId="19671812" w:rsidTr="32CAA688">
        <w:trPr>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086739C1" w14:textId="4DDD4A9F" w:rsidR="00CA7315" w:rsidRPr="00F07D2A" w:rsidRDefault="00CA7315" w:rsidP="00CA7315">
            <w:pPr>
              <w:pStyle w:val="Tablebodycopy"/>
              <w:rPr>
                <w:b w:val="0"/>
                <w:bCs w:val="0"/>
                <w:sz w:val="18"/>
                <w:szCs w:val="18"/>
              </w:rPr>
            </w:pPr>
            <w:r w:rsidRPr="00F07D2A">
              <w:rPr>
                <w:b w:val="0"/>
                <w:bCs w:val="0"/>
                <w:sz w:val="18"/>
                <w:szCs w:val="18"/>
              </w:rPr>
              <w:t>ATO</w:t>
            </w:r>
          </w:p>
        </w:tc>
        <w:tc>
          <w:tcPr>
            <w:tcW w:w="3963" w:type="dxa"/>
          </w:tcPr>
          <w:p w14:paraId="7B1F442D" w14:textId="24689762" w:rsidR="00CA7315" w:rsidRPr="00F07D2A" w:rsidRDefault="00CA7315" w:rsidP="00CA7315">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Payment Summary</w:t>
            </w:r>
          </w:p>
        </w:tc>
        <w:tc>
          <w:tcPr>
            <w:tcW w:w="1444" w:type="dxa"/>
            <w:vAlign w:val="center"/>
          </w:tcPr>
          <w:p w14:paraId="798772D9" w14:textId="7D7EDDB7" w:rsidR="00CA7315" w:rsidRPr="00F07D2A" w:rsidRDefault="00CA7315" w:rsidP="00CA7315">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PS</w:t>
            </w:r>
          </w:p>
        </w:tc>
        <w:tc>
          <w:tcPr>
            <w:tcW w:w="2050" w:type="dxa"/>
            <w:vAlign w:val="center"/>
          </w:tcPr>
          <w:p w14:paraId="23131D6B" w14:textId="3A655AE3" w:rsidR="00CA7315" w:rsidRPr="00F07D2A" w:rsidRDefault="2AA4BDBD" w:rsidP="00CA7315">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32CAA688">
              <w:rPr>
                <w:rFonts w:eastAsia="SimHei"/>
                <w:sz w:val="18"/>
                <w:szCs w:val="18"/>
                <w:lang w:eastAsia="zh-CN"/>
              </w:rPr>
              <w:t>FY 2013-14 to FY 2021-22</w:t>
            </w:r>
          </w:p>
        </w:tc>
      </w:tr>
      <w:tr w:rsidR="00CA7315" w:rsidRPr="00F07D2A" w14:paraId="2C3CC0BD" w14:textId="47E9700E" w:rsidTr="32CAA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D9D9D9" w:themeFill="background1" w:themeFillShade="D9"/>
            <w:vAlign w:val="center"/>
          </w:tcPr>
          <w:p w14:paraId="320F1E17" w14:textId="454915FB" w:rsidR="00CA7315" w:rsidRPr="00F07D2A" w:rsidRDefault="00CA7315" w:rsidP="00CA7315">
            <w:pPr>
              <w:pStyle w:val="Tablebodycopy"/>
              <w:rPr>
                <w:b w:val="0"/>
                <w:bCs w:val="0"/>
                <w:sz w:val="18"/>
                <w:szCs w:val="18"/>
              </w:rPr>
            </w:pPr>
            <w:r w:rsidRPr="00F07D2A">
              <w:rPr>
                <w:b w:val="0"/>
                <w:bCs w:val="0"/>
                <w:sz w:val="18"/>
                <w:szCs w:val="18"/>
              </w:rPr>
              <w:t>ABS</w:t>
            </w:r>
          </w:p>
        </w:tc>
        <w:tc>
          <w:tcPr>
            <w:tcW w:w="3963" w:type="dxa"/>
            <w:shd w:val="clear" w:color="auto" w:fill="D9D9D9" w:themeFill="background1" w:themeFillShade="D9"/>
          </w:tcPr>
          <w:p w14:paraId="09022AEE" w14:textId="7F5FB650" w:rsidR="00CA7315" w:rsidRPr="00F07D2A" w:rsidRDefault="00CA7315" w:rsidP="00CA731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Census of Population and Housing</w:t>
            </w:r>
          </w:p>
        </w:tc>
        <w:tc>
          <w:tcPr>
            <w:tcW w:w="1444" w:type="dxa"/>
            <w:shd w:val="clear" w:color="auto" w:fill="D9D9D9" w:themeFill="background1" w:themeFillShade="D9"/>
            <w:vAlign w:val="center"/>
          </w:tcPr>
          <w:p w14:paraId="3335A662" w14:textId="204DB9A8" w:rsidR="00CA7315" w:rsidRPr="00F07D2A" w:rsidRDefault="00CA7315" w:rsidP="00CA731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Census</w:t>
            </w:r>
          </w:p>
        </w:tc>
        <w:tc>
          <w:tcPr>
            <w:tcW w:w="2050" w:type="dxa"/>
            <w:shd w:val="clear" w:color="auto" w:fill="D9D9D9" w:themeFill="background1" w:themeFillShade="D9"/>
            <w:vAlign w:val="center"/>
          </w:tcPr>
          <w:p w14:paraId="617CB102" w14:textId="60D82504" w:rsidR="00CA7315" w:rsidRPr="00F07D2A" w:rsidRDefault="00CA7315" w:rsidP="00CA731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2016</w:t>
            </w:r>
          </w:p>
        </w:tc>
      </w:tr>
      <w:tr w:rsidR="00CA7315" w:rsidRPr="00F07D2A" w14:paraId="1EEFC026" w14:textId="6E477859" w:rsidTr="32CAA688">
        <w:trPr>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31BAE2E9" w14:textId="064FE4DB" w:rsidR="00CA7315" w:rsidRPr="00F07D2A" w:rsidRDefault="00F86A1D" w:rsidP="00CA7315">
            <w:pPr>
              <w:pStyle w:val="Tablebodycopy"/>
              <w:rPr>
                <w:b w:val="0"/>
                <w:bCs w:val="0"/>
                <w:sz w:val="18"/>
                <w:szCs w:val="18"/>
              </w:rPr>
            </w:pPr>
            <w:r>
              <w:rPr>
                <w:b w:val="0"/>
                <w:bCs w:val="0"/>
                <w:sz w:val="18"/>
                <w:szCs w:val="18"/>
              </w:rPr>
              <w:t>Multiple</w:t>
            </w:r>
          </w:p>
        </w:tc>
        <w:tc>
          <w:tcPr>
            <w:tcW w:w="3963" w:type="dxa"/>
          </w:tcPr>
          <w:p w14:paraId="699FCCB9" w14:textId="74423962" w:rsidR="00CA7315" w:rsidRPr="00F07D2A" w:rsidRDefault="00F14DF1" w:rsidP="00CA7315">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Combined Locations</w:t>
            </w:r>
          </w:p>
        </w:tc>
        <w:tc>
          <w:tcPr>
            <w:tcW w:w="1444" w:type="dxa"/>
            <w:vAlign w:val="center"/>
          </w:tcPr>
          <w:p w14:paraId="327DCB5F" w14:textId="7CA9DE9C" w:rsidR="00CA7315" w:rsidRPr="00F07D2A" w:rsidRDefault="00F14DF1" w:rsidP="00CA7315">
            <w:pPr>
              <w:pStyle w:val="Tablebodycopy"/>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CombLoc</w:t>
            </w:r>
            <w:proofErr w:type="spellEnd"/>
          </w:p>
        </w:tc>
        <w:tc>
          <w:tcPr>
            <w:tcW w:w="2050" w:type="dxa"/>
            <w:vAlign w:val="center"/>
          </w:tcPr>
          <w:p w14:paraId="46E0D68F" w14:textId="5EB6F3DD" w:rsidR="00CA7315" w:rsidRPr="00F07D2A" w:rsidRDefault="00F14DF1" w:rsidP="00CA7315">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 xml:space="preserve">2006 </w:t>
            </w:r>
            <w:r>
              <w:rPr>
                <w:sz w:val="18"/>
                <w:szCs w:val="18"/>
              </w:rPr>
              <w:t>–</w:t>
            </w:r>
            <w:r w:rsidRPr="00F07D2A">
              <w:rPr>
                <w:sz w:val="18"/>
                <w:szCs w:val="18"/>
              </w:rPr>
              <w:t xml:space="preserve"> 2021</w:t>
            </w:r>
          </w:p>
        </w:tc>
      </w:tr>
      <w:tr w:rsidR="00F14DF1" w:rsidRPr="00F07D2A" w14:paraId="55705D7D" w14:textId="48BA1548" w:rsidTr="32CAA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D9D9D9" w:themeFill="background1" w:themeFillShade="D9"/>
            <w:vAlign w:val="center"/>
          </w:tcPr>
          <w:p w14:paraId="6EAB33F7" w14:textId="774191D3" w:rsidR="00F14DF1" w:rsidRPr="00F07D2A" w:rsidRDefault="00F86A1D" w:rsidP="00F14DF1">
            <w:pPr>
              <w:pStyle w:val="Tablebodycopy"/>
              <w:rPr>
                <w:b w:val="0"/>
                <w:bCs w:val="0"/>
                <w:sz w:val="18"/>
                <w:szCs w:val="18"/>
              </w:rPr>
            </w:pPr>
            <w:r>
              <w:rPr>
                <w:b w:val="0"/>
                <w:bCs w:val="0"/>
                <w:sz w:val="18"/>
                <w:szCs w:val="18"/>
              </w:rPr>
              <w:t>Multiple</w:t>
            </w:r>
          </w:p>
        </w:tc>
        <w:tc>
          <w:tcPr>
            <w:tcW w:w="3963" w:type="dxa"/>
            <w:shd w:val="clear" w:color="auto" w:fill="D9D9D9" w:themeFill="background1" w:themeFillShade="D9"/>
          </w:tcPr>
          <w:p w14:paraId="38F5737B" w14:textId="4D67F4C1"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Combined Demographics</w:t>
            </w:r>
          </w:p>
        </w:tc>
        <w:tc>
          <w:tcPr>
            <w:tcW w:w="1444" w:type="dxa"/>
            <w:shd w:val="clear" w:color="auto" w:fill="D9D9D9" w:themeFill="background1" w:themeFillShade="D9"/>
            <w:vAlign w:val="center"/>
          </w:tcPr>
          <w:p w14:paraId="3B5C0D20" w14:textId="282563CF"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07D2A">
              <w:rPr>
                <w:sz w:val="18"/>
                <w:szCs w:val="18"/>
              </w:rPr>
              <w:t>CombDem</w:t>
            </w:r>
            <w:proofErr w:type="spellEnd"/>
          </w:p>
        </w:tc>
        <w:tc>
          <w:tcPr>
            <w:tcW w:w="2050" w:type="dxa"/>
            <w:shd w:val="clear" w:color="auto" w:fill="D9D9D9" w:themeFill="background1" w:themeFillShade="D9"/>
            <w:vAlign w:val="center"/>
          </w:tcPr>
          <w:p w14:paraId="25CF45AC" w14:textId="3D72D1EB"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 xml:space="preserve">2006 </w:t>
            </w:r>
            <w:r>
              <w:rPr>
                <w:sz w:val="18"/>
                <w:szCs w:val="18"/>
              </w:rPr>
              <w:t>–</w:t>
            </w:r>
            <w:r w:rsidRPr="00F07D2A">
              <w:rPr>
                <w:sz w:val="18"/>
                <w:szCs w:val="18"/>
              </w:rPr>
              <w:t xml:space="preserve"> 2021</w:t>
            </w:r>
          </w:p>
        </w:tc>
      </w:tr>
      <w:tr w:rsidR="00F14DF1" w:rsidRPr="00F07D2A" w14:paraId="3CD5F274" w14:textId="77777777" w:rsidTr="32CAA688">
        <w:trPr>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2157E66A" w14:textId="78EBF66A" w:rsidR="00F14DF1" w:rsidRPr="00F07D2A" w:rsidRDefault="00F14DF1" w:rsidP="00F14DF1">
            <w:pPr>
              <w:pStyle w:val="Tablebodycopy"/>
              <w:rPr>
                <w:sz w:val="18"/>
                <w:szCs w:val="18"/>
              </w:rPr>
            </w:pPr>
            <w:r w:rsidRPr="00F07D2A">
              <w:rPr>
                <w:b w:val="0"/>
                <w:bCs w:val="0"/>
                <w:sz w:val="18"/>
                <w:szCs w:val="18"/>
              </w:rPr>
              <w:t>DoE</w:t>
            </w:r>
          </w:p>
        </w:tc>
        <w:tc>
          <w:tcPr>
            <w:tcW w:w="3963" w:type="dxa"/>
            <w:shd w:val="clear" w:color="auto" w:fill="FFFFFF" w:themeFill="background1"/>
          </w:tcPr>
          <w:p w14:paraId="442F42A1" w14:textId="0F593CBE"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 xml:space="preserve">Higher Education </w:t>
            </w:r>
          </w:p>
        </w:tc>
        <w:tc>
          <w:tcPr>
            <w:tcW w:w="1444" w:type="dxa"/>
            <w:shd w:val="clear" w:color="auto" w:fill="FFFFFF" w:themeFill="background1"/>
            <w:vAlign w:val="center"/>
          </w:tcPr>
          <w:p w14:paraId="641BF753" w14:textId="6D7BFECA"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HE</w:t>
            </w:r>
          </w:p>
        </w:tc>
        <w:tc>
          <w:tcPr>
            <w:tcW w:w="2050" w:type="dxa"/>
            <w:shd w:val="clear" w:color="auto" w:fill="FFFFFF" w:themeFill="background1"/>
            <w:vAlign w:val="center"/>
          </w:tcPr>
          <w:p w14:paraId="1FEC0704" w14:textId="48EA8D4F"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 xml:space="preserve">2005 </w:t>
            </w:r>
            <w:r>
              <w:rPr>
                <w:sz w:val="18"/>
                <w:szCs w:val="18"/>
              </w:rPr>
              <w:t>–</w:t>
            </w:r>
            <w:r w:rsidRPr="00F07D2A">
              <w:rPr>
                <w:sz w:val="18"/>
                <w:szCs w:val="18"/>
              </w:rPr>
              <w:t xml:space="preserve"> 202</w:t>
            </w:r>
            <w:r>
              <w:rPr>
                <w:sz w:val="18"/>
                <w:szCs w:val="18"/>
              </w:rPr>
              <w:t>1</w:t>
            </w:r>
          </w:p>
        </w:tc>
      </w:tr>
      <w:tr w:rsidR="00F14DF1" w:rsidRPr="00F07D2A" w14:paraId="237D9457" w14:textId="77777777" w:rsidTr="32CAA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D9D9D9" w:themeFill="background1" w:themeFillShade="D9"/>
            <w:vAlign w:val="center"/>
          </w:tcPr>
          <w:p w14:paraId="775A931C" w14:textId="693BE856" w:rsidR="00F14DF1" w:rsidRPr="00F07D2A" w:rsidRDefault="00F14DF1" w:rsidP="00F14DF1">
            <w:pPr>
              <w:pStyle w:val="Tablebodycopy"/>
              <w:rPr>
                <w:sz w:val="18"/>
                <w:szCs w:val="18"/>
              </w:rPr>
            </w:pPr>
            <w:r w:rsidRPr="00F07D2A">
              <w:rPr>
                <w:b w:val="0"/>
                <w:bCs w:val="0"/>
                <w:sz w:val="18"/>
                <w:szCs w:val="18"/>
              </w:rPr>
              <w:t>DEWR</w:t>
            </w:r>
          </w:p>
        </w:tc>
        <w:tc>
          <w:tcPr>
            <w:tcW w:w="3963" w:type="dxa"/>
            <w:shd w:val="clear" w:color="auto" w:fill="D9D9D9" w:themeFill="background1" w:themeFillShade="D9"/>
          </w:tcPr>
          <w:p w14:paraId="68CA855E" w14:textId="3A4D26E0"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Training.gov.au</w:t>
            </w:r>
          </w:p>
        </w:tc>
        <w:tc>
          <w:tcPr>
            <w:tcW w:w="1444" w:type="dxa"/>
            <w:shd w:val="clear" w:color="auto" w:fill="D9D9D9" w:themeFill="background1" w:themeFillShade="D9"/>
            <w:vAlign w:val="center"/>
          </w:tcPr>
          <w:p w14:paraId="3C6B4C14" w14:textId="3CD92DFA"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TGA</w:t>
            </w:r>
          </w:p>
        </w:tc>
        <w:tc>
          <w:tcPr>
            <w:tcW w:w="2050" w:type="dxa"/>
            <w:shd w:val="clear" w:color="auto" w:fill="D9D9D9" w:themeFill="background1" w:themeFillShade="D9"/>
            <w:vAlign w:val="center"/>
          </w:tcPr>
          <w:p w14:paraId="7B526870" w14:textId="72C5980C"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202</w:t>
            </w:r>
            <w:r>
              <w:rPr>
                <w:sz w:val="18"/>
                <w:szCs w:val="18"/>
              </w:rPr>
              <w:t>3</w:t>
            </w:r>
          </w:p>
        </w:tc>
      </w:tr>
      <w:tr w:rsidR="00F14DF1" w:rsidRPr="00F07D2A" w14:paraId="431D17D2" w14:textId="77777777" w:rsidTr="32CAA688">
        <w:trPr>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56FB6526" w14:textId="21670876" w:rsidR="00F14DF1" w:rsidRPr="00F07D2A" w:rsidRDefault="00F14DF1" w:rsidP="00F14DF1">
            <w:pPr>
              <w:pStyle w:val="Tablebodycopy"/>
              <w:rPr>
                <w:sz w:val="18"/>
                <w:szCs w:val="18"/>
              </w:rPr>
            </w:pPr>
            <w:r w:rsidRPr="00F07D2A">
              <w:rPr>
                <w:b w:val="0"/>
                <w:bCs w:val="0"/>
                <w:sz w:val="18"/>
                <w:szCs w:val="18"/>
              </w:rPr>
              <w:t>DSS</w:t>
            </w:r>
          </w:p>
        </w:tc>
        <w:tc>
          <w:tcPr>
            <w:tcW w:w="3963" w:type="dxa"/>
            <w:shd w:val="clear" w:color="auto" w:fill="FFFFFF" w:themeFill="background1"/>
          </w:tcPr>
          <w:p w14:paraId="05643887" w14:textId="08BC5357"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Data Over Multiple Individual Occurrences</w:t>
            </w:r>
          </w:p>
        </w:tc>
        <w:tc>
          <w:tcPr>
            <w:tcW w:w="1444" w:type="dxa"/>
            <w:shd w:val="clear" w:color="auto" w:fill="FFFFFF" w:themeFill="background1"/>
            <w:vAlign w:val="center"/>
          </w:tcPr>
          <w:p w14:paraId="70D93EB9" w14:textId="3BD5D41F"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DOMINO</w:t>
            </w:r>
          </w:p>
        </w:tc>
        <w:tc>
          <w:tcPr>
            <w:tcW w:w="2050" w:type="dxa"/>
            <w:shd w:val="clear" w:color="auto" w:fill="FFFFFF" w:themeFill="background1"/>
            <w:vAlign w:val="center"/>
          </w:tcPr>
          <w:p w14:paraId="59483B70" w14:textId="153786DA"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 xml:space="preserve">2006 </w:t>
            </w:r>
            <w:r>
              <w:rPr>
                <w:sz w:val="18"/>
                <w:szCs w:val="18"/>
              </w:rPr>
              <w:t>–</w:t>
            </w:r>
            <w:r w:rsidRPr="00F07D2A">
              <w:rPr>
                <w:sz w:val="18"/>
                <w:szCs w:val="18"/>
              </w:rPr>
              <w:t xml:space="preserve"> 202</w:t>
            </w:r>
            <w:r>
              <w:rPr>
                <w:sz w:val="18"/>
                <w:szCs w:val="18"/>
              </w:rPr>
              <w:t>3</w:t>
            </w:r>
          </w:p>
        </w:tc>
      </w:tr>
      <w:tr w:rsidR="00F14DF1" w:rsidRPr="00F07D2A" w14:paraId="6EE42387" w14:textId="77777777" w:rsidTr="32CAA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D9D9D9" w:themeFill="background1" w:themeFillShade="D9"/>
            <w:vAlign w:val="center"/>
          </w:tcPr>
          <w:p w14:paraId="4A744720" w14:textId="0E3D07A7" w:rsidR="00F14DF1" w:rsidRPr="00F07D2A" w:rsidRDefault="00F14DF1" w:rsidP="00F14DF1">
            <w:pPr>
              <w:pStyle w:val="Tablebodycopy"/>
              <w:rPr>
                <w:sz w:val="18"/>
                <w:szCs w:val="18"/>
              </w:rPr>
            </w:pPr>
            <w:r w:rsidRPr="00F07D2A">
              <w:rPr>
                <w:b w:val="0"/>
                <w:bCs w:val="0"/>
                <w:sz w:val="18"/>
                <w:szCs w:val="18"/>
              </w:rPr>
              <w:t>NCVER</w:t>
            </w:r>
          </w:p>
        </w:tc>
        <w:tc>
          <w:tcPr>
            <w:tcW w:w="3963" w:type="dxa"/>
            <w:shd w:val="clear" w:color="auto" w:fill="D9D9D9" w:themeFill="background1" w:themeFillShade="D9"/>
          </w:tcPr>
          <w:p w14:paraId="69D97B67" w14:textId="565B5CD2"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rFonts w:cstheme="minorHAnsi"/>
                <w:color w:val="000000"/>
                <w:sz w:val="18"/>
                <w:szCs w:val="18"/>
              </w:rPr>
              <w:t>Training activity (NAT00120) file</w:t>
            </w:r>
          </w:p>
        </w:tc>
        <w:tc>
          <w:tcPr>
            <w:tcW w:w="1444" w:type="dxa"/>
            <w:shd w:val="clear" w:color="auto" w:fill="D9D9D9" w:themeFill="background1" w:themeFillShade="D9"/>
            <w:vAlign w:val="center"/>
          </w:tcPr>
          <w:p w14:paraId="57600405" w14:textId="0A04C540"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TVA</w:t>
            </w:r>
          </w:p>
        </w:tc>
        <w:tc>
          <w:tcPr>
            <w:tcW w:w="2050" w:type="dxa"/>
            <w:shd w:val="clear" w:color="auto" w:fill="D9D9D9" w:themeFill="background1" w:themeFillShade="D9"/>
            <w:vAlign w:val="center"/>
          </w:tcPr>
          <w:p w14:paraId="19871959" w14:textId="740FDD5F" w:rsidR="00F14DF1" w:rsidRPr="00F07D2A" w:rsidRDefault="00F14DF1" w:rsidP="00F14DF1">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00F07D2A">
              <w:rPr>
                <w:sz w:val="18"/>
                <w:szCs w:val="18"/>
              </w:rPr>
              <w:t xml:space="preserve">2015 </w:t>
            </w:r>
            <w:r>
              <w:rPr>
                <w:sz w:val="18"/>
                <w:szCs w:val="18"/>
              </w:rPr>
              <w:t>–</w:t>
            </w:r>
            <w:r w:rsidRPr="00F07D2A">
              <w:rPr>
                <w:sz w:val="18"/>
                <w:szCs w:val="18"/>
              </w:rPr>
              <w:t xml:space="preserve"> 202</w:t>
            </w:r>
            <w:r>
              <w:rPr>
                <w:sz w:val="18"/>
                <w:szCs w:val="18"/>
              </w:rPr>
              <w:t>1</w:t>
            </w:r>
          </w:p>
        </w:tc>
      </w:tr>
      <w:tr w:rsidR="00F14DF1" w:rsidRPr="00F07D2A" w14:paraId="55BD3BA5" w14:textId="77777777" w:rsidTr="32CAA688">
        <w:trPr>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auto"/>
            <w:vAlign w:val="center"/>
          </w:tcPr>
          <w:p w14:paraId="614E6C3D" w14:textId="1FAC7D66" w:rsidR="00F14DF1" w:rsidRPr="00F07D2A" w:rsidRDefault="00F14DF1" w:rsidP="00F14DF1">
            <w:pPr>
              <w:pStyle w:val="Tablebodycopy"/>
              <w:rPr>
                <w:sz w:val="18"/>
                <w:szCs w:val="18"/>
              </w:rPr>
            </w:pPr>
            <w:r w:rsidRPr="00F07D2A">
              <w:rPr>
                <w:b w:val="0"/>
                <w:bCs w:val="0"/>
                <w:sz w:val="18"/>
                <w:szCs w:val="18"/>
              </w:rPr>
              <w:t>NCVER</w:t>
            </w:r>
          </w:p>
        </w:tc>
        <w:tc>
          <w:tcPr>
            <w:tcW w:w="3963" w:type="dxa"/>
            <w:shd w:val="clear" w:color="auto" w:fill="auto"/>
          </w:tcPr>
          <w:p w14:paraId="189B50EE" w14:textId="37537D82"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7D2A">
              <w:rPr>
                <w:rFonts w:cstheme="minorHAnsi"/>
                <w:color w:val="000000"/>
                <w:sz w:val="18"/>
                <w:szCs w:val="18"/>
              </w:rPr>
              <w:t>Program completed (NAT00130) file</w:t>
            </w:r>
          </w:p>
        </w:tc>
        <w:tc>
          <w:tcPr>
            <w:tcW w:w="1444" w:type="dxa"/>
            <w:shd w:val="clear" w:color="auto" w:fill="auto"/>
            <w:vAlign w:val="center"/>
          </w:tcPr>
          <w:p w14:paraId="197C7C1A" w14:textId="1902BAB2"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TVA</w:t>
            </w:r>
          </w:p>
        </w:tc>
        <w:tc>
          <w:tcPr>
            <w:tcW w:w="2050" w:type="dxa"/>
            <w:shd w:val="clear" w:color="auto" w:fill="auto"/>
            <w:vAlign w:val="center"/>
          </w:tcPr>
          <w:p w14:paraId="57B1A96A" w14:textId="18C109AC" w:rsidR="00F14DF1" w:rsidRPr="00F07D2A" w:rsidRDefault="00F14DF1" w:rsidP="00F14DF1">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00F07D2A">
              <w:rPr>
                <w:sz w:val="18"/>
                <w:szCs w:val="18"/>
              </w:rPr>
              <w:t>2015 - 202</w:t>
            </w:r>
            <w:r>
              <w:rPr>
                <w:sz w:val="18"/>
                <w:szCs w:val="18"/>
              </w:rPr>
              <w:t>1</w:t>
            </w:r>
          </w:p>
        </w:tc>
      </w:tr>
    </w:tbl>
    <w:p w14:paraId="52BF6E95" w14:textId="77777777" w:rsidR="007D4816" w:rsidRPr="00E85606" w:rsidRDefault="007D4816" w:rsidP="007D4816">
      <w:pPr>
        <w:rPr>
          <w:lang w:val="en-US"/>
        </w:rPr>
      </w:pPr>
    </w:p>
    <w:p w14:paraId="6C087E4B" w14:textId="51B8813D" w:rsidR="00B83439" w:rsidRDefault="6EA67BD2" w:rsidP="001F1F81">
      <w:pPr>
        <w:pStyle w:val="Heading2"/>
      </w:pPr>
      <w:bookmarkStart w:id="7" w:name="_Toc179902333"/>
      <w:r>
        <w:t xml:space="preserve">Overview of linkage </w:t>
      </w:r>
      <w:r w:rsidR="36533725">
        <w:t xml:space="preserve">between </w:t>
      </w:r>
      <w:r>
        <w:t xml:space="preserve">VET completions </w:t>
      </w:r>
      <w:r w:rsidR="1EFD01E3">
        <w:t>and</w:t>
      </w:r>
      <w:r>
        <w:t xml:space="preserve"> enrolments</w:t>
      </w:r>
      <w:bookmarkEnd w:id="7"/>
    </w:p>
    <w:p w14:paraId="1FB0C8A6" w14:textId="489AC78F" w:rsidR="00E516A1" w:rsidRDefault="2BF7845E" w:rsidP="001B5C43">
      <w:pPr>
        <w:jc w:val="both"/>
      </w:pPr>
      <w:r>
        <w:t>The analysis described in this paper is limited to VET student completions recorded in the 2019</w:t>
      </w:r>
      <w:r w:rsidR="79D516D5">
        <w:t>-</w:t>
      </w:r>
      <w:r>
        <w:t xml:space="preserve">20 financial year that have an associated TVA enrolment record. To determine the enrolment financial year, TVA completion records were matched with corresponding program enrolment summary records. Matching was achieved through a combination of </w:t>
      </w:r>
      <w:r w:rsidR="0FA0B0C9">
        <w:t>spine (as described previously)</w:t>
      </w:r>
      <w:r>
        <w:t xml:space="preserve">, </w:t>
      </w:r>
      <w:r w:rsidR="7C8BF89C">
        <w:t>a current program identifier (see characteristic</w:t>
      </w:r>
      <w:r w:rsidR="0879B537">
        <w:t>s</w:t>
      </w:r>
      <w:r w:rsidR="7C8BF89C">
        <w:t xml:space="preserve"> of interest for more details)</w:t>
      </w:r>
      <w:r>
        <w:t>, and an anonymised RTO identifier. Filters were applied to the resulting linked data</w:t>
      </w:r>
      <w:r w:rsidR="22FE115B">
        <w:t xml:space="preserve"> as detailed in the scoping section</w:t>
      </w:r>
      <w:r>
        <w:t xml:space="preserve">.  </w:t>
      </w:r>
    </w:p>
    <w:p w14:paraId="79C683A1" w14:textId="2292926F" w:rsidR="001F1F81" w:rsidRDefault="001F1F81" w:rsidP="001F1F81">
      <w:pPr>
        <w:pStyle w:val="Heading2"/>
      </w:pPr>
      <w:bookmarkStart w:id="8" w:name="_Toc179902334"/>
      <w:r>
        <w:t>Consultation on analytical approach</w:t>
      </w:r>
      <w:bookmarkEnd w:id="8"/>
    </w:p>
    <w:p w14:paraId="3689B4C5" w14:textId="5064D748" w:rsidR="00F82371" w:rsidRDefault="009B5355" w:rsidP="00BD26D8">
      <w:pPr>
        <w:autoSpaceDE w:val="0"/>
        <w:autoSpaceDN w:val="0"/>
        <w:jc w:val="both"/>
      </w:pPr>
      <w:r>
        <w:t>To facilitate expert input into the development of student outcome measures,</w:t>
      </w:r>
      <w:r w:rsidR="00E76339">
        <w:t xml:space="preserve"> </w:t>
      </w:r>
      <w:r w:rsidR="0041497C">
        <w:t>JSA</w:t>
      </w:r>
      <w:r>
        <w:t xml:space="preserve"> established the VNDA </w:t>
      </w:r>
      <w:r w:rsidR="001F1F81">
        <w:t>Technical Advisory Group (TAG)</w:t>
      </w:r>
      <w:r>
        <w:t xml:space="preserve"> in March 2021,</w:t>
      </w:r>
      <w:r w:rsidR="001F1F81">
        <w:t xml:space="preserve"> compris</w:t>
      </w:r>
      <w:r>
        <w:t>ing</w:t>
      </w:r>
      <w:r w:rsidR="001F1F81">
        <w:t xml:space="preserve"> </w:t>
      </w:r>
      <w:r w:rsidR="0042101C">
        <w:t xml:space="preserve">all VNDA </w:t>
      </w:r>
      <w:r w:rsidR="001F1F81">
        <w:t xml:space="preserve">data custodians. </w:t>
      </w:r>
    </w:p>
    <w:p w14:paraId="4FB4A8C7" w14:textId="22687EA4" w:rsidR="001F1F81" w:rsidRPr="008270CF" w:rsidRDefault="001F1F81" w:rsidP="00BD26D8">
      <w:pPr>
        <w:autoSpaceDE w:val="0"/>
        <w:autoSpaceDN w:val="0"/>
        <w:jc w:val="both"/>
      </w:pPr>
      <w:r>
        <w:t xml:space="preserve">During 2022, custodian involvement and support provided endorsement of outcome measures to ensure VNDA </w:t>
      </w:r>
      <w:r w:rsidR="1F855F2F">
        <w:t xml:space="preserve">outputs </w:t>
      </w:r>
      <w:r>
        <w:t>are fit for purpose and appropriately utilised.</w:t>
      </w:r>
    </w:p>
    <w:p w14:paraId="60BBCCB5" w14:textId="01A3AAA1" w:rsidR="001F1F81" w:rsidRPr="00235F85" w:rsidRDefault="001F1F81" w:rsidP="00BD26D8">
      <w:pPr>
        <w:keepNext/>
        <w:tabs>
          <w:tab w:val="left" w:pos="426"/>
          <w:tab w:val="left" w:pos="1560"/>
        </w:tabs>
        <w:spacing w:after="120" w:line="240" w:lineRule="auto"/>
        <w:jc w:val="both"/>
      </w:pPr>
      <w:r>
        <w:t xml:space="preserve">Collaboration with data custodians </w:t>
      </w:r>
      <w:r w:rsidR="511FAAA3">
        <w:t>assisted to develop</w:t>
      </w:r>
      <w:r w:rsidR="15E39409">
        <w:t>:</w:t>
      </w:r>
      <w:r>
        <w:t xml:space="preserve"> </w:t>
      </w:r>
    </w:p>
    <w:p w14:paraId="1FA9239B" w14:textId="48254B48" w:rsidR="001F1F81" w:rsidRPr="00235F85" w:rsidRDefault="18A01D3B" w:rsidP="008F56A5">
      <w:pPr>
        <w:pStyle w:val="ListParagraph"/>
        <w:numPr>
          <w:ilvl w:val="0"/>
          <w:numId w:val="14"/>
        </w:numPr>
        <w:tabs>
          <w:tab w:val="left" w:pos="426"/>
          <w:tab w:val="left" w:pos="1560"/>
        </w:tabs>
        <w:spacing w:after="120" w:line="240" w:lineRule="auto"/>
        <w:jc w:val="both"/>
      </w:pPr>
      <w:r>
        <w:t>t</w:t>
      </w:r>
      <w:r w:rsidR="6F732503">
        <w:t>he definition of key outcomes, including VET graduate employment income and employment status</w:t>
      </w:r>
    </w:p>
    <w:p w14:paraId="36C7C1B5" w14:textId="7C18ED68" w:rsidR="001F1F81" w:rsidRPr="00235F85" w:rsidRDefault="7BE81E2F" w:rsidP="008F56A5">
      <w:pPr>
        <w:pStyle w:val="ListParagraph"/>
        <w:numPr>
          <w:ilvl w:val="0"/>
          <w:numId w:val="14"/>
        </w:numPr>
        <w:tabs>
          <w:tab w:val="left" w:pos="426"/>
          <w:tab w:val="left" w:pos="1560"/>
        </w:tabs>
        <w:spacing w:after="120" w:line="240" w:lineRule="auto"/>
        <w:jc w:val="both"/>
      </w:pPr>
      <w:r>
        <w:t>an approach</w:t>
      </w:r>
      <w:r w:rsidR="3635895D">
        <w:t>,</w:t>
      </w:r>
      <w:r>
        <w:t xml:space="preserve"> in partnership with the ABS</w:t>
      </w:r>
      <w:r w:rsidR="39369DAE">
        <w:t>,</w:t>
      </w:r>
      <w:r>
        <w:t xml:space="preserve"> to assess missing data and </w:t>
      </w:r>
      <w:r w:rsidR="497B42A4">
        <w:t>i</w:t>
      </w:r>
      <w:r w:rsidR="6F732503">
        <w:t>dentify and resolv</w:t>
      </w:r>
      <w:r w:rsidR="3A3D3184">
        <w:t>e</w:t>
      </w:r>
      <w:r w:rsidR="6F732503">
        <w:t xml:space="preserve"> outliers</w:t>
      </w:r>
    </w:p>
    <w:p w14:paraId="285F12C6" w14:textId="2032F280" w:rsidR="001F1F81" w:rsidRPr="00235F85" w:rsidRDefault="7A8DDFBA" w:rsidP="008F56A5">
      <w:pPr>
        <w:pStyle w:val="ListParagraph"/>
        <w:numPr>
          <w:ilvl w:val="0"/>
          <w:numId w:val="14"/>
        </w:numPr>
        <w:tabs>
          <w:tab w:val="left" w:pos="426"/>
          <w:tab w:val="left" w:pos="1560"/>
        </w:tabs>
        <w:spacing w:after="120" w:line="240" w:lineRule="auto"/>
        <w:jc w:val="both"/>
      </w:pPr>
      <w:r>
        <w:t>an overall data quality approach, in partnership with the ABS</w:t>
      </w:r>
    </w:p>
    <w:p w14:paraId="625FFD7C" w14:textId="322D0BF3" w:rsidR="001F1F81" w:rsidRPr="00235F85" w:rsidRDefault="1F2B8354" w:rsidP="008F56A5">
      <w:pPr>
        <w:pStyle w:val="ListParagraph"/>
        <w:numPr>
          <w:ilvl w:val="0"/>
          <w:numId w:val="14"/>
        </w:numPr>
        <w:tabs>
          <w:tab w:val="left" w:pos="426"/>
          <w:tab w:val="left" w:pos="1560"/>
        </w:tabs>
        <w:spacing w:after="120" w:line="240" w:lineRule="auto"/>
        <w:jc w:val="both"/>
      </w:pPr>
      <w:r>
        <w:lastRenderedPageBreak/>
        <w:t xml:space="preserve">a </w:t>
      </w:r>
      <w:r w:rsidR="6F732503">
        <w:t>methodology to produce indicators of course performance</w:t>
      </w:r>
      <w:r w:rsidR="7289A406">
        <w:t>,</w:t>
      </w:r>
      <w:r w:rsidR="36940381">
        <w:t xml:space="preserve"> and</w:t>
      </w:r>
    </w:p>
    <w:p w14:paraId="12F24A8B" w14:textId="1A563ADF" w:rsidR="00D6747F" w:rsidRDefault="445EB008" w:rsidP="00D6747F">
      <w:pPr>
        <w:pStyle w:val="ListParagraph"/>
        <w:numPr>
          <w:ilvl w:val="0"/>
          <w:numId w:val="14"/>
        </w:numPr>
        <w:tabs>
          <w:tab w:val="left" w:pos="426"/>
          <w:tab w:val="left" w:pos="1560"/>
        </w:tabs>
        <w:spacing w:after="120" w:line="240" w:lineRule="auto"/>
        <w:jc w:val="both"/>
      </w:pPr>
      <w:r>
        <w:t>t</w:t>
      </w:r>
      <w:r w:rsidR="6F732503">
        <w:t>he selection of models, variables, cohorts and data sources</w:t>
      </w:r>
      <w:r w:rsidR="39A00B91">
        <w:t>.</w:t>
      </w:r>
    </w:p>
    <w:p w14:paraId="0600B0FC" w14:textId="36769482" w:rsidR="00873E28" w:rsidRDefault="00BD7677" w:rsidP="32CAA688">
      <w:pPr>
        <w:pStyle w:val="Heading2"/>
        <w:tabs>
          <w:tab w:val="left" w:pos="426"/>
          <w:tab w:val="left" w:pos="1560"/>
        </w:tabs>
        <w:spacing w:after="120" w:line="240" w:lineRule="auto"/>
        <w:jc w:val="both"/>
        <w:rPr>
          <w:lang w:eastAsia="zh-CN"/>
        </w:rPr>
      </w:pPr>
      <w:bookmarkStart w:id="9" w:name="_Toc179902335"/>
      <w:r>
        <w:t>Characteristics of interest</w:t>
      </w:r>
      <w:bookmarkEnd w:id="9"/>
    </w:p>
    <w:p w14:paraId="622A1D6D" w14:textId="1B87055A" w:rsidR="00873E28" w:rsidRDefault="07B12B7C" w:rsidP="00BD26D8">
      <w:pPr>
        <w:jc w:val="both"/>
      </w:pPr>
      <w:r>
        <w:t xml:space="preserve">Table </w:t>
      </w:r>
      <w:r w:rsidR="008D75C2">
        <w:t>2</w:t>
      </w:r>
      <w:r w:rsidR="188AC521">
        <w:t xml:space="preserve"> provide</w:t>
      </w:r>
      <w:r w:rsidR="2910C682">
        <w:t>s</w:t>
      </w:r>
      <w:r w:rsidR="188AC521">
        <w:t xml:space="preserve"> details of the </w:t>
      </w:r>
      <w:r w:rsidR="66037DBA">
        <w:t xml:space="preserve">input variables </w:t>
      </w:r>
      <w:r w:rsidR="6E3CBB28">
        <w:t>used to</w:t>
      </w:r>
      <w:r w:rsidR="66037DBA">
        <w:t xml:space="preserve"> segment the outcome measure</w:t>
      </w:r>
      <w:r w:rsidR="59100A22">
        <w:t>s</w:t>
      </w:r>
      <w:r w:rsidR="66037DBA">
        <w:t xml:space="preserve"> for the descriptive statistics</w:t>
      </w:r>
      <w:r>
        <w:t>, with more complete definitions provided in Appendix A</w:t>
      </w:r>
      <w:r w:rsidR="66037DBA">
        <w:t xml:space="preserve">. </w:t>
      </w:r>
      <w:r w:rsidR="758B64DB">
        <w:t xml:space="preserve">Wherever possible, VNDA definitions adhere closely to the rules used by NCVER in its reporting of VET data. </w:t>
      </w:r>
      <w:r w:rsidR="4247B445">
        <w:t>In some instances, however,</w:t>
      </w:r>
      <w:r w:rsidR="56B085ED">
        <w:t xml:space="preserve"> it has been necessary to adopt a different approach</w:t>
      </w:r>
      <w:r w:rsidR="32B904DF">
        <w:t>, for example</w:t>
      </w:r>
      <w:r w:rsidR="56B085ED">
        <w:t>:</w:t>
      </w:r>
    </w:p>
    <w:p w14:paraId="2F75F56B" w14:textId="4701D4BF" w:rsidR="000335DA" w:rsidRDefault="5E03CC04" w:rsidP="008F56A5">
      <w:pPr>
        <w:pStyle w:val="ListParagraph"/>
        <w:numPr>
          <w:ilvl w:val="0"/>
          <w:numId w:val="14"/>
        </w:numPr>
        <w:jc w:val="both"/>
      </w:pPr>
      <w:r>
        <w:t>NCVER definitions are at a subject</w:t>
      </w:r>
      <w:r w:rsidR="1D991ACF">
        <w:t xml:space="preserve"> </w:t>
      </w:r>
      <w:r>
        <w:t xml:space="preserve">level, </w:t>
      </w:r>
      <w:r w:rsidR="1D991ACF">
        <w:t xml:space="preserve">whereas </w:t>
      </w:r>
      <w:r>
        <w:t xml:space="preserve">VNDA seeks to </w:t>
      </w:r>
      <w:r w:rsidR="09D03EE4">
        <w:t xml:space="preserve">represent </w:t>
      </w:r>
      <w:r w:rsidR="1D991ACF">
        <w:t xml:space="preserve">data </w:t>
      </w:r>
      <w:r w:rsidR="09D03EE4">
        <w:t xml:space="preserve">at the </w:t>
      </w:r>
      <w:r w:rsidR="00E35134">
        <w:t xml:space="preserve">qualification </w:t>
      </w:r>
      <w:r w:rsidR="09D03EE4">
        <w:t xml:space="preserve">(program) level. Such definitions </w:t>
      </w:r>
      <w:r w:rsidR="678F62FD">
        <w:t>can change over time, either because of a genuine change in student or training characteristics or because of data reporting issues.</w:t>
      </w:r>
    </w:p>
    <w:p w14:paraId="016DE1AD" w14:textId="1C52316F" w:rsidR="000B466B" w:rsidRDefault="02C4F1E3" w:rsidP="008F56A5">
      <w:pPr>
        <w:pStyle w:val="ListParagraph"/>
        <w:numPr>
          <w:ilvl w:val="0"/>
          <w:numId w:val="14"/>
        </w:numPr>
        <w:jc w:val="both"/>
      </w:pPr>
      <w:r>
        <w:t xml:space="preserve">VNDA definitions need to </w:t>
      </w:r>
      <w:r w:rsidR="7C092CF7">
        <w:t>consider</w:t>
      </w:r>
      <w:r>
        <w:t xml:space="preserve"> disclosure risk</w:t>
      </w:r>
      <w:r w:rsidR="08CA7802">
        <w:t xml:space="preserve">, leading JSA to adopt a single definition for state of training delivery when NCVER may use different rules for different collections and reports. </w:t>
      </w:r>
    </w:p>
    <w:p w14:paraId="789A6080" w14:textId="77777777" w:rsidR="008D75C2" w:rsidRDefault="00871B24" w:rsidP="00C35CB7">
      <w:pPr>
        <w:jc w:val="both"/>
      </w:pPr>
      <w:r>
        <w:t>JSA</w:t>
      </w:r>
      <w:r w:rsidR="30FD2088">
        <w:t xml:space="preserve"> consulted with </w:t>
      </w:r>
      <w:r w:rsidR="19222AC7">
        <w:t>NCVER and other VNDA data custodians on the</w:t>
      </w:r>
      <w:r w:rsidR="30FD2088">
        <w:t xml:space="preserve"> definitions for characteristics of interest </w:t>
      </w:r>
      <w:r w:rsidR="19222AC7">
        <w:t>through the VNDA TAG.</w:t>
      </w:r>
    </w:p>
    <w:p w14:paraId="010F4C0D" w14:textId="6033A695" w:rsidR="00D1498C" w:rsidRPr="008D75C2" w:rsidRDefault="00D1498C" w:rsidP="008D75C2">
      <w:pPr>
        <w:jc w:val="both"/>
        <w:rPr>
          <w:b/>
          <w:bCs/>
          <w:sz w:val="20"/>
          <w:szCs w:val="20"/>
          <w:lang w:val="en-US"/>
        </w:rPr>
      </w:pPr>
      <w:r w:rsidRPr="008D75C2">
        <w:rPr>
          <w:b/>
          <w:bCs/>
        </w:rPr>
        <w:t xml:space="preserve">Table </w:t>
      </w:r>
      <w:r w:rsidR="008D75C2">
        <w:rPr>
          <w:b/>
          <w:bCs/>
        </w:rPr>
        <w:t>2</w:t>
      </w:r>
      <w:r w:rsidRPr="008D75C2">
        <w:rPr>
          <w:b/>
          <w:bCs/>
        </w:rPr>
        <w:t xml:space="preserve">: </w:t>
      </w:r>
      <w:r w:rsidR="00BF393A" w:rsidRPr="008D75C2">
        <w:rPr>
          <w:b/>
          <w:bCs/>
        </w:rPr>
        <w:t>Student and training characteristics</w:t>
      </w:r>
    </w:p>
    <w:tbl>
      <w:tblPr>
        <w:tblStyle w:val="PlainTable4"/>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5"/>
        <w:gridCol w:w="5051"/>
      </w:tblGrid>
      <w:tr w:rsidR="00DE4BEA" w:rsidRPr="00F600A5" w14:paraId="109C5A39" w14:textId="77777777" w:rsidTr="4B8CF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441170" w:themeFill="text2"/>
            <w:vAlign w:val="bottom"/>
          </w:tcPr>
          <w:p w14:paraId="1DA8FD11" w14:textId="4663E000" w:rsidR="00DE4BEA" w:rsidRPr="00F600A5" w:rsidRDefault="00815436" w:rsidP="00277789">
            <w:pPr>
              <w:pStyle w:val="Tableheader"/>
              <w:rPr>
                <w:b/>
                <w:bCs w:val="0"/>
                <w:sz w:val="18"/>
                <w:szCs w:val="18"/>
              </w:rPr>
            </w:pPr>
            <w:r w:rsidRPr="00F600A5">
              <w:rPr>
                <w:b/>
                <w:bCs w:val="0"/>
                <w:sz w:val="18"/>
                <w:szCs w:val="18"/>
              </w:rPr>
              <w:t>Student or training characteristic</w:t>
            </w:r>
          </w:p>
        </w:tc>
        <w:tc>
          <w:tcPr>
            <w:tcW w:w="2801" w:type="pct"/>
            <w:shd w:val="clear" w:color="auto" w:fill="441170" w:themeFill="text2"/>
            <w:vAlign w:val="bottom"/>
          </w:tcPr>
          <w:p w14:paraId="770136E3" w14:textId="1C55E4EC" w:rsidR="00DE4BEA" w:rsidRPr="00F600A5" w:rsidRDefault="00815436" w:rsidP="00277789">
            <w:pPr>
              <w:pStyle w:val="Tableheader"/>
              <w:cnfStyle w:val="100000000000" w:firstRow="1" w:lastRow="0" w:firstColumn="0" w:lastColumn="0" w:oddVBand="0" w:evenVBand="0" w:oddHBand="0" w:evenHBand="0" w:firstRowFirstColumn="0" w:firstRowLastColumn="0" w:lastRowFirstColumn="0" w:lastRowLastColumn="0"/>
              <w:rPr>
                <w:b/>
                <w:bCs w:val="0"/>
                <w:sz w:val="18"/>
                <w:szCs w:val="18"/>
              </w:rPr>
            </w:pPr>
            <w:r w:rsidRPr="00F600A5">
              <w:rPr>
                <w:b/>
                <w:bCs w:val="0"/>
                <w:sz w:val="18"/>
                <w:szCs w:val="18"/>
              </w:rPr>
              <w:t>Brief de</w:t>
            </w:r>
            <w:r w:rsidR="00A03F4F" w:rsidRPr="00F600A5">
              <w:rPr>
                <w:b/>
                <w:bCs w:val="0"/>
                <w:sz w:val="18"/>
                <w:szCs w:val="18"/>
              </w:rPr>
              <w:t>finition</w:t>
            </w:r>
          </w:p>
        </w:tc>
      </w:tr>
      <w:tr w:rsidR="00DE4BEA" w:rsidRPr="00F600A5" w14:paraId="48214DE7"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D9D9D9" w:themeFill="background1" w:themeFillShade="D9"/>
          </w:tcPr>
          <w:p w14:paraId="593E0563" w14:textId="51FEA046" w:rsidR="00DE4BEA" w:rsidRPr="00F600A5" w:rsidRDefault="004119DD" w:rsidP="00277789">
            <w:pPr>
              <w:pStyle w:val="Tablebodycopy"/>
              <w:rPr>
                <w:b w:val="0"/>
                <w:bCs w:val="0"/>
                <w:sz w:val="18"/>
                <w:szCs w:val="18"/>
              </w:rPr>
            </w:pPr>
            <w:r w:rsidRPr="00F600A5">
              <w:rPr>
                <w:b w:val="0"/>
                <w:bCs w:val="0"/>
                <w:sz w:val="18"/>
                <w:szCs w:val="18"/>
              </w:rPr>
              <w:t>Current program identifier</w:t>
            </w:r>
          </w:p>
        </w:tc>
        <w:tc>
          <w:tcPr>
            <w:tcW w:w="2801" w:type="pct"/>
            <w:shd w:val="clear" w:color="auto" w:fill="D9D9D9" w:themeFill="background1" w:themeFillShade="D9"/>
          </w:tcPr>
          <w:p w14:paraId="3B618826" w14:textId="2BE1F795" w:rsidR="00DE4BEA" w:rsidRPr="00F600A5" w:rsidRDefault="40901DAD"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32CAA688">
              <w:rPr>
                <w:sz w:val="18"/>
                <w:szCs w:val="18"/>
              </w:rPr>
              <w:t>A program that uniquely identifies the training package</w:t>
            </w:r>
            <w:r w:rsidR="0C45898F" w:rsidRPr="32CAA688">
              <w:rPr>
                <w:sz w:val="18"/>
                <w:szCs w:val="18"/>
              </w:rPr>
              <w:t xml:space="preserve"> qualification or accredited qualification, </w:t>
            </w:r>
            <w:r w:rsidR="00871B24" w:rsidRPr="32CAA688">
              <w:rPr>
                <w:sz w:val="18"/>
                <w:szCs w:val="18"/>
              </w:rPr>
              <w:t xml:space="preserve">agglomerating </w:t>
            </w:r>
            <w:r w:rsidR="0C45898F" w:rsidRPr="32CAA688">
              <w:rPr>
                <w:sz w:val="18"/>
                <w:szCs w:val="18"/>
              </w:rPr>
              <w:t>supersed</w:t>
            </w:r>
            <w:r w:rsidR="00871B24" w:rsidRPr="32CAA688">
              <w:rPr>
                <w:sz w:val="18"/>
                <w:szCs w:val="18"/>
              </w:rPr>
              <w:t>ed</w:t>
            </w:r>
            <w:r w:rsidR="0C45898F" w:rsidRPr="32CAA688">
              <w:rPr>
                <w:sz w:val="18"/>
                <w:szCs w:val="18"/>
              </w:rPr>
              <w:t xml:space="preserve"> versions </w:t>
            </w:r>
            <w:r w:rsidR="00871B24" w:rsidRPr="32CAA688">
              <w:rPr>
                <w:sz w:val="18"/>
                <w:szCs w:val="18"/>
              </w:rPr>
              <w:t>into</w:t>
            </w:r>
            <w:r w:rsidR="0C45898F" w:rsidRPr="32CAA688">
              <w:rPr>
                <w:sz w:val="18"/>
                <w:szCs w:val="18"/>
              </w:rPr>
              <w:t xml:space="preserve"> the same program</w:t>
            </w:r>
            <w:r w:rsidR="616C57A2" w:rsidRPr="32CAA688">
              <w:rPr>
                <w:sz w:val="18"/>
                <w:szCs w:val="18"/>
              </w:rPr>
              <w:t>.</w:t>
            </w:r>
          </w:p>
        </w:tc>
      </w:tr>
      <w:tr w:rsidR="00DE4BEA" w:rsidRPr="00F600A5" w14:paraId="61F78B7F" w14:textId="77777777" w:rsidTr="4B8CFE3D">
        <w:tc>
          <w:tcPr>
            <w:cnfStyle w:val="001000000000" w:firstRow="0" w:lastRow="0" w:firstColumn="1" w:lastColumn="0" w:oddVBand="0" w:evenVBand="0" w:oddHBand="0" w:evenHBand="0" w:firstRowFirstColumn="0" w:firstRowLastColumn="0" w:lastRowFirstColumn="0" w:lastRowLastColumn="0"/>
            <w:tcW w:w="2199" w:type="pct"/>
          </w:tcPr>
          <w:p w14:paraId="40B6637F" w14:textId="7CFD8706" w:rsidR="00DE4BEA" w:rsidRPr="00F600A5" w:rsidRDefault="004119DD" w:rsidP="00277789">
            <w:pPr>
              <w:pStyle w:val="Tablebodycopy"/>
              <w:rPr>
                <w:b w:val="0"/>
                <w:bCs w:val="0"/>
                <w:sz w:val="18"/>
                <w:szCs w:val="18"/>
              </w:rPr>
            </w:pPr>
            <w:r w:rsidRPr="00F600A5">
              <w:rPr>
                <w:b w:val="0"/>
                <w:bCs w:val="0"/>
                <w:sz w:val="18"/>
                <w:szCs w:val="18"/>
              </w:rPr>
              <w:t>Pre-training period</w:t>
            </w:r>
          </w:p>
        </w:tc>
        <w:tc>
          <w:tcPr>
            <w:tcW w:w="2801" w:type="pct"/>
          </w:tcPr>
          <w:p w14:paraId="3013CB0A" w14:textId="6969A228" w:rsidR="00DE4BEA" w:rsidRPr="00F600A5" w:rsidRDefault="0C45898F" w:rsidP="00277789">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32CAA688">
              <w:rPr>
                <w:sz w:val="18"/>
                <w:szCs w:val="18"/>
              </w:rPr>
              <w:t xml:space="preserve">The financial year </w:t>
            </w:r>
            <w:r w:rsidR="0A962BCE" w:rsidRPr="32CAA688">
              <w:rPr>
                <w:sz w:val="18"/>
                <w:szCs w:val="18"/>
              </w:rPr>
              <w:t>preceding the commencement of the training in the program completed by the student</w:t>
            </w:r>
            <w:r w:rsidR="616C57A2" w:rsidRPr="32CAA688">
              <w:rPr>
                <w:sz w:val="18"/>
                <w:szCs w:val="18"/>
              </w:rPr>
              <w:t>.</w:t>
            </w:r>
          </w:p>
        </w:tc>
      </w:tr>
      <w:tr w:rsidR="00DE4BEA" w:rsidRPr="00F600A5" w14:paraId="414DB85D"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D9D9D9" w:themeFill="background1" w:themeFillShade="D9"/>
          </w:tcPr>
          <w:p w14:paraId="70AF82C5" w14:textId="4F696C09" w:rsidR="00DE4BEA" w:rsidRPr="00F600A5" w:rsidRDefault="004119DD" w:rsidP="00277789">
            <w:pPr>
              <w:pStyle w:val="Tablebodycopy"/>
              <w:rPr>
                <w:b w:val="0"/>
                <w:bCs w:val="0"/>
                <w:sz w:val="18"/>
                <w:szCs w:val="18"/>
              </w:rPr>
            </w:pPr>
            <w:r w:rsidRPr="00F600A5">
              <w:rPr>
                <w:b w:val="0"/>
                <w:bCs w:val="0"/>
                <w:sz w:val="18"/>
                <w:szCs w:val="18"/>
              </w:rPr>
              <w:t>Post-training period</w:t>
            </w:r>
          </w:p>
        </w:tc>
        <w:tc>
          <w:tcPr>
            <w:tcW w:w="2801" w:type="pct"/>
            <w:shd w:val="clear" w:color="auto" w:fill="D9D9D9" w:themeFill="background1" w:themeFillShade="D9"/>
          </w:tcPr>
          <w:p w14:paraId="1C822874" w14:textId="07241A09" w:rsidR="00DE4BEA" w:rsidRDefault="0A962BCE"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32CAA688">
              <w:rPr>
                <w:sz w:val="18"/>
                <w:szCs w:val="18"/>
              </w:rPr>
              <w:t xml:space="preserve">The financial year </w:t>
            </w:r>
            <w:r w:rsidR="4B4EA8D4" w:rsidRPr="32CAA688">
              <w:rPr>
                <w:sz w:val="18"/>
                <w:szCs w:val="18"/>
              </w:rPr>
              <w:t xml:space="preserve">following the </w:t>
            </w:r>
            <w:r w:rsidR="00871B24" w:rsidRPr="32CAA688">
              <w:rPr>
                <w:sz w:val="18"/>
                <w:szCs w:val="18"/>
              </w:rPr>
              <w:t>financial year in which the student completed the program</w:t>
            </w:r>
            <w:r w:rsidR="58A61186" w:rsidRPr="32CAA688">
              <w:rPr>
                <w:sz w:val="18"/>
                <w:szCs w:val="18"/>
              </w:rPr>
              <w:t>, that is 2020-21.</w:t>
            </w:r>
          </w:p>
          <w:p w14:paraId="1838A52C" w14:textId="116B9C1C" w:rsidR="00067EC9" w:rsidRPr="00F600A5" w:rsidRDefault="52F4F1F8"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32CAA688">
              <w:rPr>
                <w:sz w:val="18"/>
                <w:szCs w:val="18"/>
              </w:rPr>
              <w:t xml:space="preserve">Please note that a different </w:t>
            </w:r>
            <w:r w:rsidR="3A26FB05" w:rsidRPr="32CAA688">
              <w:rPr>
                <w:sz w:val="18"/>
                <w:szCs w:val="18"/>
              </w:rPr>
              <w:t>p</w:t>
            </w:r>
            <w:r w:rsidR="4084EB36" w:rsidRPr="32CAA688">
              <w:rPr>
                <w:sz w:val="18"/>
                <w:szCs w:val="18"/>
              </w:rPr>
              <w:t xml:space="preserve">ost-training period was used for income support exits. </w:t>
            </w:r>
            <w:r w:rsidR="0A03ECE7" w:rsidRPr="32CAA688">
              <w:rPr>
                <w:sz w:val="18"/>
                <w:szCs w:val="18"/>
              </w:rPr>
              <w:t xml:space="preserve">Please refer to </w:t>
            </w:r>
            <w:r w:rsidR="55141439" w:rsidRPr="32CAA688">
              <w:rPr>
                <w:sz w:val="18"/>
                <w:szCs w:val="18"/>
              </w:rPr>
              <w:t xml:space="preserve">‘receipt of income support’ in Appendix A for more information. </w:t>
            </w:r>
            <w:r w:rsidR="3A26FB05" w:rsidRPr="32CAA688">
              <w:rPr>
                <w:sz w:val="18"/>
                <w:szCs w:val="18"/>
              </w:rPr>
              <w:t xml:space="preserve"> </w:t>
            </w:r>
          </w:p>
        </w:tc>
      </w:tr>
      <w:tr w:rsidR="00DE4BEA" w:rsidRPr="00F600A5" w14:paraId="14C05BA8" w14:textId="77777777" w:rsidTr="4B8CFE3D">
        <w:tc>
          <w:tcPr>
            <w:cnfStyle w:val="001000000000" w:firstRow="0" w:lastRow="0" w:firstColumn="1" w:lastColumn="0" w:oddVBand="0" w:evenVBand="0" w:oddHBand="0" w:evenHBand="0" w:firstRowFirstColumn="0" w:firstRowLastColumn="0" w:lastRowFirstColumn="0" w:lastRowLastColumn="0"/>
            <w:tcW w:w="2199" w:type="pct"/>
          </w:tcPr>
          <w:p w14:paraId="5DA6AA77" w14:textId="71200AAE" w:rsidR="00DE4BEA" w:rsidRPr="00F600A5" w:rsidRDefault="00C3790C" w:rsidP="00277789">
            <w:pPr>
              <w:pStyle w:val="Tablebodycopy"/>
              <w:rPr>
                <w:b w:val="0"/>
                <w:bCs w:val="0"/>
                <w:sz w:val="18"/>
                <w:szCs w:val="18"/>
              </w:rPr>
            </w:pPr>
            <w:r>
              <w:rPr>
                <w:b w:val="0"/>
                <w:bCs w:val="0"/>
                <w:sz w:val="18"/>
                <w:szCs w:val="18"/>
              </w:rPr>
              <w:t>First Nations people</w:t>
            </w:r>
            <w:r w:rsidR="00CA5010" w:rsidRPr="00F600A5">
              <w:rPr>
                <w:b w:val="0"/>
                <w:bCs w:val="0"/>
                <w:sz w:val="18"/>
                <w:szCs w:val="18"/>
              </w:rPr>
              <w:t xml:space="preserve"> status</w:t>
            </w:r>
          </w:p>
        </w:tc>
        <w:tc>
          <w:tcPr>
            <w:tcW w:w="2801" w:type="pct"/>
          </w:tcPr>
          <w:p w14:paraId="5DE67989" w14:textId="7DF102AF" w:rsidR="00DE4BEA" w:rsidRPr="00F600A5" w:rsidRDefault="1C5963F8" w:rsidP="00277789">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32CAA688">
              <w:rPr>
                <w:sz w:val="18"/>
                <w:szCs w:val="18"/>
              </w:rPr>
              <w:t xml:space="preserve">Indicates whether a student has identified as </w:t>
            </w:r>
            <w:r w:rsidR="5BE289D2" w:rsidRPr="32CAA688">
              <w:rPr>
                <w:sz w:val="18"/>
                <w:szCs w:val="18"/>
              </w:rPr>
              <w:t>a First Nations person</w:t>
            </w:r>
            <w:r w:rsidR="616C57A2" w:rsidRPr="32CAA688">
              <w:rPr>
                <w:sz w:val="18"/>
                <w:szCs w:val="18"/>
              </w:rPr>
              <w:t>.</w:t>
            </w:r>
          </w:p>
        </w:tc>
      </w:tr>
      <w:tr w:rsidR="00DE4BEA" w:rsidRPr="00F600A5" w14:paraId="044E24DE"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D9D9D9" w:themeFill="background1" w:themeFillShade="D9"/>
          </w:tcPr>
          <w:p w14:paraId="3288E804" w14:textId="46CF0A30" w:rsidR="00DE4BEA" w:rsidRPr="00F600A5" w:rsidRDefault="00CA5010" w:rsidP="00277789">
            <w:pPr>
              <w:pStyle w:val="Tablebodycopy"/>
              <w:rPr>
                <w:b w:val="0"/>
                <w:bCs w:val="0"/>
                <w:sz w:val="18"/>
                <w:szCs w:val="18"/>
              </w:rPr>
            </w:pPr>
            <w:r w:rsidRPr="00F600A5">
              <w:rPr>
                <w:b w:val="0"/>
                <w:bCs w:val="0"/>
                <w:sz w:val="18"/>
                <w:szCs w:val="18"/>
              </w:rPr>
              <w:t>Apprentice and trainee status</w:t>
            </w:r>
          </w:p>
        </w:tc>
        <w:tc>
          <w:tcPr>
            <w:tcW w:w="2801" w:type="pct"/>
            <w:shd w:val="clear" w:color="auto" w:fill="D9D9D9" w:themeFill="background1" w:themeFillShade="D9"/>
          </w:tcPr>
          <w:p w14:paraId="4939ACD5" w14:textId="5AB1A26A" w:rsidR="00DE4BEA" w:rsidRPr="00F600A5" w:rsidRDefault="64FC2E00" w:rsidP="32CAA688">
            <w:pPr>
              <w:pStyle w:val="Tablebodycopy"/>
              <w:cnfStyle w:val="000000100000" w:firstRow="0" w:lastRow="0" w:firstColumn="0" w:lastColumn="0" w:oddVBand="0" w:evenVBand="0" w:oddHBand="1" w:evenHBand="0" w:firstRowFirstColumn="0" w:firstRowLastColumn="0" w:lastRowFirstColumn="0" w:lastRowLastColumn="0"/>
              <w:rPr>
                <w:sz w:val="18"/>
                <w:szCs w:val="18"/>
                <w:lang w:eastAsia="zh-CN"/>
              </w:rPr>
            </w:pPr>
            <w:r w:rsidRPr="4B8CFE3D">
              <w:rPr>
                <w:sz w:val="18"/>
                <w:szCs w:val="18"/>
                <w:lang w:eastAsia="zh-CN"/>
              </w:rPr>
              <w:t>Indicates whether a student is an apprentice or trainee in TVA enrolments</w:t>
            </w:r>
            <w:r w:rsidR="3DB2A55B" w:rsidRPr="4B8CFE3D">
              <w:rPr>
                <w:sz w:val="18"/>
                <w:szCs w:val="18"/>
                <w:lang w:eastAsia="zh-CN"/>
              </w:rPr>
              <w:t>.</w:t>
            </w:r>
          </w:p>
        </w:tc>
      </w:tr>
      <w:tr w:rsidR="00CA5010" w:rsidRPr="00F600A5" w14:paraId="7CE442F6" w14:textId="77777777" w:rsidTr="4B8CFE3D">
        <w:tc>
          <w:tcPr>
            <w:cnfStyle w:val="001000000000" w:firstRow="0" w:lastRow="0" w:firstColumn="1" w:lastColumn="0" w:oddVBand="0" w:evenVBand="0" w:oddHBand="0" w:evenHBand="0" w:firstRowFirstColumn="0" w:firstRowLastColumn="0" w:lastRowFirstColumn="0" w:lastRowLastColumn="0"/>
            <w:tcW w:w="2199" w:type="pct"/>
            <w:shd w:val="clear" w:color="auto" w:fill="FFFFFF" w:themeFill="background1"/>
          </w:tcPr>
          <w:p w14:paraId="212E5F59" w14:textId="009A3C3B" w:rsidR="00CA5010" w:rsidRPr="00F600A5" w:rsidRDefault="00CA5010" w:rsidP="00277789">
            <w:pPr>
              <w:pStyle w:val="Tablebodycopy"/>
              <w:rPr>
                <w:b w:val="0"/>
                <w:bCs w:val="0"/>
                <w:sz w:val="18"/>
                <w:szCs w:val="18"/>
              </w:rPr>
            </w:pPr>
            <w:r w:rsidRPr="00F600A5">
              <w:rPr>
                <w:b w:val="0"/>
                <w:bCs w:val="0"/>
                <w:sz w:val="18"/>
                <w:szCs w:val="18"/>
              </w:rPr>
              <w:t>Gender</w:t>
            </w:r>
          </w:p>
        </w:tc>
        <w:tc>
          <w:tcPr>
            <w:tcW w:w="2801" w:type="pct"/>
            <w:shd w:val="clear" w:color="auto" w:fill="FFFFFF" w:themeFill="background1"/>
          </w:tcPr>
          <w:p w14:paraId="0B0C9607" w14:textId="60C47FD3" w:rsidR="00CA5010" w:rsidRPr="00F600A5" w:rsidRDefault="46403560" w:rsidP="00277789">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32CAA688">
              <w:rPr>
                <w:sz w:val="18"/>
                <w:szCs w:val="18"/>
              </w:rPr>
              <w:t>Gender is self-reported by the student and i</w:t>
            </w:r>
            <w:r w:rsidR="1C5963F8" w:rsidRPr="32CAA688">
              <w:rPr>
                <w:sz w:val="18"/>
                <w:szCs w:val="18"/>
              </w:rPr>
              <w:t>ndicates whether a student identifies as female, male, or other</w:t>
            </w:r>
            <w:r w:rsidR="616C57A2" w:rsidRPr="32CAA688">
              <w:rPr>
                <w:sz w:val="18"/>
                <w:szCs w:val="18"/>
              </w:rPr>
              <w:t>.</w:t>
            </w:r>
          </w:p>
        </w:tc>
      </w:tr>
      <w:tr w:rsidR="00CA5010" w:rsidRPr="00F600A5" w14:paraId="7B085AE6"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D9D9D9" w:themeFill="background1" w:themeFillShade="D9"/>
          </w:tcPr>
          <w:p w14:paraId="47CB5B7A" w14:textId="795C044C" w:rsidR="00CA5010" w:rsidRPr="00F600A5" w:rsidRDefault="00CA5010" w:rsidP="00277789">
            <w:pPr>
              <w:pStyle w:val="Tablebodycopy"/>
              <w:rPr>
                <w:b w:val="0"/>
                <w:bCs w:val="0"/>
                <w:sz w:val="18"/>
                <w:szCs w:val="18"/>
              </w:rPr>
            </w:pPr>
            <w:r w:rsidRPr="00F600A5">
              <w:rPr>
                <w:b w:val="0"/>
                <w:bCs w:val="0"/>
                <w:sz w:val="18"/>
                <w:szCs w:val="18"/>
              </w:rPr>
              <w:t>State of training</w:t>
            </w:r>
          </w:p>
        </w:tc>
        <w:tc>
          <w:tcPr>
            <w:tcW w:w="2801" w:type="pct"/>
            <w:shd w:val="clear" w:color="auto" w:fill="D9D9D9" w:themeFill="background1" w:themeFillShade="D9"/>
          </w:tcPr>
          <w:p w14:paraId="5F81362E" w14:textId="0237C63D" w:rsidR="00CA5010" w:rsidRPr="00F600A5" w:rsidRDefault="46403560"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32CAA688">
              <w:rPr>
                <w:sz w:val="18"/>
                <w:szCs w:val="18"/>
              </w:rPr>
              <w:t>The state or territory of a student’s training</w:t>
            </w:r>
            <w:r w:rsidR="01A543DE" w:rsidRPr="32CAA688">
              <w:rPr>
                <w:sz w:val="18"/>
                <w:szCs w:val="18"/>
              </w:rPr>
              <w:t xml:space="preserve"> at the time of course completion.</w:t>
            </w:r>
          </w:p>
        </w:tc>
      </w:tr>
      <w:tr w:rsidR="00CA5010" w:rsidRPr="00F600A5" w14:paraId="4399B0E3" w14:textId="77777777" w:rsidTr="4B8CFE3D">
        <w:tc>
          <w:tcPr>
            <w:cnfStyle w:val="001000000000" w:firstRow="0" w:lastRow="0" w:firstColumn="1" w:lastColumn="0" w:oddVBand="0" w:evenVBand="0" w:oddHBand="0" w:evenHBand="0" w:firstRowFirstColumn="0" w:firstRowLastColumn="0" w:lastRowFirstColumn="0" w:lastRowLastColumn="0"/>
            <w:tcW w:w="2199" w:type="pct"/>
            <w:shd w:val="clear" w:color="auto" w:fill="FFFFFF" w:themeFill="background1"/>
          </w:tcPr>
          <w:p w14:paraId="43D87B72" w14:textId="598E501D" w:rsidR="00CA5010" w:rsidRPr="00F600A5" w:rsidRDefault="00121011" w:rsidP="00277789">
            <w:pPr>
              <w:pStyle w:val="Tablebodycopy"/>
              <w:rPr>
                <w:b w:val="0"/>
                <w:bCs w:val="0"/>
                <w:sz w:val="18"/>
                <w:szCs w:val="18"/>
              </w:rPr>
            </w:pPr>
            <w:r w:rsidRPr="00F600A5">
              <w:rPr>
                <w:b w:val="0"/>
                <w:bCs w:val="0"/>
                <w:sz w:val="18"/>
                <w:szCs w:val="18"/>
              </w:rPr>
              <w:t>Disability</w:t>
            </w:r>
            <w:r w:rsidR="008571BF" w:rsidRPr="00F600A5">
              <w:rPr>
                <w:b w:val="0"/>
                <w:bCs w:val="0"/>
                <w:sz w:val="18"/>
                <w:szCs w:val="18"/>
              </w:rPr>
              <w:t xml:space="preserve"> status</w:t>
            </w:r>
          </w:p>
        </w:tc>
        <w:tc>
          <w:tcPr>
            <w:tcW w:w="2801" w:type="pct"/>
            <w:shd w:val="clear" w:color="auto" w:fill="FFFFFF" w:themeFill="background1"/>
          </w:tcPr>
          <w:p w14:paraId="6304A0CD" w14:textId="2E4DFA96" w:rsidR="00CA5010" w:rsidRPr="00F600A5" w:rsidRDefault="46403560" w:rsidP="00277789">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32CAA688">
              <w:rPr>
                <w:sz w:val="18"/>
                <w:szCs w:val="18"/>
              </w:rPr>
              <w:t xml:space="preserve">Indicates whether </w:t>
            </w:r>
            <w:r w:rsidR="20D57B3C" w:rsidRPr="32CAA688">
              <w:rPr>
                <w:sz w:val="18"/>
                <w:szCs w:val="18"/>
              </w:rPr>
              <w:t xml:space="preserve">a </w:t>
            </w:r>
            <w:r w:rsidRPr="32CAA688">
              <w:rPr>
                <w:sz w:val="18"/>
                <w:szCs w:val="18"/>
              </w:rPr>
              <w:t xml:space="preserve">student </w:t>
            </w:r>
            <w:r w:rsidR="00871B24" w:rsidRPr="32CAA688">
              <w:rPr>
                <w:sz w:val="18"/>
                <w:szCs w:val="18"/>
              </w:rPr>
              <w:t>identif</w:t>
            </w:r>
            <w:r w:rsidR="20D57B3C" w:rsidRPr="32CAA688">
              <w:rPr>
                <w:sz w:val="18"/>
                <w:szCs w:val="18"/>
              </w:rPr>
              <w:t>ied</w:t>
            </w:r>
            <w:r w:rsidRPr="32CAA688">
              <w:rPr>
                <w:sz w:val="18"/>
                <w:szCs w:val="18"/>
              </w:rPr>
              <w:t xml:space="preserve"> </w:t>
            </w:r>
            <w:r w:rsidR="00871B24" w:rsidRPr="32CAA688">
              <w:rPr>
                <w:sz w:val="18"/>
                <w:szCs w:val="18"/>
              </w:rPr>
              <w:t>as living with a disability</w:t>
            </w:r>
            <w:r w:rsidR="616C57A2" w:rsidRPr="32CAA688">
              <w:rPr>
                <w:sz w:val="18"/>
                <w:szCs w:val="18"/>
              </w:rPr>
              <w:t>.</w:t>
            </w:r>
          </w:p>
        </w:tc>
      </w:tr>
      <w:tr w:rsidR="008571BF" w:rsidRPr="00F600A5" w14:paraId="5992FB2B"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D9D9D9" w:themeFill="background1" w:themeFillShade="D9"/>
          </w:tcPr>
          <w:p w14:paraId="4576458D" w14:textId="7E87DD57" w:rsidR="008571BF" w:rsidRPr="00F600A5" w:rsidRDefault="646D1200" w:rsidP="00277789">
            <w:pPr>
              <w:pStyle w:val="Tablebodycopy"/>
              <w:rPr>
                <w:b w:val="0"/>
                <w:bCs w:val="0"/>
                <w:sz w:val="18"/>
                <w:szCs w:val="18"/>
              </w:rPr>
            </w:pPr>
            <w:r w:rsidRPr="32CAA688">
              <w:rPr>
                <w:b w:val="0"/>
                <w:bCs w:val="0"/>
                <w:sz w:val="18"/>
                <w:szCs w:val="18"/>
              </w:rPr>
              <w:t>Secondary school status</w:t>
            </w:r>
          </w:p>
        </w:tc>
        <w:tc>
          <w:tcPr>
            <w:tcW w:w="2801" w:type="pct"/>
            <w:shd w:val="clear" w:color="auto" w:fill="D9D9D9" w:themeFill="background1" w:themeFillShade="D9"/>
          </w:tcPr>
          <w:p w14:paraId="65571A25" w14:textId="6B09CC08" w:rsidR="008571BF" w:rsidRPr="00F600A5" w:rsidRDefault="3860F3E8"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4B8CFE3D">
              <w:rPr>
                <w:sz w:val="18"/>
                <w:szCs w:val="18"/>
              </w:rPr>
              <w:t xml:space="preserve">Students who are undertaking </w:t>
            </w:r>
            <w:r w:rsidR="3F4BF5B9" w:rsidRPr="4B8CFE3D">
              <w:rPr>
                <w:sz w:val="18"/>
                <w:szCs w:val="18"/>
              </w:rPr>
              <w:t>‘</w:t>
            </w:r>
            <w:r w:rsidR="730536CE" w:rsidRPr="4B8CFE3D">
              <w:rPr>
                <w:sz w:val="18"/>
                <w:szCs w:val="18"/>
              </w:rPr>
              <w:t>VET in S</w:t>
            </w:r>
            <w:r w:rsidRPr="4B8CFE3D">
              <w:rPr>
                <w:sz w:val="18"/>
                <w:szCs w:val="18"/>
              </w:rPr>
              <w:t>chool</w:t>
            </w:r>
            <w:r w:rsidR="7BC45F9A" w:rsidRPr="4B8CFE3D">
              <w:rPr>
                <w:sz w:val="18"/>
                <w:szCs w:val="18"/>
              </w:rPr>
              <w:t>’</w:t>
            </w:r>
            <w:r w:rsidR="19B20041" w:rsidRPr="4B8CFE3D">
              <w:rPr>
                <w:sz w:val="18"/>
                <w:szCs w:val="18"/>
              </w:rPr>
              <w:t xml:space="preserve"> </w:t>
            </w:r>
            <w:r w:rsidRPr="4B8CFE3D">
              <w:rPr>
                <w:sz w:val="18"/>
                <w:szCs w:val="18"/>
              </w:rPr>
              <w:t>program while also completing secondary school studies</w:t>
            </w:r>
            <w:r w:rsidR="1952D4AD" w:rsidRPr="4B8CFE3D">
              <w:rPr>
                <w:sz w:val="18"/>
                <w:szCs w:val="18"/>
              </w:rPr>
              <w:t>.</w:t>
            </w:r>
            <w:r w:rsidR="42B2A7D1" w:rsidRPr="4B8CFE3D">
              <w:rPr>
                <w:sz w:val="18"/>
                <w:szCs w:val="18"/>
              </w:rPr>
              <w:t xml:space="preserve"> Note these students have been scoped out of the analysis. </w:t>
            </w:r>
          </w:p>
        </w:tc>
      </w:tr>
      <w:tr w:rsidR="006F73A5" w:rsidRPr="00F600A5" w14:paraId="42101C5B" w14:textId="77777777" w:rsidTr="4B8CFE3D">
        <w:tc>
          <w:tcPr>
            <w:cnfStyle w:val="001000000000" w:firstRow="0" w:lastRow="0" w:firstColumn="1" w:lastColumn="0" w:oddVBand="0" w:evenVBand="0" w:oddHBand="0" w:evenHBand="0" w:firstRowFirstColumn="0" w:firstRowLastColumn="0" w:lastRowFirstColumn="0" w:lastRowLastColumn="0"/>
            <w:tcW w:w="2199" w:type="pct"/>
            <w:shd w:val="clear" w:color="auto" w:fill="FFFFFF" w:themeFill="background1"/>
          </w:tcPr>
          <w:p w14:paraId="16DB61E5" w14:textId="6144B317" w:rsidR="006F73A5" w:rsidRPr="00F600A5" w:rsidRDefault="006F73A5" w:rsidP="006F73A5">
            <w:pPr>
              <w:pStyle w:val="Tablebodycopy"/>
              <w:rPr>
                <w:b w:val="0"/>
                <w:bCs w:val="0"/>
                <w:sz w:val="18"/>
                <w:szCs w:val="18"/>
                <w:highlight w:val="yellow"/>
              </w:rPr>
            </w:pPr>
            <w:r w:rsidRPr="32CAA688">
              <w:rPr>
                <w:b w:val="0"/>
                <w:bCs w:val="0"/>
                <w:sz w:val="18"/>
                <w:szCs w:val="18"/>
              </w:rPr>
              <w:t>international student status</w:t>
            </w:r>
          </w:p>
        </w:tc>
        <w:tc>
          <w:tcPr>
            <w:tcW w:w="2801" w:type="pct"/>
            <w:shd w:val="clear" w:color="auto" w:fill="FFFFFF" w:themeFill="background1"/>
          </w:tcPr>
          <w:p w14:paraId="79475EE3" w14:textId="239765A1" w:rsidR="006F73A5" w:rsidRPr="00F600A5" w:rsidRDefault="006F73A5" w:rsidP="006F73A5">
            <w:pPr>
              <w:pStyle w:val="Tablebodycopy"/>
              <w:cnfStyle w:val="000000000000" w:firstRow="0" w:lastRow="0" w:firstColumn="0" w:lastColumn="0" w:oddVBand="0" w:evenVBand="0" w:oddHBand="0" w:evenHBand="0" w:firstRowFirstColumn="0" w:firstRowLastColumn="0" w:lastRowFirstColumn="0" w:lastRowLastColumn="0"/>
              <w:rPr>
                <w:sz w:val="18"/>
                <w:szCs w:val="18"/>
                <w:highlight w:val="yellow"/>
              </w:rPr>
            </w:pPr>
            <w:r w:rsidRPr="32CAA688">
              <w:rPr>
                <w:sz w:val="18"/>
                <w:szCs w:val="18"/>
              </w:rPr>
              <w:t xml:space="preserve">Students enrolled with a national funding source in categories ‘international client’, ‘international onshore client’, </w:t>
            </w:r>
            <w:r w:rsidRPr="32CAA688">
              <w:rPr>
                <w:sz w:val="18"/>
                <w:szCs w:val="18"/>
              </w:rPr>
              <w:lastRenderedPageBreak/>
              <w:t xml:space="preserve">or ‘international offshore client’. Please note that international students have been scoped out of the analysis. </w:t>
            </w:r>
          </w:p>
        </w:tc>
      </w:tr>
      <w:tr w:rsidR="006F73A5" w:rsidRPr="00F600A5" w14:paraId="3C74FBBA"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shd w:val="clear" w:color="auto" w:fill="D9D9D9" w:themeFill="background1" w:themeFillShade="D9"/>
          </w:tcPr>
          <w:p w14:paraId="7F7FBCE8" w14:textId="02229707" w:rsidR="006F73A5" w:rsidRPr="00F600A5" w:rsidRDefault="006F73A5" w:rsidP="006F73A5">
            <w:pPr>
              <w:pStyle w:val="Tablebodycopy"/>
              <w:rPr>
                <w:b w:val="0"/>
                <w:bCs w:val="0"/>
                <w:sz w:val="18"/>
                <w:szCs w:val="18"/>
                <w:highlight w:val="yellow"/>
              </w:rPr>
            </w:pPr>
            <w:r>
              <w:rPr>
                <w:b w:val="0"/>
                <w:bCs w:val="0"/>
                <w:sz w:val="18"/>
                <w:szCs w:val="18"/>
              </w:rPr>
              <w:lastRenderedPageBreak/>
              <w:t>Location</w:t>
            </w:r>
          </w:p>
        </w:tc>
        <w:tc>
          <w:tcPr>
            <w:tcW w:w="2801" w:type="pct"/>
            <w:shd w:val="clear" w:color="auto" w:fill="D9D9D9" w:themeFill="background1" w:themeFillShade="D9"/>
          </w:tcPr>
          <w:p w14:paraId="627EFB21" w14:textId="04088A3D" w:rsidR="006F73A5" w:rsidRPr="00F600A5" w:rsidRDefault="006F73A5" w:rsidP="006F73A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6DF4F121">
              <w:rPr>
                <w:sz w:val="18"/>
                <w:szCs w:val="18"/>
              </w:rPr>
              <w:t xml:space="preserve">Indicates student location (in terms of remoteness area) at time of course completion. Location currently has three distinct categories namely: Major City, Regional and Remote. </w:t>
            </w:r>
          </w:p>
        </w:tc>
      </w:tr>
      <w:tr w:rsidR="006F73A5" w:rsidRPr="00F600A5" w14:paraId="7737BDE5" w14:textId="77777777" w:rsidTr="4B8CFE3D">
        <w:tc>
          <w:tcPr>
            <w:cnfStyle w:val="001000000000" w:firstRow="0" w:lastRow="0" w:firstColumn="1" w:lastColumn="0" w:oddVBand="0" w:evenVBand="0" w:oddHBand="0" w:evenHBand="0" w:firstRowFirstColumn="0" w:firstRowLastColumn="0" w:lastRowFirstColumn="0" w:lastRowLastColumn="0"/>
            <w:tcW w:w="2199" w:type="pct"/>
            <w:shd w:val="clear" w:color="auto" w:fill="auto"/>
          </w:tcPr>
          <w:p w14:paraId="720444FE" w14:textId="56ABFD75" w:rsidR="006F73A5" w:rsidRPr="00F600A5" w:rsidRDefault="006F73A5" w:rsidP="006F73A5">
            <w:pPr>
              <w:pStyle w:val="Tablebodycopy"/>
              <w:rPr>
                <w:sz w:val="18"/>
                <w:szCs w:val="18"/>
              </w:rPr>
            </w:pPr>
            <w:r w:rsidRPr="32CAA688">
              <w:rPr>
                <w:b w:val="0"/>
                <w:bCs w:val="0"/>
                <w:sz w:val="18"/>
                <w:szCs w:val="18"/>
              </w:rPr>
              <w:t>Completion time</w:t>
            </w:r>
          </w:p>
        </w:tc>
        <w:tc>
          <w:tcPr>
            <w:tcW w:w="2801" w:type="pct"/>
            <w:shd w:val="clear" w:color="auto" w:fill="auto"/>
          </w:tcPr>
          <w:p w14:paraId="28D7BB43" w14:textId="1F276449" w:rsidR="006F73A5" w:rsidRPr="00F600A5" w:rsidRDefault="006F73A5" w:rsidP="006F73A5">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32CAA688">
              <w:rPr>
                <w:sz w:val="18"/>
                <w:szCs w:val="18"/>
              </w:rPr>
              <w:t xml:space="preserve">The number of days recorded between a student’s first activity start date and the completion date for their qualification. </w:t>
            </w:r>
          </w:p>
        </w:tc>
      </w:tr>
      <w:tr w:rsidR="006F73A5" w:rsidRPr="00F600A5" w14:paraId="0113A5E4"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tcPr>
          <w:p w14:paraId="0E04B74A" w14:textId="453F1990" w:rsidR="006F73A5" w:rsidRPr="32CAA688" w:rsidRDefault="006F73A5" w:rsidP="006F73A5">
            <w:pPr>
              <w:pStyle w:val="Tablebodycopy"/>
              <w:rPr>
                <w:sz w:val="18"/>
                <w:szCs w:val="18"/>
              </w:rPr>
            </w:pPr>
            <w:r w:rsidRPr="32CAA688">
              <w:rPr>
                <w:b w:val="0"/>
                <w:bCs w:val="0"/>
                <w:sz w:val="18"/>
                <w:szCs w:val="18"/>
              </w:rPr>
              <w:t>Completion age</w:t>
            </w:r>
          </w:p>
        </w:tc>
        <w:tc>
          <w:tcPr>
            <w:tcW w:w="0" w:type="pct"/>
            <w:shd w:val="clear" w:color="auto" w:fill="D9D9D9" w:themeFill="background1" w:themeFillShade="D9"/>
          </w:tcPr>
          <w:p w14:paraId="65F848F4" w14:textId="20C4895F" w:rsidR="006F73A5" w:rsidRPr="32CAA688" w:rsidRDefault="006F73A5" w:rsidP="006F73A5">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32CAA688">
              <w:rPr>
                <w:sz w:val="18"/>
                <w:szCs w:val="18"/>
              </w:rPr>
              <w:t>The student age (years) at the completion date.</w:t>
            </w:r>
          </w:p>
        </w:tc>
      </w:tr>
    </w:tbl>
    <w:p w14:paraId="44E904EE" w14:textId="77777777" w:rsidR="00DE4BEA" w:rsidRPr="00E85606" w:rsidRDefault="00DE4BEA" w:rsidP="00DE4BEA">
      <w:pPr>
        <w:rPr>
          <w:lang w:val="en-US"/>
        </w:rPr>
      </w:pPr>
    </w:p>
    <w:p w14:paraId="1DB4D952" w14:textId="0A9E03C3" w:rsidR="00336D31" w:rsidRDefault="00B768C8" w:rsidP="00761758">
      <w:pPr>
        <w:pStyle w:val="Heading2"/>
      </w:pPr>
      <w:bookmarkStart w:id="10" w:name="_Toc179902336"/>
      <w:r>
        <w:t>O</w:t>
      </w:r>
      <w:r w:rsidR="00336D31">
        <w:t>utcome measures</w:t>
      </w:r>
      <w:bookmarkEnd w:id="10"/>
    </w:p>
    <w:p w14:paraId="397FEBF8" w14:textId="35C253BF" w:rsidR="005A58C9" w:rsidRDefault="1B30AF07" w:rsidP="00BD26D8">
      <w:pPr>
        <w:jc w:val="both"/>
      </w:pPr>
      <w:r>
        <w:t xml:space="preserve">Table </w:t>
      </w:r>
      <w:r w:rsidR="008D75C2">
        <w:t>3</w:t>
      </w:r>
      <w:r w:rsidR="4282E024">
        <w:t xml:space="preserve"> provide</w:t>
      </w:r>
      <w:r>
        <w:t>s</w:t>
      </w:r>
      <w:r w:rsidR="4282E024">
        <w:t xml:space="preserve"> </w:t>
      </w:r>
      <w:r w:rsidR="4F28D008">
        <w:t>brief definitions for</w:t>
      </w:r>
      <w:r w:rsidR="4282E024">
        <w:t xml:space="preserve"> outcome measure</w:t>
      </w:r>
      <w:r w:rsidR="1D991ACF">
        <w:t>s</w:t>
      </w:r>
      <w:r w:rsidR="4282E024">
        <w:t xml:space="preserve"> </w:t>
      </w:r>
      <w:r w:rsidR="638EC182">
        <w:t>used to compute</w:t>
      </w:r>
      <w:r w:rsidR="4282E024">
        <w:t xml:space="preserve"> descriptive statistics</w:t>
      </w:r>
      <w:r w:rsidR="3279AC80">
        <w:t>;</w:t>
      </w:r>
      <w:r>
        <w:t xml:space="preserve"> Appendix B</w:t>
      </w:r>
      <w:r w:rsidR="6FA28E32">
        <w:t xml:space="preserve"> contains complete definitions</w:t>
      </w:r>
      <w:r>
        <w:t>. Outcome measure defin</w:t>
      </w:r>
      <w:r w:rsidR="172D636B">
        <w:t xml:space="preserve">itions were also </w:t>
      </w:r>
      <w:r w:rsidR="5D46F7BD">
        <w:t>discussed</w:t>
      </w:r>
      <w:r w:rsidR="172D636B">
        <w:t xml:space="preserve"> at the VNDA TAG, with the objective of aligning outcome measures as closely </w:t>
      </w:r>
      <w:r w:rsidR="00567018">
        <w:t xml:space="preserve">as possible </w:t>
      </w:r>
      <w:r w:rsidR="172D636B">
        <w:t>with other existing definitions (particularly regarding treatment of income by the ATO</w:t>
      </w:r>
      <w:r w:rsidR="00156B2B">
        <w:t>)</w:t>
      </w:r>
      <w:r w:rsidR="172D636B">
        <w:t>.</w:t>
      </w:r>
    </w:p>
    <w:p w14:paraId="61930590" w14:textId="77777777" w:rsidR="00A66E99" w:rsidRDefault="00A66E99" w:rsidP="00D1498C">
      <w:pPr>
        <w:pStyle w:val="ChartandTablelabel"/>
        <w:rPr>
          <w:sz w:val="22"/>
        </w:rPr>
      </w:pPr>
      <w:bookmarkStart w:id="11" w:name="_Hlk126735660"/>
    </w:p>
    <w:p w14:paraId="4DD9B270" w14:textId="3A332B89" w:rsidR="00D1498C" w:rsidRPr="00776516" w:rsidRDefault="00D1498C" w:rsidP="00D1498C">
      <w:pPr>
        <w:pStyle w:val="ChartandTablelabel"/>
        <w:rPr>
          <w:sz w:val="22"/>
        </w:rPr>
      </w:pPr>
      <w:r w:rsidRPr="00776516">
        <w:rPr>
          <w:sz w:val="22"/>
        </w:rPr>
        <w:t xml:space="preserve">Table </w:t>
      </w:r>
      <w:r w:rsidR="008D75C2">
        <w:rPr>
          <w:sz w:val="22"/>
        </w:rPr>
        <w:t>3</w:t>
      </w:r>
      <w:r w:rsidRPr="00776516">
        <w:rPr>
          <w:sz w:val="22"/>
        </w:rPr>
        <w:t xml:space="preserve">: </w:t>
      </w:r>
      <w:r w:rsidR="00BF393A" w:rsidRPr="00776516">
        <w:rPr>
          <w:sz w:val="22"/>
        </w:rPr>
        <w:t>Student outcome measures</w:t>
      </w:r>
    </w:p>
    <w:tbl>
      <w:tblPr>
        <w:tblStyle w:val="PlainTable4"/>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8"/>
        <w:gridCol w:w="4508"/>
      </w:tblGrid>
      <w:tr w:rsidR="00A03F4F" w:rsidRPr="00F600A5" w14:paraId="1FE34C24" w14:textId="77777777" w:rsidTr="4B8CF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441170" w:themeFill="text2"/>
            <w:vAlign w:val="bottom"/>
          </w:tcPr>
          <w:p w14:paraId="5441F811" w14:textId="00FDB4B2" w:rsidR="00A03F4F" w:rsidRPr="00F600A5" w:rsidRDefault="00A03F4F" w:rsidP="00277789">
            <w:pPr>
              <w:pStyle w:val="Tableheader"/>
              <w:rPr>
                <w:b/>
                <w:bCs w:val="0"/>
                <w:sz w:val="18"/>
                <w:szCs w:val="18"/>
              </w:rPr>
            </w:pPr>
            <w:r w:rsidRPr="00F600A5">
              <w:rPr>
                <w:b/>
                <w:bCs w:val="0"/>
                <w:sz w:val="18"/>
                <w:szCs w:val="18"/>
              </w:rPr>
              <w:t>Outcome measure</w:t>
            </w:r>
          </w:p>
        </w:tc>
        <w:tc>
          <w:tcPr>
            <w:tcW w:w="2500" w:type="pct"/>
            <w:shd w:val="clear" w:color="auto" w:fill="441170" w:themeFill="text2"/>
            <w:vAlign w:val="bottom"/>
          </w:tcPr>
          <w:p w14:paraId="01D69373" w14:textId="07B99B28" w:rsidR="00A03F4F" w:rsidRPr="00F600A5" w:rsidRDefault="00A03F4F" w:rsidP="00277789">
            <w:pPr>
              <w:pStyle w:val="Tableheader"/>
              <w:cnfStyle w:val="100000000000" w:firstRow="1" w:lastRow="0" w:firstColumn="0" w:lastColumn="0" w:oddVBand="0" w:evenVBand="0" w:oddHBand="0" w:evenHBand="0" w:firstRowFirstColumn="0" w:firstRowLastColumn="0" w:lastRowFirstColumn="0" w:lastRowLastColumn="0"/>
              <w:rPr>
                <w:b/>
                <w:bCs w:val="0"/>
                <w:sz w:val="18"/>
                <w:szCs w:val="18"/>
              </w:rPr>
            </w:pPr>
            <w:r w:rsidRPr="00F600A5">
              <w:rPr>
                <w:b/>
                <w:bCs w:val="0"/>
                <w:sz w:val="18"/>
                <w:szCs w:val="18"/>
              </w:rPr>
              <w:t>Brief definition</w:t>
            </w:r>
          </w:p>
        </w:tc>
      </w:tr>
      <w:tr w:rsidR="00A03F4F" w:rsidRPr="00F600A5" w14:paraId="7AC7DFDD"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9D9D9" w:themeFill="background1" w:themeFillShade="D9"/>
          </w:tcPr>
          <w:p w14:paraId="6DECBEBE" w14:textId="21D12423" w:rsidR="00A03F4F" w:rsidRPr="00F600A5" w:rsidRDefault="7ED82326" w:rsidP="00277789">
            <w:pPr>
              <w:pStyle w:val="Tablebodycopy"/>
              <w:rPr>
                <w:b w:val="0"/>
                <w:bCs w:val="0"/>
                <w:sz w:val="18"/>
                <w:szCs w:val="18"/>
              </w:rPr>
            </w:pPr>
            <w:r w:rsidRPr="32CAA688">
              <w:rPr>
                <w:b w:val="0"/>
                <w:bCs w:val="0"/>
                <w:sz w:val="18"/>
                <w:szCs w:val="18"/>
              </w:rPr>
              <w:t>I</w:t>
            </w:r>
            <w:r w:rsidR="005A763C" w:rsidRPr="32CAA688">
              <w:rPr>
                <w:b w:val="0"/>
                <w:bCs w:val="0"/>
                <w:sz w:val="18"/>
                <w:szCs w:val="18"/>
              </w:rPr>
              <w:t>ncome</w:t>
            </w:r>
          </w:p>
        </w:tc>
        <w:tc>
          <w:tcPr>
            <w:tcW w:w="2500" w:type="pct"/>
            <w:shd w:val="clear" w:color="auto" w:fill="D9D9D9" w:themeFill="background1" w:themeFillShade="D9"/>
          </w:tcPr>
          <w:p w14:paraId="2E5E82AD" w14:textId="0E5480F0" w:rsidR="00A03F4F" w:rsidRPr="00F600A5" w:rsidRDefault="0E9FAA81"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rPr>
            </w:pPr>
            <w:r w:rsidRPr="4B8CFE3D">
              <w:rPr>
                <w:sz w:val="18"/>
                <w:szCs w:val="18"/>
              </w:rPr>
              <w:t>Gross employee income (salary and wage data only, no business income)</w:t>
            </w:r>
            <w:r w:rsidR="2FE536B6" w:rsidRPr="4B8CFE3D">
              <w:rPr>
                <w:sz w:val="18"/>
                <w:szCs w:val="18"/>
              </w:rPr>
              <w:t>,</w:t>
            </w:r>
            <w:r w:rsidRPr="4B8CFE3D">
              <w:rPr>
                <w:sz w:val="18"/>
                <w:szCs w:val="18"/>
              </w:rPr>
              <w:t xml:space="preserve"> as per completed tax return OR information from payment summary if no tax return </w:t>
            </w:r>
            <w:r w:rsidR="2FE536B6" w:rsidRPr="4B8CFE3D">
              <w:rPr>
                <w:sz w:val="18"/>
                <w:szCs w:val="18"/>
              </w:rPr>
              <w:t xml:space="preserve">was </w:t>
            </w:r>
            <w:proofErr w:type="spellStart"/>
            <w:r w:rsidRPr="4B8CFE3D">
              <w:rPr>
                <w:sz w:val="18"/>
                <w:szCs w:val="18"/>
              </w:rPr>
              <w:t>finali</w:t>
            </w:r>
            <w:r w:rsidR="02104C09" w:rsidRPr="4B8CFE3D">
              <w:rPr>
                <w:sz w:val="18"/>
                <w:szCs w:val="18"/>
              </w:rPr>
              <w:t>s</w:t>
            </w:r>
            <w:r w:rsidRPr="4B8CFE3D">
              <w:rPr>
                <w:sz w:val="18"/>
                <w:szCs w:val="18"/>
              </w:rPr>
              <w:t>ed</w:t>
            </w:r>
            <w:proofErr w:type="spellEnd"/>
            <w:r w:rsidR="2C82A60C" w:rsidRPr="4B8CFE3D">
              <w:rPr>
                <w:sz w:val="18"/>
                <w:szCs w:val="18"/>
              </w:rPr>
              <w:t>.</w:t>
            </w:r>
            <w:r w:rsidR="7612F1AC" w:rsidRPr="4B8CFE3D">
              <w:rPr>
                <w:sz w:val="18"/>
                <w:szCs w:val="18"/>
              </w:rPr>
              <w:t xml:space="preserve"> In the event of missing tax return or payment summary data, </w:t>
            </w:r>
            <w:r w:rsidR="0EEE7721" w:rsidRPr="4B8CFE3D">
              <w:rPr>
                <w:sz w:val="18"/>
                <w:szCs w:val="18"/>
              </w:rPr>
              <w:t xml:space="preserve">it can </w:t>
            </w:r>
            <w:proofErr w:type="gramStart"/>
            <w:r w:rsidR="0EEE7721" w:rsidRPr="4B8CFE3D">
              <w:rPr>
                <w:sz w:val="18"/>
                <w:szCs w:val="18"/>
              </w:rPr>
              <w:t xml:space="preserve">be </w:t>
            </w:r>
            <w:r w:rsidR="7612F1AC" w:rsidRPr="4B8CFE3D">
              <w:rPr>
                <w:sz w:val="18"/>
                <w:szCs w:val="18"/>
              </w:rPr>
              <w:t xml:space="preserve"> supplement</w:t>
            </w:r>
            <w:r w:rsidR="18353709" w:rsidRPr="4B8CFE3D">
              <w:rPr>
                <w:sz w:val="18"/>
                <w:szCs w:val="18"/>
              </w:rPr>
              <w:t>ed</w:t>
            </w:r>
            <w:proofErr w:type="gramEnd"/>
            <w:r w:rsidR="7612F1AC" w:rsidRPr="4B8CFE3D">
              <w:rPr>
                <w:sz w:val="18"/>
                <w:szCs w:val="18"/>
              </w:rPr>
              <w:t xml:space="preserve"> </w:t>
            </w:r>
            <w:r w:rsidR="4BBD983E" w:rsidRPr="4B8CFE3D">
              <w:rPr>
                <w:sz w:val="18"/>
                <w:szCs w:val="18"/>
              </w:rPr>
              <w:t>with income data from DSS.</w:t>
            </w:r>
          </w:p>
        </w:tc>
      </w:tr>
      <w:tr w:rsidR="00A03F4F" w:rsidRPr="00F600A5" w14:paraId="291D863A" w14:textId="77777777" w:rsidTr="4B8CFE3D">
        <w:tc>
          <w:tcPr>
            <w:cnfStyle w:val="001000000000" w:firstRow="0" w:lastRow="0" w:firstColumn="1" w:lastColumn="0" w:oddVBand="0" w:evenVBand="0" w:oddHBand="0" w:evenHBand="0" w:firstRowFirstColumn="0" w:firstRowLastColumn="0" w:lastRowFirstColumn="0" w:lastRowLastColumn="0"/>
            <w:tcW w:w="2500" w:type="pct"/>
          </w:tcPr>
          <w:p w14:paraId="60E42A41" w14:textId="3284487F" w:rsidR="00A03F4F" w:rsidRPr="00F600A5" w:rsidRDefault="005A763C" w:rsidP="00277789">
            <w:pPr>
              <w:pStyle w:val="Tablebodycopy"/>
              <w:rPr>
                <w:b w:val="0"/>
                <w:bCs w:val="0"/>
                <w:sz w:val="18"/>
                <w:szCs w:val="18"/>
              </w:rPr>
            </w:pPr>
            <w:r w:rsidRPr="32CAA688">
              <w:rPr>
                <w:b w:val="0"/>
                <w:bCs w:val="0"/>
                <w:sz w:val="18"/>
                <w:szCs w:val="18"/>
              </w:rPr>
              <w:t>Change in income</w:t>
            </w:r>
          </w:p>
        </w:tc>
        <w:tc>
          <w:tcPr>
            <w:tcW w:w="2500" w:type="pct"/>
          </w:tcPr>
          <w:p w14:paraId="2C35DAF4" w14:textId="09B6A157" w:rsidR="00A03F4F" w:rsidRPr="00F600A5" w:rsidRDefault="5F1F282C" w:rsidP="00277789">
            <w:pPr>
              <w:pStyle w:val="Tablebodycopy"/>
              <w:cnfStyle w:val="000000000000" w:firstRow="0" w:lastRow="0" w:firstColumn="0" w:lastColumn="0" w:oddVBand="0" w:evenVBand="0" w:oddHBand="0" w:evenHBand="0" w:firstRowFirstColumn="0" w:firstRowLastColumn="0" w:lastRowFirstColumn="0" w:lastRowLastColumn="0"/>
              <w:rPr>
                <w:sz w:val="18"/>
                <w:szCs w:val="18"/>
              </w:rPr>
            </w:pPr>
            <w:r w:rsidRPr="4B8CFE3D">
              <w:rPr>
                <w:sz w:val="18"/>
                <w:szCs w:val="18"/>
              </w:rPr>
              <w:t>Employee income</w:t>
            </w:r>
            <w:r w:rsidR="637F7173" w:rsidRPr="4B8CFE3D">
              <w:rPr>
                <w:sz w:val="18"/>
                <w:szCs w:val="18"/>
              </w:rPr>
              <w:t xml:space="preserve"> </w:t>
            </w:r>
            <w:r w:rsidRPr="4B8CFE3D">
              <w:rPr>
                <w:sz w:val="18"/>
                <w:szCs w:val="18"/>
              </w:rPr>
              <w:t xml:space="preserve">in year following completion </w:t>
            </w:r>
            <w:r w:rsidR="7C248C9D" w:rsidRPr="4B8CFE3D">
              <w:rPr>
                <w:sz w:val="18"/>
                <w:szCs w:val="18"/>
              </w:rPr>
              <w:t xml:space="preserve">(2020-21) </w:t>
            </w:r>
            <w:r w:rsidRPr="4B8CFE3D">
              <w:rPr>
                <w:sz w:val="18"/>
                <w:szCs w:val="18"/>
              </w:rPr>
              <w:t>minus employee income in year prior to commencement</w:t>
            </w:r>
            <w:r w:rsidR="2A5ED7A9" w:rsidRPr="4B8CFE3D">
              <w:rPr>
                <w:sz w:val="18"/>
                <w:szCs w:val="18"/>
              </w:rPr>
              <w:t xml:space="preserve"> (</w:t>
            </w:r>
            <w:r w:rsidR="637F7173" w:rsidRPr="4B8CFE3D">
              <w:rPr>
                <w:sz w:val="18"/>
                <w:szCs w:val="18"/>
              </w:rPr>
              <w:t>adjusted to 2020-21 dollars</w:t>
            </w:r>
            <w:r w:rsidR="008C6ADD" w:rsidRPr="4B8CFE3D">
              <w:rPr>
                <w:sz w:val="18"/>
                <w:szCs w:val="18"/>
              </w:rPr>
              <w:t xml:space="preserve"> to ensure </w:t>
            </w:r>
            <w:r w:rsidR="17E9FF7B" w:rsidRPr="4B8CFE3D">
              <w:rPr>
                <w:sz w:val="18"/>
                <w:szCs w:val="18"/>
              </w:rPr>
              <w:t>comparability</w:t>
            </w:r>
            <w:r w:rsidR="2A5ED7A9" w:rsidRPr="4B8CFE3D">
              <w:rPr>
                <w:sz w:val="18"/>
                <w:szCs w:val="18"/>
              </w:rPr>
              <w:t>)</w:t>
            </w:r>
            <w:r w:rsidR="6810D02B" w:rsidRPr="4B8CFE3D">
              <w:rPr>
                <w:sz w:val="18"/>
                <w:szCs w:val="18"/>
              </w:rPr>
              <w:t>.</w:t>
            </w:r>
          </w:p>
        </w:tc>
      </w:tr>
      <w:tr w:rsidR="00A03F4F" w:rsidRPr="00F600A5" w14:paraId="2FD955C8"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9D9D9" w:themeFill="background1" w:themeFillShade="D9"/>
          </w:tcPr>
          <w:p w14:paraId="6CB332C3" w14:textId="139FE11A" w:rsidR="00A03F4F" w:rsidRPr="00F600A5" w:rsidRDefault="005A763C" w:rsidP="00277789">
            <w:pPr>
              <w:pStyle w:val="Tablebodycopy"/>
              <w:rPr>
                <w:b w:val="0"/>
                <w:bCs w:val="0"/>
                <w:sz w:val="18"/>
                <w:szCs w:val="18"/>
              </w:rPr>
            </w:pPr>
            <w:r w:rsidRPr="32CAA688">
              <w:rPr>
                <w:b w:val="0"/>
                <w:bCs w:val="0"/>
                <w:sz w:val="18"/>
                <w:szCs w:val="18"/>
              </w:rPr>
              <w:t>Employment</w:t>
            </w:r>
            <w:r w:rsidR="38ADE0D8" w:rsidRPr="32CAA688">
              <w:rPr>
                <w:b w:val="0"/>
                <w:bCs w:val="0"/>
                <w:sz w:val="18"/>
                <w:szCs w:val="18"/>
              </w:rPr>
              <w:t xml:space="preserve"> (post)</w:t>
            </w:r>
          </w:p>
        </w:tc>
        <w:tc>
          <w:tcPr>
            <w:tcW w:w="2500" w:type="pct"/>
            <w:shd w:val="clear" w:color="auto" w:fill="D9D9D9" w:themeFill="background1" w:themeFillShade="D9"/>
          </w:tcPr>
          <w:p w14:paraId="31AF5EEC" w14:textId="08DB51B9" w:rsidR="00A03F4F" w:rsidRPr="00F600A5" w:rsidRDefault="42A6EE63"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lang w:val="en-AU"/>
              </w:rPr>
            </w:pPr>
            <w:r w:rsidRPr="6DF4F121">
              <w:rPr>
                <w:sz w:val="18"/>
                <w:szCs w:val="18"/>
                <w:lang w:val="en-AU"/>
              </w:rPr>
              <w:t xml:space="preserve">Employment status in the year following completion, as indicated by presence of </w:t>
            </w:r>
            <w:r w:rsidR="32A4EE33" w:rsidRPr="6DF4F121">
              <w:rPr>
                <w:sz w:val="18"/>
                <w:szCs w:val="18"/>
                <w:lang w:val="en-AU"/>
              </w:rPr>
              <w:t>Income.</w:t>
            </w:r>
          </w:p>
        </w:tc>
      </w:tr>
      <w:tr w:rsidR="00A03F4F" w:rsidRPr="00F600A5" w14:paraId="43AF5262" w14:textId="77777777" w:rsidTr="4B8CFE3D">
        <w:tc>
          <w:tcPr>
            <w:cnfStyle w:val="001000000000" w:firstRow="0" w:lastRow="0" w:firstColumn="1" w:lastColumn="0" w:oddVBand="0" w:evenVBand="0" w:oddHBand="0" w:evenHBand="0" w:firstRowFirstColumn="0" w:firstRowLastColumn="0" w:lastRowFirstColumn="0" w:lastRowLastColumn="0"/>
            <w:tcW w:w="2500" w:type="pct"/>
          </w:tcPr>
          <w:p w14:paraId="3FBCAF86" w14:textId="6B914561" w:rsidR="00A03F4F" w:rsidRPr="00F600A5" w:rsidRDefault="06D5A93B" w:rsidP="00277789">
            <w:pPr>
              <w:pStyle w:val="Tablebodycopy"/>
              <w:rPr>
                <w:b w:val="0"/>
                <w:bCs w:val="0"/>
                <w:sz w:val="18"/>
                <w:szCs w:val="18"/>
              </w:rPr>
            </w:pPr>
            <w:r w:rsidRPr="32CAA688">
              <w:rPr>
                <w:b w:val="0"/>
                <w:bCs w:val="0"/>
                <w:sz w:val="18"/>
                <w:szCs w:val="18"/>
              </w:rPr>
              <w:t>F</w:t>
            </w:r>
            <w:r w:rsidR="005A763C" w:rsidRPr="32CAA688">
              <w:rPr>
                <w:b w:val="0"/>
                <w:bCs w:val="0"/>
                <w:sz w:val="18"/>
                <w:szCs w:val="18"/>
              </w:rPr>
              <w:t xml:space="preserve">urther education </w:t>
            </w:r>
          </w:p>
        </w:tc>
        <w:tc>
          <w:tcPr>
            <w:tcW w:w="2500" w:type="pct"/>
          </w:tcPr>
          <w:p w14:paraId="44A687AA" w14:textId="4DB069AD" w:rsidR="00A03F4F" w:rsidRPr="00F600A5" w:rsidRDefault="6996F1DD" w:rsidP="00277789">
            <w:pPr>
              <w:pStyle w:val="Tablebodycopy"/>
              <w:cnfStyle w:val="000000000000" w:firstRow="0" w:lastRow="0" w:firstColumn="0" w:lastColumn="0" w:oddVBand="0" w:evenVBand="0" w:oddHBand="0" w:evenHBand="0" w:firstRowFirstColumn="0" w:firstRowLastColumn="0" w:lastRowFirstColumn="0" w:lastRowLastColumn="0"/>
              <w:rPr>
                <w:sz w:val="18"/>
                <w:szCs w:val="18"/>
                <w:lang w:val="en-AU"/>
              </w:rPr>
            </w:pPr>
            <w:r w:rsidRPr="32CAA688">
              <w:rPr>
                <w:sz w:val="18"/>
                <w:szCs w:val="18"/>
                <w:lang w:val="en-AU"/>
              </w:rPr>
              <w:t>An indicator variable representing whether a student enrolled in a higher-level</w:t>
            </w:r>
            <w:r w:rsidR="56DB020F" w:rsidRPr="32CAA688">
              <w:rPr>
                <w:sz w:val="18"/>
                <w:szCs w:val="18"/>
                <w:lang w:val="en-AU"/>
              </w:rPr>
              <w:t xml:space="preserve"> VET or higher education (university)</w:t>
            </w:r>
            <w:r w:rsidRPr="32CAA688">
              <w:rPr>
                <w:sz w:val="18"/>
                <w:szCs w:val="18"/>
                <w:lang w:val="en-AU"/>
              </w:rPr>
              <w:t xml:space="preserve"> course</w:t>
            </w:r>
            <w:r w:rsidR="56DB020F" w:rsidRPr="32CAA688">
              <w:rPr>
                <w:sz w:val="18"/>
                <w:szCs w:val="18"/>
                <w:lang w:val="en-AU"/>
              </w:rPr>
              <w:t xml:space="preserve">, </w:t>
            </w:r>
            <w:r w:rsidRPr="32CAA688">
              <w:rPr>
                <w:sz w:val="18"/>
                <w:szCs w:val="18"/>
              </w:rPr>
              <w:t xml:space="preserve">in the </w:t>
            </w:r>
            <w:r w:rsidR="246203F1" w:rsidRPr="32CAA688">
              <w:rPr>
                <w:sz w:val="18"/>
                <w:szCs w:val="18"/>
              </w:rPr>
              <w:t xml:space="preserve">same year as the </w:t>
            </w:r>
            <w:r w:rsidRPr="32CAA688">
              <w:rPr>
                <w:sz w:val="18"/>
                <w:szCs w:val="18"/>
              </w:rPr>
              <w:t>completion of</w:t>
            </w:r>
            <w:r w:rsidR="246203F1" w:rsidRPr="32CAA688">
              <w:rPr>
                <w:sz w:val="18"/>
                <w:szCs w:val="18"/>
              </w:rPr>
              <w:t xml:space="preserve"> the</w:t>
            </w:r>
            <w:r w:rsidRPr="32CAA688">
              <w:rPr>
                <w:sz w:val="18"/>
                <w:szCs w:val="18"/>
              </w:rPr>
              <w:t xml:space="preserve"> VET course, or the year following completion of </w:t>
            </w:r>
            <w:r w:rsidR="61E43208" w:rsidRPr="32CAA688">
              <w:rPr>
                <w:sz w:val="18"/>
                <w:szCs w:val="18"/>
              </w:rPr>
              <w:t>the</w:t>
            </w:r>
            <w:r w:rsidRPr="32CAA688">
              <w:rPr>
                <w:sz w:val="18"/>
                <w:szCs w:val="18"/>
              </w:rPr>
              <w:t xml:space="preserve"> VET course</w:t>
            </w:r>
            <w:r w:rsidR="61E43208" w:rsidRPr="32CAA688">
              <w:rPr>
                <w:sz w:val="18"/>
                <w:szCs w:val="18"/>
              </w:rPr>
              <w:t>.</w:t>
            </w:r>
          </w:p>
        </w:tc>
      </w:tr>
      <w:tr w:rsidR="00A03F4F" w:rsidRPr="00F600A5" w14:paraId="35058B8A" w14:textId="77777777" w:rsidTr="4B8CF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9D9D9" w:themeFill="background1" w:themeFillShade="D9"/>
          </w:tcPr>
          <w:p w14:paraId="37F85A56" w14:textId="422658F9" w:rsidR="00A03F4F" w:rsidRPr="00F600A5" w:rsidRDefault="00DB10A3" w:rsidP="00277789">
            <w:pPr>
              <w:pStyle w:val="Tablebodycopy"/>
              <w:rPr>
                <w:b w:val="0"/>
                <w:bCs w:val="0"/>
                <w:sz w:val="18"/>
                <w:szCs w:val="18"/>
              </w:rPr>
            </w:pPr>
            <w:r>
              <w:rPr>
                <w:b w:val="0"/>
                <w:bCs w:val="0"/>
                <w:sz w:val="18"/>
                <w:szCs w:val="18"/>
              </w:rPr>
              <w:t>Income support exit rate</w:t>
            </w:r>
          </w:p>
        </w:tc>
        <w:tc>
          <w:tcPr>
            <w:tcW w:w="2500" w:type="pct"/>
            <w:shd w:val="clear" w:color="auto" w:fill="D9D9D9" w:themeFill="background1" w:themeFillShade="D9"/>
          </w:tcPr>
          <w:p w14:paraId="4DAE5BD3" w14:textId="174741F0" w:rsidR="00A03F4F" w:rsidRPr="00F600A5" w:rsidRDefault="7FA57A3D" w:rsidP="00277789">
            <w:pPr>
              <w:pStyle w:val="Tablebodycopy"/>
              <w:cnfStyle w:val="000000100000" w:firstRow="0" w:lastRow="0" w:firstColumn="0" w:lastColumn="0" w:oddVBand="0" w:evenVBand="0" w:oddHBand="1" w:evenHBand="0" w:firstRowFirstColumn="0" w:firstRowLastColumn="0" w:lastRowFirstColumn="0" w:lastRowLastColumn="0"/>
              <w:rPr>
                <w:sz w:val="18"/>
                <w:szCs w:val="18"/>
                <w:lang w:val="en-AU"/>
              </w:rPr>
            </w:pPr>
            <w:r w:rsidRPr="6DF4F121">
              <w:rPr>
                <w:sz w:val="18"/>
                <w:szCs w:val="18"/>
                <w:lang w:val="en-AU"/>
              </w:rPr>
              <w:t xml:space="preserve">Percentage of </w:t>
            </w:r>
            <w:r w:rsidR="70260B51" w:rsidRPr="6DF4F121">
              <w:rPr>
                <w:sz w:val="18"/>
                <w:szCs w:val="18"/>
                <w:lang w:val="en-AU"/>
              </w:rPr>
              <w:t xml:space="preserve">students that were on income support </w:t>
            </w:r>
            <w:r w:rsidR="3E9F66B6" w:rsidRPr="6DF4F121">
              <w:rPr>
                <w:sz w:val="18"/>
                <w:szCs w:val="18"/>
                <w:lang w:val="en-AU"/>
              </w:rPr>
              <w:t xml:space="preserve">in the month of June in the year prior to enrolment and </w:t>
            </w:r>
            <w:r w:rsidR="66EA8328" w:rsidRPr="6DF4F121">
              <w:rPr>
                <w:sz w:val="18"/>
                <w:szCs w:val="18"/>
                <w:lang w:val="en-AU"/>
              </w:rPr>
              <w:t>were</w:t>
            </w:r>
            <w:r w:rsidR="3E9F66B6" w:rsidRPr="6DF4F121">
              <w:rPr>
                <w:sz w:val="18"/>
                <w:szCs w:val="18"/>
                <w:lang w:val="en-AU"/>
              </w:rPr>
              <w:t xml:space="preserve"> no longer </w:t>
            </w:r>
            <w:r w:rsidR="66EA8328" w:rsidRPr="6DF4F121">
              <w:rPr>
                <w:sz w:val="18"/>
                <w:szCs w:val="18"/>
                <w:lang w:val="en-AU"/>
              </w:rPr>
              <w:t xml:space="preserve">on income support </w:t>
            </w:r>
            <w:r w:rsidR="1CE8FB19" w:rsidRPr="6DF4F121">
              <w:rPr>
                <w:sz w:val="18"/>
                <w:szCs w:val="18"/>
                <w:lang w:val="en-AU"/>
              </w:rPr>
              <w:t xml:space="preserve">in the month of June, 2 years after completion. </w:t>
            </w:r>
          </w:p>
        </w:tc>
      </w:tr>
    </w:tbl>
    <w:p w14:paraId="54010FB5" w14:textId="14819B7E" w:rsidR="00A03F4F" w:rsidRDefault="00A03F4F" w:rsidP="00A03F4F">
      <w:pPr>
        <w:rPr>
          <w:lang w:val="en-US"/>
        </w:rPr>
      </w:pPr>
    </w:p>
    <w:p w14:paraId="63A152A6" w14:textId="017C4FBD" w:rsidR="00A74FBB" w:rsidRPr="00BF447C" w:rsidRDefault="00A74FBB" w:rsidP="00A74FBB">
      <w:pPr>
        <w:pStyle w:val="Heading3"/>
        <w:jc w:val="both"/>
      </w:pPr>
      <w:bookmarkStart w:id="12" w:name="_Toc179902337"/>
      <w:bookmarkEnd w:id="11"/>
      <w:r>
        <w:t>Limitations of employee income</w:t>
      </w:r>
      <w:bookmarkEnd w:id="12"/>
      <w:r>
        <w:tab/>
      </w:r>
    </w:p>
    <w:p w14:paraId="3FAA4BFB" w14:textId="1233C853" w:rsidR="00C3790C" w:rsidRDefault="6C2AEE0A" w:rsidP="00BD26D8">
      <w:pPr>
        <w:jc w:val="both"/>
      </w:pPr>
      <w:r>
        <w:t xml:space="preserve">The current income and associated employment </w:t>
      </w:r>
      <w:r w:rsidR="00F1F8C3">
        <w:t>measures</w:t>
      </w:r>
      <w:r>
        <w:t xml:space="preserve"> </w:t>
      </w:r>
      <w:r w:rsidR="6DFC4D76">
        <w:t xml:space="preserve">in VNDA </w:t>
      </w:r>
      <w:r w:rsidR="00F1F8C3">
        <w:t>are</w:t>
      </w:r>
      <w:r>
        <w:t xml:space="preserve"> </w:t>
      </w:r>
      <w:r w:rsidR="603C133F">
        <w:t>solely</w:t>
      </w:r>
      <w:r>
        <w:t xml:space="preserve"> based on employee income</w:t>
      </w:r>
      <w:r w:rsidR="603C133F">
        <w:t xml:space="preserve">. This means </w:t>
      </w:r>
      <w:r w:rsidR="73282242">
        <w:t>business income has not been included</w:t>
      </w:r>
      <w:r w:rsidR="6C78574D">
        <w:t>,</w:t>
      </w:r>
      <w:r w:rsidR="73282242">
        <w:t xml:space="preserve"> and </w:t>
      </w:r>
      <w:r w:rsidR="603C133F">
        <w:t>c</w:t>
      </w:r>
      <w:r w:rsidR="6A75E9A3">
        <w:t xml:space="preserve">ourses that </w:t>
      </w:r>
      <w:r w:rsidR="0E8D1FDC">
        <w:t xml:space="preserve">commonly lead to </w:t>
      </w:r>
      <w:r w:rsidR="6A75E9A3">
        <w:t>self-employment</w:t>
      </w:r>
      <w:r w:rsidR="096AD7B7">
        <w:t xml:space="preserve"> </w:t>
      </w:r>
      <w:r w:rsidR="1FD2F90D">
        <w:t xml:space="preserve">may </w:t>
      </w:r>
      <w:r w:rsidR="101B7E29">
        <w:t xml:space="preserve">be under-reporting </w:t>
      </w:r>
      <w:r w:rsidR="41D47C87">
        <w:t xml:space="preserve">their </w:t>
      </w:r>
      <w:r w:rsidR="6313FE80">
        <w:t xml:space="preserve">income and employment </w:t>
      </w:r>
      <w:r w:rsidR="096AD7B7">
        <w:lastRenderedPageBreak/>
        <w:t>outcomes</w:t>
      </w:r>
      <w:r w:rsidR="2DB1FCAD">
        <w:t>.</w:t>
      </w:r>
      <w:r w:rsidR="6DFC4D76">
        <w:t xml:space="preserve"> </w:t>
      </w:r>
      <w:r w:rsidR="38A9817F">
        <w:t>JSA is exploring ways to incorporate business income into future iterations of VNDA.</w:t>
      </w:r>
      <w:r>
        <w:t xml:space="preserve"> </w:t>
      </w:r>
    </w:p>
    <w:p w14:paraId="2CD3A5CD" w14:textId="77777777" w:rsidR="00A74FBB" w:rsidRPr="009A7A0A" w:rsidRDefault="00A74FBB" w:rsidP="00BD26D8">
      <w:pPr>
        <w:jc w:val="both"/>
      </w:pPr>
    </w:p>
    <w:p w14:paraId="29ECCA79" w14:textId="499A9A67" w:rsidR="00BF447C" w:rsidRPr="00BF447C" w:rsidRDefault="00BF447C" w:rsidP="00BD26D8">
      <w:pPr>
        <w:pStyle w:val="Heading3"/>
        <w:jc w:val="both"/>
      </w:pPr>
      <w:bookmarkStart w:id="13" w:name="_Toc179902338"/>
      <w:r w:rsidRPr="00FD07F6">
        <w:t>Wage Price Index</w:t>
      </w:r>
      <w:bookmarkEnd w:id="13"/>
    </w:p>
    <w:p w14:paraId="7A53E239" w14:textId="3F74FD58" w:rsidR="00CD4E6A" w:rsidRDefault="00CD4E6A" w:rsidP="00BD26D8">
      <w:pPr>
        <w:jc w:val="both"/>
      </w:pPr>
      <w:r>
        <w:t>Employee i</w:t>
      </w:r>
      <w:r w:rsidR="00C742A5">
        <w:t>ncome statistics were determined at two specific time intervals</w:t>
      </w:r>
      <w:r w:rsidR="53F912C9">
        <w:t>:</w:t>
      </w:r>
      <w:r w:rsidR="00C742A5">
        <w:t xml:space="preserve"> the financial year prior to </w:t>
      </w:r>
      <w:r>
        <w:t xml:space="preserve">student </w:t>
      </w:r>
      <w:r w:rsidR="00C742A5">
        <w:t>enrolment</w:t>
      </w:r>
      <w:r w:rsidR="0B4DCFC1">
        <w:t>,</w:t>
      </w:r>
      <w:r w:rsidR="00C742A5">
        <w:t xml:space="preserve"> and the financial year post completion</w:t>
      </w:r>
      <w:r w:rsidR="00F40E6D">
        <w:t xml:space="preserve"> (i.e. 2020-21)</w:t>
      </w:r>
      <w:r w:rsidR="00C742A5">
        <w:t xml:space="preserve">. </w:t>
      </w:r>
      <w:r w:rsidR="00CC57DE">
        <w:t xml:space="preserve">Given </w:t>
      </w:r>
      <w:r w:rsidR="00F66117">
        <w:t>the enrolment year varies between students, income s</w:t>
      </w:r>
      <w:r w:rsidR="00973597">
        <w:t>tatistics were adjusted using the ABS Wage Price Index (WPI)</w:t>
      </w:r>
      <w:r w:rsidR="000E5010">
        <w:t xml:space="preserve"> t</w:t>
      </w:r>
      <w:r>
        <w:t>o ensure a relative comparison</w:t>
      </w:r>
      <w:r w:rsidR="00D67743">
        <w:t>. The WPI</w:t>
      </w:r>
      <w:r>
        <w:t xml:space="preserve"> measures changes in the price of labour in the Australian labour market</w:t>
      </w:r>
      <w:r w:rsidR="007139A5">
        <w:t xml:space="preserve">. </w:t>
      </w:r>
      <w:r w:rsidR="00D67743">
        <w:t xml:space="preserve"> </w:t>
      </w:r>
      <w:r w:rsidR="007139A5">
        <w:t>A</w:t>
      </w:r>
      <w:r w:rsidR="00D67743">
        <w:t>pplying the index to income recorded in a financial year</w:t>
      </w:r>
      <w:r w:rsidR="007139A5">
        <w:t xml:space="preserve"> adjusts</w:t>
      </w:r>
      <w:r>
        <w:t xml:space="preserve"> wage values relative to a reference </w:t>
      </w:r>
      <w:r w:rsidR="007139A5">
        <w:t>year</w:t>
      </w:r>
      <w:r>
        <w:t xml:space="preserve">. </w:t>
      </w:r>
      <w:r w:rsidR="009333A7">
        <w:t>All income statistics in this re</w:t>
      </w:r>
      <w:r w:rsidR="00DA0DD6">
        <w:t xml:space="preserve">lease use 2020-21 as </w:t>
      </w:r>
      <w:r w:rsidR="00D67743">
        <w:t>the re</w:t>
      </w:r>
      <w:r w:rsidR="009A7A0A">
        <w:t>ference year</w:t>
      </w:r>
      <w:r w:rsidR="00B94A6B">
        <w:t>.</w:t>
      </w:r>
    </w:p>
    <w:p w14:paraId="5117C661" w14:textId="5E3FC411" w:rsidR="000D307E" w:rsidRPr="00232FEB" w:rsidRDefault="000D307E" w:rsidP="00805162">
      <w:pPr>
        <w:pStyle w:val="Heading3"/>
      </w:pPr>
      <w:bookmarkStart w:id="14" w:name="_Toc179902339"/>
      <w:r>
        <w:t>Medians</w:t>
      </w:r>
      <w:bookmarkEnd w:id="14"/>
    </w:p>
    <w:p w14:paraId="25D364F0" w14:textId="31B98706" w:rsidR="009C0341" w:rsidRDefault="006E2762" w:rsidP="00BD26D8">
      <w:pPr>
        <w:jc w:val="both"/>
      </w:pPr>
      <w:r>
        <w:t xml:space="preserve">Median statistics </w:t>
      </w:r>
      <w:r w:rsidR="00A401E2">
        <w:t xml:space="preserve">were </w:t>
      </w:r>
      <w:r w:rsidR="000D307E">
        <w:t xml:space="preserve">used for continuous variables and provide an indication of central tendency. Medians </w:t>
      </w:r>
      <w:r w:rsidR="00DA4296">
        <w:t>have been</w:t>
      </w:r>
      <w:r w:rsidR="000D307E">
        <w:t xml:space="preserve"> </w:t>
      </w:r>
      <w:r w:rsidR="009C0341">
        <w:t>used for</w:t>
      </w:r>
      <w:r w:rsidR="00DA4296">
        <w:t>:</w:t>
      </w:r>
    </w:p>
    <w:p w14:paraId="41A51B73" w14:textId="3E04917C" w:rsidR="009C0341" w:rsidRDefault="009C0341" w:rsidP="008F56A5">
      <w:pPr>
        <w:pStyle w:val="ListParagraph"/>
        <w:numPr>
          <w:ilvl w:val="0"/>
          <w:numId w:val="14"/>
        </w:numPr>
        <w:jc w:val="both"/>
      </w:pPr>
      <w:r>
        <w:t>Income</w:t>
      </w:r>
      <w:r w:rsidR="00AE667D">
        <w:t xml:space="preserve"> (in </w:t>
      </w:r>
      <w:r w:rsidR="007D0470">
        <w:t>2020-21</w:t>
      </w:r>
      <w:r w:rsidR="00AE667D">
        <w:t xml:space="preserve"> dollars)</w:t>
      </w:r>
    </w:p>
    <w:p w14:paraId="693618D3" w14:textId="2CA0E94D" w:rsidR="006E2762" w:rsidRDefault="009C0341" w:rsidP="008F56A5">
      <w:pPr>
        <w:pStyle w:val="ListParagraph"/>
        <w:numPr>
          <w:ilvl w:val="0"/>
          <w:numId w:val="14"/>
        </w:numPr>
        <w:jc w:val="both"/>
      </w:pPr>
      <w:r>
        <w:t>Age at completion</w:t>
      </w:r>
      <w:r w:rsidR="00AE667D">
        <w:t xml:space="preserve"> (in years)</w:t>
      </w:r>
    </w:p>
    <w:p w14:paraId="6519EF10" w14:textId="36C8B165" w:rsidR="00AE667D" w:rsidRDefault="00AE667D" w:rsidP="008F56A5">
      <w:pPr>
        <w:pStyle w:val="ListParagraph"/>
        <w:numPr>
          <w:ilvl w:val="0"/>
          <w:numId w:val="14"/>
        </w:numPr>
        <w:jc w:val="both"/>
      </w:pPr>
      <w:r>
        <w:t xml:space="preserve">Duration of training (in </w:t>
      </w:r>
      <w:r w:rsidR="00973597">
        <w:t>days</w:t>
      </w:r>
      <w:r>
        <w:t>)</w:t>
      </w:r>
    </w:p>
    <w:p w14:paraId="5C9ECFE6" w14:textId="36766BE7" w:rsidR="006E2762" w:rsidRDefault="31B1A707" w:rsidP="00BD26D8">
      <w:pPr>
        <w:jc w:val="both"/>
      </w:pPr>
      <w:r>
        <w:t xml:space="preserve">For </w:t>
      </w:r>
      <w:r w:rsidR="00654985">
        <w:t>the two income measures</w:t>
      </w:r>
      <w:r>
        <w:t xml:space="preserve">, </w:t>
      </w:r>
      <w:r w:rsidR="00D21B24">
        <w:t xml:space="preserve">zero values were excluded </w:t>
      </w:r>
      <w:r>
        <w:t xml:space="preserve">when </w:t>
      </w:r>
      <w:r w:rsidR="00442035">
        <w:t>calculating</w:t>
      </w:r>
      <w:r>
        <w:t xml:space="preserve"> medians</w:t>
      </w:r>
      <w:r w:rsidR="00442035">
        <w:t>, as follows:</w:t>
      </w:r>
    </w:p>
    <w:p w14:paraId="5CA3AC04" w14:textId="76F54DC4" w:rsidR="006E2762" w:rsidRDefault="00442035" w:rsidP="00BD26D8">
      <w:pPr>
        <w:pStyle w:val="ListParagraph"/>
        <w:numPr>
          <w:ilvl w:val="0"/>
          <w:numId w:val="2"/>
        </w:numPr>
        <w:jc w:val="both"/>
      </w:pPr>
      <w:r w:rsidRPr="32CAA688">
        <w:rPr>
          <w:i/>
          <w:iCs/>
        </w:rPr>
        <w:t>I</w:t>
      </w:r>
      <w:r w:rsidR="21D822E2" w:rsidRPr="32CAA688">
        <w:rPr>
          <w:i/>
          <w:iCs/>
        </w:rPr>
        <w:t>ncome</w:t>
      </w:r>
      <w:r w:rsidR="00A417A7" w:rsidRPr="32CAA688">
        <w:rPr>
          <w:i/>
          <w:iCs/>
        </w:rPr>
        <w:t xml:space="preserve"> post completion</w:t>
      </w:r>
      <w:r w:rsidR="21D822E2">
        <w:t>—</w:t>
      </w:r>
      <w:r w:rsidR="002A4D0A">
        <w:t>w</w:t>
      </w:r>
      <w:r w:rsidR="00130BC1">
        <w:t xml:space="preserve">here no income </w:t>
      </w:r>
      <w:r w:rsidR="002C1388">
        <w:t xml:space="preserve">was reported for a student in the 2020-21 financial year, </w:t>
      </w:r>
      <w:r w:rsidR="00B00403">
        <w:t xml:space="preserve">these results were excluded </w:t>
      </w:r>
      <w:r w:rsidR="21D822E2">
        <w:t xml:space="preserve">when </w:t>
      </w:r>
      <w:r w:rsidR="00FE1E56">
        <w:t xml:space="preserve">calculating the </w:t>
      </w:r>
      <w:r w:rsidR="18850B92">
        <w:t>median income</w:t>
      </w:r>
      <w:r w:rsidR="0059218D">
        <w:t>.</w:t>
      </w:r>
    </w:p>
    <w:p w14:paraId="1C1A87FD" w14:textId="4C6F58BD" w:rsidR="006E2762" w:rsidRDefault="18850B92" w:rsidP="00BD26D8">
      <w:pPr>
        <w:pStyle w:val="ListParagraph"/>
        <w:numPr>
          <w:ilvl w:val="0"/>
          <w:numId w:val="2"/>
        </w:numPr>
        <w:jc w:val="both"/>
      </w:pPr>
      <w:r w:rsidRPr="4B8CFE3D">
        <w:rPr>
          <w:i/>
          <w:iCs/>
        </w:rPr>
        <w:t>Change in income</w:t>
      </w:r>
      <w:r>
        <w:t>—</w:t>
      </w:r>
      <w:r w:rsidR="002A4D0A">
        <w:t xml:space="preserve">where a student had </w:t>
      </w:r>
      <w:r>
        <w:t xml:space="preserve">zero income for either the pre-training or post-completion income, </w:t>
      </w:r>
      <w:r w:rsidR="03F5886A">
        <w:t xml:space="preserve">this individual’s change in income </w:t>
      </w:r>
      <w:r w:rsidR="2A723825">
        <w:t>was</w:t>
      </w:r>
      <w:r w:rsidR="03F5886A">
        <w:t xml:space="preserve"> not used in </w:t>
      </w:r>
      <w:r w:rsidR="6CC9743F">
        <w:t>calculating</w:t>
      </w:r>
      <w:r w:rsidR="03F5886A">
        <w:t xml:space="preserve"> </w:t>
      </w:r>
      <w:r w:rsidR="002256A0">
        <w:t xml:space="preserve">the </w:t>
      </w:r>
      <w:r w:rsidR="03F5886A">
        <w:t>median change in income.</w:t>
      </w:r>
    </w:p>
    <w:p w14:paraId="48C5B16F" w14:textId="2BD1E34D" w:rsidR="006E2762" w:rsidRDefault="00805162" w:rsidP="32CAA688">
      <w:pPr>
        <w:pStyle w:val="Heading3"/>
        <w:jc w:val="both"/>
      </w:pPr>
      <w:bookmarkStart w:id="15" w:name="_Toc179902340"/>
      <w:r>
        <w:t>Percentages</w:t>
      </w:r>
      <w:bookmarkEnd w:id="15"/>
    </w:p>
    <w:p w14:paraId="6334CACF" w14:textId="554F93A9" w:rsidR="006E2762" w:rsidRDefault="3B06C752" w:rsidP="00BD26D8">
      <w:pPr>
        <w:jc w:val="both"/>
      </w:pPr>
      <w:r>
        <w:t>Percentage statistics</w:t>
      </w:r>
      <w:r w:rsidR="1B09FD2E">
        <w:t xml:space="preserve"> are used</w:t>
      </w:r>
      <w:r>
        <w:t xml:space="preserve"> for </w:t>
      </w:r>
      <w:r w:rsidR="1B09FD2E">
        <w:t xml:space="preserve">all other </w:t>
      </w:r>
      <w:r>
        <w:t xml:space="preserve">outcomes and student </w:t>
      </w:r>
      <w:r w:rsidR="1B09FD2E">
        <w:t>characteristics</w:t>
      </w:r>
      <w:r w:rsidR="3BAC2641">
        <w:t xml:space="preserve"> that are binary or categorical</w:t>
      </w:r>
      <w:r>
        <w:t xml:space="preserve"> (e.g. percentage of students employed after training and percentage of female students)</w:t>
      </w:r>
      <w:r w:rsidR="363C2B30">
        <w:t>.</w:t>
      </w:r>
      <w:r w:rsidR="00C60A0A">
        <w:t xml:space="preserve"> The form of the percentage is provided below.</w:t>
      </w:r>
    </w:p>
    <w:p w14:paraId="7B555F15" w14:textId="4151E985" w:rsidR="006E2762" w:rsidRDefault="2E02868B" w:rsidP="00BD26D8">
      <w:pPr>
        <w:jc w:val="both"/>
      </w:pPr>
      <w:r>
        <w:t>If</w:t>
      </w:r>
      <w:r w:rsidR="19F1C5D6">
        <w:t xml:space="preserve"> </w:t>
      </w:r>
      <m:oMath>
        <m:r>
          <w:rPr>
            <w:rFonts w:ascii="Cambria Math" w:hAnsi="Cambria Math"/>
          </w:rPr>
          <m:t>y</m:t>
        </m:r>
      </m:oMath>
      <w:r w:rsidR="19F1C5D6">
        <w:t xml:space="preserve"> </w:t>
      </w:r>
      <w:r w:rsidR="678493EF">
        <w:t xml:space="preserve"> </w:t>
      </w:r>
      <w:r w:rsidR="19F1C5D6">
        <w:t xml:space="preserve">is the </w:t>
      </w:r>
      <w:r w:rsidR="3B6D855B">
        <w:t>number</w:t>
      </w:r>
      <w:r w:rsidR="19F1C5D6">
        <w:t xml:space="preserve"> of student completers with a particular characteristic post training and </w:t>
      </w:r>
      <m:oMath>
        <m:r>
          <w:rPr>
            <w:rFonts w:ascii="Cambria Math" w:hAnsi="Cambria Math"/>
          </w:rPr>
          <m:t>z</m:t>
        </m:r>
      </m:oMath>
      <w:r w:rsidR="19F1C5D6">
        <w:t xml:space="preserve"> </w:t>
      </w:r>
      <w:r w:rsidR="31BA0E28">
        <w:t xml:space="preserve"> </w:t>
      </w:r>
      <w:r w:rsidR="19F1C5D6">
        <w:t xml:space="preserve">is the total number of student </w:t>
      </w:r>
      <w:r w:rsidR="45370833">
        <w:t xml:space="preserve">completers, </w:t>
      </w:r>
      <w:r w:rsidR="3B6D855B">
        <w:t xml:space="preserve">then the percentage </w:t>
      </w:r>
      <m:oMath>
        <m:r>
          <w:rPr>
            <w:rFonts w:ascii="Cambria Math" w:hAnsi="Cambria Math"/>
          </w:rPr>
          <m:t>x</m:t>
        </m:r>
      </m:oMath>
      <w:r w:rsidR="3B6D855B" w:rsidRPr="4B8CFE3D">
        <w:rPr>
          <w:i/>
          <w:iCs/>
        </w:rPr>
        <w:t xml:space="preserve"> </w:t>
      </w:r>
      <w:r w:rsidR="4749F662" w:rsidRPr="4B8CFE3D">
        <w:rPr>
          <w:i/>
          <w:iCs/>
        </w:rPr>
        <w:t xml:space="preserve"> </w:t>
      </w:r>
      <w:r w:rsidR="7EF25D16" w:rsidRPr="4B8CFE3D">
        <w:rPr>
          <w:i/>
          <w:iCs/>
        </w:rPr>
        <w:t xml:space="preserve"> </w:t>
      </w:r>
      <w:r w:rsidR="3B6D855B" w:rsidRPr="61C08189">
        <w:t>is</w:t>
      </w:r>
      <w:r w:rsidR="45370833">
        <w:t>:</w:t>
      </w:r>
      <w:r w:rsidR="28B3D3E3">
        <w:t xml:space="preserve"> </w:t>
      </w:r>
    </w:p>
    <w:p w14:paraId="5138107F" w14:textId="61A7DADF" w:rsidR="00E16801" w:rsidRPr="004A0A3B" w:rsidRDefault="00F76675" w:rsidP="00BD26D8">
      <w:pPr>
        <w:jc w:val="both"/>
        <w:rPr>
          <w:rFonts w:eastAsiaTheme="minorEastAsia"/>
        </w:rPr>
      </w:pPr>
      <m:oMathPara>
        <m:oMath>
          <m:r>
            <w:rPr>
              <w:rFonts w:ascii="Cambria Math" w:hAnsi="Cambria Math"/>
            </w:rPr>
            <m:t>x% =</m:t>
          </m:r>
          <m:f>
            <m:fPr>
              <m:ctrlPr>
                <w:rPr>
                  <w:rFonts w:ascii="Cambria Math" w:hAnsi="Cambria Math"/>
                </w:rPr>
              </m:ctrlPr>
            </m:fPr>
            <m:num>
              <m:r>
                <w:rPr>
                  <w:rFonts w:ascii="Cambria Math" w:hAnsi="Cambria Math"/>
                </w:rPr>
                <m:t>y</m:t>
              </m:r>
              <m:ctrlPr>
                <w:rPr>
                  <w:rFonts w:ascii="Cambria Math" w:hAnsi="Cambria Math"/>
                  <w:i/>
                </w:rPr>
              </m:ctrlPr>
            </m:num>
            <m:den>
              <m:r>
                <w:rPr>
                  <w:rFonts w:ascii="Cambria Math" w:hAnsi="Cambria Math"/>
                </w:rPr>
                <m:t>z</m:t>
              </m:r>
              <m:ctrlPr>
                <w:rPr>
                  <w:rFonts w:ascii="Cambria Math" w:hAnsi="Cambria Math"/>
                  <w:i/>
                </w:rPr>
              </m:ctrlPr>
            </m:den>
          </m:f>
          <m:r>
            <w:rPr>
              <w:rFonts w:ascii="Cambria Math" w:hAnsi="Cambria Math"/>
            </w:rPr>
            <m:t>×100% </m:t>
          </m:r>
        </m:oMath>
      </m:oMathPara>
    </w:p>
    <w:p w14:paraId="17D278D6" w14:textId="77777777" w:rsidR="00CD1B7B" w:rsidRDefault="00CD1B7B">
      <w:pPr>
        <w:rPr>
          <w:rFonts w:eastAsiaTheme="majorEastAsia" w:cstheme="majorBidi"/>
          <w:b/>
          <w:sz w:val="32"/>
          <w:szCs w:val="26"/>
        </w:rPr>
      </w:pPr>
      <w:bookmarkStart w:id="16" w:name="_Toc179902341"/>
      <w:r>
        <w:br w:type="page"/>
      </w:r>
    </w:p>
    <w:p w14:paraId="12C6EB54" w14:textId="25D5D82A" w:rsidR="00107706" w:rsidRDefault="00107706" w:rsidP="00107706">
      <w:pPr>
        <w:pStyle w:val="Heading2"/>
      </w:pPr>
      <w:r>
        <w:lastRenderedPageBreak/>
        <w:t>Data confidentiality</w:t>
      </w:r>
      <w:bookmarkEnd w:id="16"/>
    </w:p>
    <w:p w14:paraId="743EA7DD" w14:textId="35DC3BC6" w:rsidR="00107706" w:rsidRDefault="00107706" w:rsidP="00107706">
      <w:pPr>
        <w:jc w:val="both"/>
      </w:pPr>
      <w:r>
        <w:t>JSA analyse</w:t>
      </w:r>
      <w:r w:rsidR="5ABB1A18">
        <w:t>s</w:t>
      </w:r>
      <w:r>
        <w:t xml:space="preserve"> and report</w:t>
      </w:r>
      <w:r w:rsidR="2C371521">
        <w:t>s</w:t>
      </w:r>
      <w:r>
        <w:t xml:space="preserve"> on course-level outcomes for identified VET courses. However, only statistics that meet output rules (refer to </w:t>
      </w:r>
      <w:hyperlink r:id="rId11" w:anchor="output-rules">
        <w:r w:rsidRPr="32CAA688">
          <w:rPr>
            <w:rStyle w:val="Hyperlink"/>
          </w:rPr>
          <w:t>Input and output clearance | Australian Bureau of Statistics (abs.gov.au)</w:t>
        </w:r>
      </w:hyperlink>
      <w:r>
        <w:t xml:space="preserve"> for more information) can be released from the secure ABS </w:t>
      </w:r>
      <w:proofErr w:type="spellStart"/>
      <w:r>
        <w:t>Data</w:t>
      </w:r>
      <w:r w:rsidR="004D411E">
        <w:t>L</w:t>
      </w:r>
      <w:r>
        <w:t>ab</w:t>
      </w:r>
      <w:proofErr w:type="spellEnd"/>
      <w:r>
        <w:t xml:space="preserve"> environment. These rules safeguard against the risk of releasing </w:t>
      </w:r>
      <w:r w:rsidR="00620EED">
        <w:t>granular-level</w:t>
      </w:r>
      <w:r>
        <w:t xml:space="preserve"> data that could potentially identify either an individual or an RTO.</w:t>
      </w:r>
    </w:p>
    <w:p w14:paraId="5311504D" w14:textId="72ACE416" w:rsidR="00620EED" w:rsidRPr="00FB26D7" w:rsidRDefault="00620EED" w:rsidP="00620EED">
      <w:pPr>
        <w:pStyle w:val="Heading3"/>
        <w:jc w:val="both"/>
        <w:rPr>
          <w:color w:val="441170"/>
        </w:rPr>
      </w:pPr>
      <w:bookmarkStart w:id="17" w:name="_Toc179902342"/>
      <w:r>
        <w:rPr>
          <w:color w:val="441170"/>
        </w:rPr>
        <w:t>Primary units (</w:t>
      </w:r>
      <w:r w:rsidR="0099540E">
        <w:rPr>
          <w:color w:val="441170"/>
        </w:rPr>
        <w:t>students</w:t>
      </w:r>
      <w:r>
        <w:rPr>
          <w:color w:val="441170"/>
        </w:rPr>
        <w:t>)</w:t>
      </w:r>
      <w:bookmarkEnd w:id="17"/>
    </w:p>
    <w:p w14:paraId="01AA7D86" w14:textId="6D0126BA" w:rsidR="00F6008E" w:rsidRDefault="71F33133" w:rsidP="32CAA688">
      <w:pPr>
        <w:spacing w:line="257" w:lineRule="auto"/>
        <w:jc w:val="both"/>
      </w:pPr>
      <w:r w:rsidRPr="6DF4F121">
        <w:rPr>
          <w:rFonts w:eastAsia="Arial" w:cs="Arial"/>
        </w:rPr>
        <w:t xml:space="preserve">After a review early this year, JSA decided to adopt the method of perturbation to protect student level data. Perturbation is a technique which involves making small, random adjustments to data, </w:t>
      </w:r>
      <w:r w:rsidR="008C6ADD">
        <w:rPr>
          <w:rFonts w:eastAsia="Arial" w:cs="Arial"/>
        </w:rPr>
        <w:t>and i</w:t>
      </w:r>
      <w:r w:rsidRPr="6DF4F121">
        <w:rPr>
          <w:rFonts w:eastAsia="Arial" w:cs="Arial"/>
        </w:rPr>
        <w:t xml:space="preserve">t </w:t>
      </w:r>
      <w:proofErr w:type="gramStart"/>
      <w:r w:rsidRPr="6DF4F121">
        <w:rPr>
          <w:rFonts w:eastAsia="Arial" w:cs="Arial"/>
        </w:rPr>
        <w:t>is considered to be</w:t>
      </w:r>
      <w:proofErr w:type="gramEnd"/>
      <w:r w:rsidRPr="6DF4F121">
        <w:rPr>
          <w:rFonts w:eastAsia="Arial" w:cs="Arial"/>
        </w:rPr>
        <w:t xml:space="preserve"> a satisfactory technique for avoiding the release of identifiable data, while maximising the range of information that can be released. These adjustments generally have a negligible impact on the underlying pattern of the statistics. </w:t>
      </w:r>
      <w:r w:rsidR="5E91E188" w:rsidRPr="6DF4F121">
        <w:rPr>
          <w:rFonts w:eastAsiaTheme="minorEastAsia"/>
        </w:rPr>
        <w:t>A</w:t>
      </w:r>
      <w:r w:rsidR="4C1F1B85" w:rsidRPr="6DF4F121">
        <w:rPr>
          <w:rFonts w:eastAsiaTheme="minorEastAsia"/>
        </w:rPr>
        <w:t xml:space="preserve">doption of this method </w:t>
      </w:r>
      <w:r w:rsidR="5E91E188" w:rsidRPr="6DF4F121">
        <w:rPr>
          <w:rFonts w:eastAsiaTheme="minorEastAsia"/>
        </w:rPr>
        <w:t>ha</w:t>
      </w:r>
      <w:r w:rsidR="239D6F89" w:rsidRPr="6DF4F121">
        <w:rPr>
          <w:rFonts w:eastAsiaTheme="minorEastAsia"/>
        </w:rPr>
        <w:t>s</w:t>
      </w:r>
      <w:r w:rsidR="22158946" w:rsidRPr="6DF4F121">
        <w:rPr>
          <w:rFonts w:eastAsiaTheme="minorEastAsia"/>
        </w:rPr>
        <w:t xml:space="preserve"> also</w:t>
      </w:r>
      <w:r w:rsidR="5E91E188" w:rsidRPr="6DF4F121">
        <w:rPr>
          <w:rFonts w:eastAsiaTheme="minorEastAsia"/>
        </w:rPr>
        <w:t xml:space="preserve"> led to a faster turnaround for releasing data from VNDA while </w:t>
      </w:r>
      <w:r w:rsidR="180461C5" w:rsidRPr="6DF4F121">
        <w:rPr>
          <w:rFonts w:eastAsiaTheme="minorEastAsia"/>
        </w:rPr>
        <w:t>enabl</w:t>
      </w:r>
      <w:r w:rsidR="5E91E188" w:rsidRPr="6DF4F121">
        <w:rPr>
          <w:rFonts w:eastAsiaTheme="minorEastAsia"/>
        </w:rPr>
        <w:t>ing</w:t>
      </w:r>
      <w:r w:rsidR="180461C5" w:rsidRPr="6DF4F121">
        <w:rPr>
          <w:rFonts w:eastAsiaTheme="minorEastAsia"/>
        </w:rPr>
        <w:t xml:space="preserve"> the release </w:t>
      </w:r>
      <w:r w:rsidR="2A4FDA0D" w:rsidRPr="6DF4F121">
        <w:rPr>
          <w:rFonts w:eastAsiaTheme="minorEastAsia"/>
        </w:rPr>
        <w:t xml:space="preserve">of data at </w:t>
      </w:r>
      <w:r w:rsidR="7AF86E7D" w:rsidRPr="6DF4F121">
        <w:rPr>
          <w:rFonts w:eastAsiaTheme="minorEastAsia"/>
        </w:rPr>
        <w:t>additional</w:t>
      </w:r>
      <w:r w:rsidR="2A4FDA0D" w:rsidRPr="6DF4F121">
        <w:rPr>
          <w:rFonts w:eastAsiaTheme="minorEastAsia"/>
        </w:rPr>
        <w:t xml:space="preserve"> levels of aggregat</w:t>
      </w:r>
      <w:r w:rsidR="7831B5C6" w:rsidRPr="6DF4F121">
        <w:rPr>
          <w:rFonts w:eastAsiaTheme="minorEastAsia"/>
        </w:rPr>
        <w:t>ion</w:t>
      </w:r>
      <w:r w:rsidR="2A4FDA0D" w:rsidRPr="6DF4F121">
        <w:rPr>
          <w:rFonts w:eastAsiaTheme="minorEastAsia"/>
        </w:rPr>
        <w:t xml:space="preserve"> </w:t>
      </w:r>
      <w:r w:rsidR="180461C5" w:rsidRPr="6DF4F121">
        <w:rPr>
          <w:rFonts w:eastAsiaTheme="minorEastAsia"/>
        </w:rPr>
        <w:t xml:space="preserve">(levels are detailed in the ‘scoping’ section above). </w:t>
      </w:r>
      <w:r w:rsidR="527547BC">
        <w:t xml:space="preserve"> </w:t>
      </w:r>
    </w:p>
    <w:p w14:paraId="11997BAB" w14:textId="02683D85" w:rsidR="003627AF" w:rsidRDefault="432FE723" w:rsidP="1017330F">
      <w:pPr>
        <w:jc w:val="both"/>
        <w:rPr>
          <w:rFonts w:eastAsiaTheme="minorEastAsia"/>
        </w:rPr>
      </w:pPr>
      <w:r>
        <w:t xml:space="preserve">For percentage statistics, </w:t>
      </w:r>
      <w:r w:rsidR="180461C5">
        <w:t xml:space="preserve">perturbation </w:t>
      </w:r>
      <w:r>
        <w:t xml:space="preserve">involves applying jitter to </w:t>
      </w:r>
      <w:r w:rsidR="05B878FE">
        <w:t xml:space="preserve">both </w:t>
      </w:r>
      <w:r>
        <w:t>the numerator and denominator</w:t>
      </w:r>
      <w:r w:rsidR="15A170B9" w:rsidRPr="4B8CFE3D">
        <w:rPr>
          <w:rFonts w:eastAsiaTheme="minorEastAsia"/>
        </w:rPr>
        <w:t xml:space="preserve">. </w:t>
      </w:r>
      <w:r w:rsidR="48E2738C" w:rsidRPr="4B8CFE3D">
        <w:rPr>
          <w:rFonts w:eastAsiaTheme="minorEastAsia"/>
        </w:rPr>
        <w:t xml:space="preserve">Essentially, applying jitter safeguards against </w:t>
      </w:r>
      <w:r w:rsidR="7B810757" w:rsidRPr="4B8CFE3D">
        <w:rPr>
          <w:rFonts w:eastAsiaTheme="minorEastAsia"/>
        </w:rPr>
        <w:t>users unpicking the statistics and disclosing person-level data.</w:t>
      </w:r>
      <w:r w:rsidR="78FAF347" w:rsidRPr="4B8CFE3D">
        <w:rPr>
          <w:rFonts w:eastAsiaTheme="minorEastAsia"/>
        </w:rPr>
        <w:t xml:space="preserve"> </w:t>
      </w:r>
      <w:r w:rsidR="4914DAF2" w:rsidRPr="4B8CFE3D">
        <w:rPr>
          <w:rFonts w:eastAsiaTheme="minorEastAsia"/>
        </w:rPr>
        <w:t>Very occasionally, perturbation may produce</w:t>
      </w:r>
      <w:r w:rsidR="35F7ADD8" w:rsidRPr="4B8CFE3D">
        <w:rPr>
          <w:rFonts w:eastAsiaTheme="minorEastAsia"/>
        </w:rPr>
        <w:t xml:space="preserve"> statistics</w:t>
      </w:r>
      <w:r w:rsidR="4914DAF2" w:rsidRPr="4B8CFE3D">
        <w:rPr>
          <w:rFonts w:eastAsiaTheme="minorEastAsia"/>
        </w:rPr>
        <w:t xml:space="preserve"> that </w:t>
      </w:r>
      <w:r w:rsidR="13FED868" w:rsidRPr="4B8CFE3D">
        <w:rPr>
          <w:rFonts w:eastAsiaTheme="minorEastAsia"/>
        </w:rPr>
        <w:t>are</w:t>
      </w:r>
      <w:r w:rsidR="4914DAF2" w:rsidRPr="4B8CFE3D">
        <w:rPr>
          <w:rFonts w:eastAsiaTheme="minorEastAsia"/>
        </w:rPr>
        <w:t xml:space="preserve"> non-sensical. For example, the numerator being greater than the denominator</w:t>
      </w:r>
      <w:r w:rsidR="438C3818" w:rsidRPr="4B8CFE3D">
        <w:rPr>
          <w:rFonts w:eastAsiaTheme="minorEastAsia"/>
        </w:rPr>
        <w:t xml:space="preserve"> </w:t>
      </w:r>
      <w:r w:rsidR="3E03A547" w:rsidRPr="4B8CFE3D">
        <w:rPr>
          <w:rFonts w:eastAsiaTheme="minorEastAsia"/>
        </w:rPr>
        <w:t>resulting in</w:t>
      </w:r>
      <w:r w:rsidR="438C3818" w:rsidRPr="4B8CFE3D">
        <w:rPr>
          <w:rFonts w:eastAsiaTheme="minorEastAsia"/>
        </w:rPr>
        <w:t xml:space="preserve"> percentages greater than 100%. In this case, </w:t>
      </w:r>
      <w:r w:rsidR="7D1236C9" w:rsidRPr="4B8CFE3D">
        <w:rPr>
          <w:rFonts w:eastAsiaTheme="minorEastAsia"/>
        </w:rPr>
        <w:t>the resultant statistic</w:t>
      </w:r>
      <w:r w:rsidR="241692B2" w:rsidRPr="4B8CFE3D">
        <w:rPr>
          <w:rFonts w:eastAsiaTheme="minorEastAsia"/>
        </w:rPr>
        <w:t>s</w:t>
      </w:r>
      <w:r w:rsidR="7D1236C9" w:rsidRPr="4B8CFE3D">
        <w:rPr>
          <w:rFonts w:eastAsiaTheme="minorEastAsia"/>
        </w:rPr>
        <w:t xml:space="preserve"> w</w:t>
      </w:r>
      <w:r w:rsidR="7D0062CA" w:rsidRPr="4B8CFE3D">
        <w:rPr>
          <w:rFonts w:eastAsiaTheme="minorEastAsia"/>
        </w:rPr>
        <w:t>ere</w:t>
      </w:r>
      <w:r w:rsidR="7D1236C9" w:rsidRPr="4B8CFE3D">
        <w:rPr>
          <w:rFonts w:eastAsiaTheme="minorEastAsia"/>
        </w:rPr>
        <w:t xml:space="preserve"> adjusted to equal 100%.</w:t>
      </w:r>
      <w:r w:rsidR="78FAF347" w:rsidRPr="4B8CFE3D">
        <w:rPr>
          <w:rFonts w:eastAsiaTheme="minorEastAsia"/>
        </w:rPr>
        <w:t xml:space="preserve"> </w:t>
      </w:r>
      <w:r w:rsidR="5A72D45C" w:rsidRPr="4B8CFE3D">
        <w:rPr>
          <w:rFonts w:eastAsiaTheme="minorEastAsia"/>
        </w:rPr>
        <w:t>Perturbation was also applied to median calculations to safeguard student data.</w:t>
      </w:r>
    </w:p>
    <w:p w14:paraId="099316A2" w14:textId="4D7DCF77" w:rsidR="5DF48038" w:rsidRDefault="5DF48038" w:rsidP="32CAA688">
      <w:pPr>
        <w:spacing w:line="257" w:lineRule="auto"/>
        <w:jc w:val="both"/>
        <w:rPr>
          <w:rFonts w:eastAsia="Arial" w:cs="Arial"/>
        </w:rPr>
      </w:pPr>
      <w:r w:rsidRPr="32CAA688">
        <w:rPr>
          <w:rFonts w:eastAsia="Arial" w:cs="Arial"/>
        </w:rPr>
        <w:t xml:space="preserve">While perturbation generally has a negligible impact on the accuracy of the statistics released, users of the student outcomes data described in this report should be aware that perturbation potentially has a greater impact on accuracy for statistics which summarise smaller groups of students and those groups with greater variation. Statistics summarising very small groups of students continue to be suppressed, in accordance with ABS </w:t>
      </w:r>
      <w:proofErr w:type="spellStart"/>
      <w:r w:rsidRPr="32CAA688">
        <w:rPr>
          <w:rFonts w:eastAsia="Arial" w:cs="Arial"/>
        </w:rPr>
        <w:t>DataLab</w:t>
      </w:r>
      <w:proofErr w:type="spellEnd"/>
      <w:r w:rsidRPr="32CAA688">
        <w:rPr>
          <w:rFonts w:eastAsia="Arial" w:cs="Arial"/>
        </w:rPr>
        <w:t xml:space="preserve"> output clearance requirements.</w:t>
      </w:r>
    </w:p>
    <w:p w14:paraId="46771175" w14:textId="12A37E13" w:rsidR="00630B45" w:rsidRPr="00FB26D7" w:rsidRDefault="00630B45" w:rsidP="00630B45">
      <w:pPr>
        <w:pStyle w:val="Heading3"/>
        <w:jc w:val="both"/>
        <w:rPr>
          <w:color w:val="441170"/>
        </w:rPr>
      </w:pPr>
      <w:bookmarkStart w:id="18" w:name="_Toc179902343"/>
      <w:r>
        <w:rPr>
          <w:color w:val="441170"/>
        </w:rPr>
        <w:t>Secondary units (RTOs)</w:t>
      </w:r>
      <w:bookmarkEnd w:id="18"/>
    </w:p>
    <w:p w14:paraId="22BACBE3" w14:textId="3E733AA5" w:rsidR="00107706" w:rsidRDefault="00107706" w:rsidP="00107706">
      <w:pPr>
        <w:jc w:val="both"/>
      </w:pPr>
      <w:r>
        <w:t xml:space="preserve">Where there is a risk of disclosure </w:t>
      </w:r>
      <w:r w:rsidR="002C40D0">
        <w:t>of an RTO</w:t>
      </w:r>
      <w:r>
        <w:t>,</w:t>
      </w:r>
      <w:r w:rsidR="002C40D0">
        <w:t xml:space="preserve"> either by few RTOs offering </w:t>
      </w:r>
      <w:r w:rsidR="0017734E">
        <w:t xml:space="preserve">a </w:t>
      </w:r>
      <w:r w:rsidR="001E7677">
        <w:t>qualification</w:t>
      </w:r>
      <w:r w:rsidR="00BC4456">
        <w:t>,</w:t>
      </w:r>
      <w:r w:rsidR="00073FE6">
        <w:t xml:space="preserve"> </w:t>
      </w:r>
      <w:r w:rsidR="00936E64">
        <w:t xml:space="preserve">FOE within an AQF level </w:t>
      </w:r>
      <w:r w:rsidR="001E7677">
        <w:t>(</w:t>
      </w:r>
      <w:r w:rsidR="0017734E">
        <w:t>AQF</w:t>
      </w:r>
      <w:r w:rsidR="00B774B1">
        <w:t>-FOE</w:t>
      </w:r>
      <w:r w:rsidR="001E7677">
        <w:t>)</w:t>
      </w:r>
      <w:r w:rsidR="00B774B1">
        <w:t xml:space="preserve"> </w:t>
      </w:r>
      <w:r w:rsidR="00AA7809">
        <w:t>or</w:t>
      </w:r>
      <w:r w:rsidR="00B774B1">
        <w:t xml:space="preserve"> a large concentration of students </w:t>
      </w:r>
      <w:r w:rsidR="00A02421">
        <w:t>studying</w:t>
      </w:r>
      <w:r w:rsidR="00B774B1">
        <w:t xml:space="preserve"> a</w:t>
      </w:r>
      <w:r w:rsidR="007E7690">
        <w:t>t</w:t>
      </w:r>
      <w:r w:rsidR="00B774B1">
        <w:t xml:space="preserve"> one </w:t>
      </w:r>
      <w:proofErr w:type="gramStart"/>
      <w:r w:rsidR="00B774B1">
        <w:t>particular RTO</w:t>
      </w:r>
      <w:proofErr w:type="gramEnd"/>
      <w:r w:rsidR="00B774B1">
        <w:t xml:space="preserve">, suppression is </w:t>
      </w:r>
      <w:r w:rsidR="008C6ADD">
        <w:t xml:space="preserve">then </w:t>
      </w:r>
      <w:r w:rsidR="00B774B1">
        <w:t xml:space="preserve">applied. </w:t>
      </w:r>
      <w:r w:rsidR="00120BD9">
        <w:t>In this instance</w:t>
      </w:r>
      <w:r w:rsidR="00667C3B">
        <w:t>,</w:t>
      </w:r>
      <w:r w:rsidR="00120BD9">
        <w:t xml:space="preserve"> all statistic</w:t>
      </w:r>
      <w:r w:rsidR="00630B45">
        <w:t xml:space="preserve">s for </w:t>
      </w:r>
      <w:r w:rsidR="001C6D1C">
        <w:t>that level</w:t>
      </w:r>
      <w:r w:rsidR="0041598D">
        <w:t xml:space="preserve"> can’t be released from the ABS secure environment</w:t>
      </w:r>
      <w:r w:rsidR="007E7690">
        <w:t xml:space="preserve"> </w:t>
      </w:r>
      <w:r w:rsidR="00B05B3F">
        <w:t>and are excluded</w:t>
      </w:r>
      <w:r w:rsidR="003D6CB4">
        <w:t xml:space="preserve"> from the </w:t>
      </w:r>
      <w:r w:rsidR="0041598D">
        <w:t xml:space="preserve">analysis. </w:t>
      </w:r>
    </w:p>
    <w:p w14:paraId="32B0F289" w14:textId="77777777" w:rsidR="009A6EDA" w:rsidRDefault="009A6EDA" w:rsidP="009A6EDA">
      <w:pPr>
        <w:pStyle w:val="Heading3"/>
      </w:pPr>
      <w:bookmarkStart w:id="19" w:name="_Toc179902344"/>
      <w:r>
        <w:t>Rounding</w:t>
      </w:r>
      <w:bookmarkEnd w:id="19"/>
    </w:p>
    <w:p w14:paraId="77DE52D1" w14:textId="4D25AE95" w:rsidR="00B4552B" w:rsidRDefault="009A6EDA" w:rsidP="00B4552B">
      <w:pPr>
        <w:jc w:val="both"/>
        <w:rPr>
          <w:rFonts w:eastAsiaTheme="minorEastAsia"/>
        </w:rPr>
      </w:pPr>
      <w:r w:rsidRPr="32CAA688">
        <w:rPr>
          <w:rFonts w:eastAsiaTheme="minorEastAsia"/>
        </w:rPr>
        <w:t xml:space="preserve">Given the apparent confidentiality treatments and adjustments described above, JSA </w:t>
      </w:r>
      <w:r w:rsidR="006D5A7D" w:rsidRPr="32CAA688">
        <w:rPr>
          <w:rFonts w:eastAsiaTheme="minorEastAsia"/>
        </w:rPr>
        <w:t xml:space="preserve">wanted to avoid </w:t>
      </w:r>
      <w:r w:rsidR="00160D52" w:rsidRPr="32CAA688">
        <w:rPr>
          <w:rFonts w:eastAsiaTheme="minorEastAsia"/>
        </w:rPr>
        <w:t>conve</w:t>
      </w:r>
      <w:r w:rsidR="000A1748" w:rsidRPr="32CAA688">
        <w:rPr>
          <w:rFonts w:eastAsiaTheme="minorEastAsia"/>
        </w:rPr>
        <w:t>y</w:t>
      </w:r>
      <w:r w:rsidR="00303ED5" w:rsidRPr="32CAA688">
        <w:rPr>
          <w:rFonts w:eastAsiaTheme="minorEastAsia"/>
        </w:rPr>
        <w:t xml:space="preserve">ing </w:t>
      </w:r>
      <w:r w:rsidR="024BC2EE" w:rsidRPr="32CAA688">
        <w:rPr>
          <w:rFonts w:eastAsiaTheme="minorEastAsia"/>
        </w:rPr>
        <w:t xml:space="preserve">unwarranted </w:t>
      </w:r>
      <w:r w:rsidR="00303ED5" w:rsidRPr="32CAA688">
        <w:rPr>
          <w:rFonts w:eastAsiaTheme="minorEastAsia"/>
        </w:rPr>
        <w:t xml:space="preserve">precision </w:t>
      </w:r>
      <w:r w:rsidR="00893C23" w:rsidRPr="32CAA688">
        <w:rPr>
          <w:rFonts w:eastAsiaTheme="minorEastAsia"/>
        </w:rPr>
        <w:t>with the results</w:t>
      </w:r>
      <w:r w:rsidR="00CC66BC" w:rsidRPr="32CAA688">
        <w:rPr>
          <w:rFonts w:eastAsiaTheme="minorEastAsia"/>
        </w:rPr>
        <w:t xml:space="preserve">, and </w:t>
      </w:r>
      <w:r w:rsidR="00505318" w:rsidRPr="32CAA688">
        <w:rPr>
          <w:rFonts w:eastAsiaTheme="minorEastAsia"/>
        </w:rPr>
        <w:t xml:space="preserve">therefore </w:t>
      </w:r>
      <w:r w:rsidRPr="32CAA688">
        <w:rPr>
          <w:rFonts w:eastAsiaTheme="minorEastAsia"/>
        </w:rPr>
        <w:t>rounded all percentages to the nearest whole number</w:t>
      </w:r>
      <w:r w:rsidR="000A1748" w:rsidRPr="32CAA688">
        <w:rPr>
          <w:rFonts w:eastAsiaTheme="minorEastAsia"/>
        </w:rPr>
        <w:t xml:space="preserve"> and</w:t>
      </w:r>
      <w:r w:rsidRPr="32CAA688">
        <w:rPr>
          <w:rFonts w:eastAsiaTheme="minorEastAsia"/>
        </w:rPr>
        <w:t xml:space="preserve"> </w:t>
      </w:r>
      <w:r w:rsidR="00156380" w:rsidRPr="32CAA688">
        <w:rPr>
          <w:rFonts w:eastAsiaTheme="minorEastAsia"/>
        </w:rPr>
        <w:t xml:space="preserve">rounded </w:t>
      </w:r>
      <w:r w:rsidRPr="32CAA688">
        <w:rPr>
          <w:rFonts w:eastAsiaTheme="minorEastAsia"/>
        </w:rPr>
        <w:t xml:space="preserve">median dollar amounts to the nearest hundred. </w:t>
      </w:r>
    </w:p>
    <w:p w14:paraId="39A76A0A" w14:textId="77777777" w:rsidR="00B4552B" w:rsidRDefault="00B4552B">
      <w:pPr>
        <w:rPr>
          <w:rFonts w:eastAsiaTheme="minorEastAsia"/>
        </w:rPr>
      </w:pPr>
      <w:r>
        <w:rPr>
          <w:rFonts w:eastAsiaTheme="minorEastAsia"/>
        </w:rPr>
        <w:br w:type="page"/>
      </w:r>
    </w:p>
    <w:p w14:paraId="7964D2C3" w14:textId="65078686" w:rsidR="00826CE3" w:rsidRDefault="00826CE3" w:rsidP="00826CE3">
      <w:pPr>
        <w:pStyle w:val="Heading1"/>
      </w:pPr>
      <w:bookmarkStart w:id="20" w:name="_Toc179902345"/>
      <w:r>
        <w:lastRenderedPageBreak/>
        <w:t>Appendix A – Student and training characteristic definitions</w:t>
      </w:r>
      <w:bookmarkEnd w:id="20"/>
    </w:p>
    <w:p w14:paraId="20995B3B" w14:textId="77777777" w:rsidR="00826CE3" w:rsidRPr="00C91049" w:rsidRDefault="00826CE3" w:rsidP="00C91049">
      <w:pPr>
        <w:rPr>
          <w:b/>
          <w:bCs/>
        </w:rPr>
      </w:pPr>
      <w:r w:rsidRPr="00C91049">
        <w:rPr>
          <w:b/>
          <w:bCs/>
        </w:rPr>
        <w:t>Current Program Identifier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rsidRPr="001A6AF2" w14:paraId="1B5A9E2E" w14:textId="77777777" w:rsidTr="32CAA688">
        <w:tc>
          <w:tcPr>
            <w:tcW w:w="1560" w:type="dxa"/>
          </w:tcPr>
          <w:p w14:paraId="364D9B09"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5A416F60" w14:textId="77777777" w:rsidR="00826CE3" w:rsidRPr="001A6AF2" w:rsidRDefault="00826CE3" w:rsidP="00277789">
            <w:pPr>
              <w:pStyle w:val="Tablebodycopy"/>
              <w:rPr>
                <w:sz w:val="18"/>
                <w:szCs w:val="18"/>
              </w:rPr>
            </w:pPr>
            <w:r w:rsidRPr="001A6AF2">
              <w:rPr>
                <w:sz w:val="18"/>
                <w:szCs w:val="18"/>
              </w:rPr>
              <w:t>Uniquely identifies a qualification, course, or skill set.</w:t>
            </w:r>
          </w:p>
        </w:tc>
      </w:tr>
      <w:tr w:rsidR="00826CE3" w:rsidRPr="001A6AF2" w14:paraId="23967976" w14:textId="77777777" w:rsidTr="32CAA688">
        <w:tc>
          <w:tcPr>
            <w:tcW w:w="1560" w:type="dxa"/>
          </w:tcPr>
          <w:p w14:paraId="7E72F830"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1BA85375" w14:textId="77777777" w:rsidR="00826CE3" w:rsidRPr="001A6AF2" w:rsidRDefault="00826CE3" w:rsidP="00277789">
            <w:pPr>
              <w:pStyle w:val="Tablebodycopy"/>
              <w:rPr>
                <w:sz w:val="18"/>
                <w:szCs w:val="18"/>
              </w:rPr>
            </w:pPr>
            <w:r w:rsidRPr="001A6AF2">
              <w:rPr>
                <w:sz w:val="18"/>
                <w:szCs w:val="18"/>
              </w:rPr>
              <w:t>NCVER Training activity, Program completed and T</w:t>
            </w:r>
            <w:r>
              <w:rPr>
                <w:sz w:val="18"/>
                <w:szCs w:val="18"/>
              </w:rPr>
              <w:t>raining.gov.au</w:t>
            </w:r>
          </w:p>
        </w:tc>
      </w:tr>
      <w:tr w:rsidR="00826CE3" w:rsidRPr="001A6AF2" w14:paraId="3BC03F55" w14:textId="77777777" w:rsidTr="32CAA688">
        <w:tc>
          <w:tcPr>
            <w:tcW w:w="1560" w:type="dxa"/>
          </w:tcPr>
          <w:p w14:paraId="5EBE620E"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48C4AA26" w14:textId="77777777" w:rsidR="00826CE3" w:rsidRPr="001A6AF2" w:rsidRDefault="00826CE3" w:rsidP="00277789">
            <w:pPr>
              <w:pStyle w:val="Tablebodycopy"/>
              <w:rPr>
                <w:sz w:val="18"/>
                <w:szCs w:val="18"/>
              </w:rPr>
            </w:pPr>
            <w:r w:rsidRPr="001A6AF2">
              <w:rPr>
                <w:sz w:val="18"/>
                <w:szCs w:val="18"/>
              </w:rPr>
              <w:t>Aggregated cluster grouping of superseded and current program identifier.</w:t>
            </w:r>
          </w:p>
        </w:tc>
      </w:tr>
    </w:tbl>
    <w:p w14:paraId="54B065ED" w14:textId="1F0F1D01" w:rsidR="00826CE3" w:rsidRPr="00842432" w:rsidRDefault="00826CE3" w:rsidP="4B8CFE3D"/>
    <w:p w14:paraId="0E4317A2" w14:textId="77777777" w:rsidR="00826CE3" w:rsidRPr="00C91049" w:rsidRDefault="00826CE3" w:rsidP="00C91049">
      <w:pPr>
        <w:rPr>
          <w:b/>
          <w:bCs/>
        </w:rPr>
      </w:pPr>
      <w:r w:rsidRPr="00C91049">
        <w:rPr>
          <w:b/>
          <w:bCs/>
        </w:rPr>
        <w:t>Pre-training Period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4DFD5A3E" w14:textId="77777777" w:rsidTr="32CAA688">
        <w:tc>
          <w:tcPr>
            <w:tcW w:w="1560" w:type="dxa"/>
          </w:tcPr>
          <w:p w14:paraId="3EEE66DC"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5AECEAED" w14:textId="77777777" w:rsidR="00826CE3" w:rsidRPr="001A6AF2" w:rsidRDefault="00826CE3" w:rsidP="00277789">
            <w:pPr>
              <w:pStyle w:val="Tablebodycopy"/>
              <w:rPr>
                <w:sz w:val="18"/>
                <w:szCs w:val="18"/>
              </w:rPr>
            </w:pPr>
            <w:r w:rsidRPr="001A6AF2">
              <w:rPr>
                <w:sz w:val="18"/>
                <w:szCs w:val="18"/>
              </w:rPr>
              <w:t>‘Pre-training’ is defined as the financial year prior to the earliest available date of enrolment for each student.</w:t>
            </w:r>
          </w:p>
        </w:tc>
      </w:tr>
      <w:tr w:rsidR="00826CE3" w14:paraId="273BCBE1" w14:textId="77777777" w:rsidTr="32CAA688">
        <w:tc>
          <w:tcPr>
            <w:tcW w:w="1560" w:type="dxa"/>
          </w:tcPr>
          <w:p w14:paraId="0B7BD5B1"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28C1A09F" w14:textId="77777777" w:rsidR="00826CE3" w:rsidRPr="001A6AF2" w:rsidRDefault="00826CE3" w:rsidP="00277789">
            <w:pPr>
              <w:pStyle w:val="Tablebodycopy"/>
              <w:rPr>
                <w:sz w:val="18"/>
                <w:szCs w:val="18"/>
              </w:rPr>
            </w:pPr>
            <w:r w:rsidRPr="001A6AF2">
              <w:rPr>
                <w:sz w:val="18"/>
                <w:szCs w:val="18"/>
              </w:rPr>
              <w:t>NCVER Training activity</w:t>
            </w:r>
          </w:p>
        </w:tc>
      </w:tr>
      <w:tr w:rsidR="00826CE3" w14:paraId="350B5AF2" w14:textId="77777777" w:rsidTr="32CAA688">
        <w:tc>
          <w:tcPr>
            <w:tcW w:w="1560" w:type="dxa"/>
          </w:tcPr>
          <w:p w14:paraId="3C094198"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4A26294D" w14:textId="77777777" w:rsidR="00826CE3" w:rsidRPr="001A6AF2" w:rsidRDefault="00826CE3" w:rsidP="00277789">
            <w:pPr>
              <w:pStyle w:val="Tablebodycopy"/>
              <w:rPr>
                <w:sz w:val="18"/>
                <w:szCs w:val="18"/>
              </w:rPr>
            </w:pPr>
            <w:r w:rsidRPr="001A6AF2">
              <w:rPr>
                <w:sz w:val="18"/>
                <w:szCs w:val="18"/>
              </w:rPr>
              <w:t>Aggregated cluster grouping of superseded and current program identifier.</w:t>
            </w:r>
          </w:p>
        </w:tc>
      </w:tr>
    </w:tbl>
    <w:p w14:paraId="465A37C8" w14:textId="2B87B428" w:rsidR="00C91049" w:rsidRDefault="00C91049" w:rsidP="4B8CFE3D"/>
    <w:p w14:paraId="3EE207F5" w14:textId="572F22E3" w:rsidR="00826CE3" w:rsidRPr="00C91049" w:rsidRDefault="00826CE3" w:rsidP="00C91049">
      <w:pPr>
        <w:rPr>
          <w:b/>
          <w:bCs/>
        </w:rPr>
      </w:pPr>
      <w:r w:rsidRPr="00C91049">
        <w:rPr>
          <w:b/>
          <w:bCs/>
        </w:rPr>
        <w:t>Post-training Period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62BF6E44" w14:textId="77777777" w:rsidTr="1017330F">
        <w:tc>
          <w:tcPr>
            <w:tcW w:w="1560" w:type="dxa"/>
          </w:tcPr>
          <w:p w14:paraId="00581CAC"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4F509DB8" w14:textId="1F15DB27" w:rsidR="00826CE3" w:rsidRPr="001A6AF2" w:rsidRDefault="00826CE3" w:rsidP="00277789">
            <w:pPr>
              <w:pStyle w:val="Tablebodycopy"/>
              <w:rPr>
                <w:sz w:val="18"/>
                <w:szCs w:val="18"/>
              </w:rPr>
            </w:pPr>
            <w:r w:rsidRPr="32CAA688">
              <w:rPr>
                <w:sz w:val="18"/>
                <w:szCs w:val="18"/>
              </w:rPr>
              <w:t>‘Post-training’ is defined as the financial year after the completion of a course</w:t>
            </w:r>
            <w:r w:rsidR="34D03251" w:rsidRPr="32CAA688">
              <w:rPr>
                <w:sz w:val="18"/>
                <w:szCs w:val="18"/>
                <w:lang w:eastAsia="zh-CN"/>
              </w:rPr>
              <w:t xml:space="preserve">, </w:t>
            </w:r>
            <w:proofErr w:type="gramStart"/>
            <w:r w:rsidR="34D03251" w:rsidRPr="32CAA688">
              <w:rPr>
                <w:sz w:val="18"/>
                <w:szCs w:val="18"/>
                <w:lang w:eastAsia="zh-CN"/>
              </w:rPr>
              <w:t>with the exception of</w:t>
            </w:r>
            <w:proofErr w:type="gramEnd"/>
            <w:r w:rsidR="34D03251" w:rsidRPr="32CAA688">
              <w:rPr>
                <w:sz w:val="18"/>
                <w:szCs w:val="18"/>
                <w:lang w:eastAsia="zh-CN"/>
              </w:rPr>
              <w:t xml:space="preserve"> the income support exit measure, which defines it as a 2-year period after course completion</w:t>
            </w:r>
            <w:r w:rsidRPr="32CAA688">
              <w:rPr>
                <w:sz w:val="18"/>
                <w:szCs w:val="18"/>
              </w:rPr>
              <w:t>.</w:t>
            </w:r>
          </w:p>
        </w:tc>
      </w:tr>
      <w:tr w:rsidR="00826CE3" w14:paraId="7964A6F3" w14:textId="77777777" w:rsidTr="1017330F">
        <w:tc>
          <w:tcPr>
            <w:tcW w:w="1560" w:type="dxa"/>
          </w:tcPr>
          <w:p w14:paraId="64F6076F"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4D881A45" w14:textId="77777777" w:rsidR="00826CE3" w:rsidRPr="001A6AF2" w:rsidRDefault="00826CE3" w:rsidP="00277789">
            <w:pPr>
              <w:pStyle w:val="Tablebodycopy"/>
              <w:rPr>
                <w:sz w:val="18"/>
                <w:szCs w:val="18"/>
              </w:rPr>
            </w:pPr>
            <w:r w:rsidRPr="001A6AF2">
              <w:rPr>
                <w:sz w:val="18"/>
                <w:szCs w:val="18"/>
              </w:rPr>
              <w:t>NCVER Program completed</w:t>
            </w:r>
          </w:p>
        </w:tc>
      </w:tr>
      <w:tr w:rsidR="00826CE3" w14:paraId="2BBA9515" w14:textId="77777777" w:rsidTr="1017330F">
        <w:tc>
          <w:tcPr>
            <w:tcW w:w="1560" w:type="dxa"/>
          </w:tcPr>
          <w:p w14:paraId="2565A8F9"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48101320" w14:textId="77777777" w:rsidR="00826CE3" w:rsidRPr="001A6AF2" w:rsidRDefault="00826CE3" w:rsidP="00277789">
            <w:pPr>
              <w:pStyle w:val="Tablebodycopy"/>
              <w:rPr>
                <w:sz w:val="18"/>
                <w:szCs w:val="18"/>
              </w:rPr>
            </w:pPr>
            <w:bookmarkStart w:id="21" w:name="_Int_polDAgIL"/>
            <w:r w:rsidRPr="1017330F">
              <w:rPr>
                <w:sz w:val="18"/>
                <w:szCs w:val="18"/>
              </w:rPr>
              <w:t>Financial</w:t>
            </w:r>
            <w:bookmarkEnd w:id="21"/>
            <w:r w:rsidRPr="1017330F">
              <w:rPr>
                <w:sz w:val="18"/>
                <w:szCs w:val="18"/>
              </w:rPr>
              <w:t xml:space="preserve"> year derived from completion date for student program.</w:t>
            </w:r>
          </w:p>
        </w:tc>
      </w:tr>
    </w:tbl>
    <w:p w14:paraId="44D4105F" w14:textId="3459F03B" w:rsidR="00093342" w:rsidRDefault="00093342" w:rsidP="4B8CFE3D"/>
    <w:p w14:paraId="0E09716B" w14:textId="6DE67F1F" w:rsidR="00826CE3" w:rsidRPr="00C91049" w:rsidRDefault="00093342" w:rsidP="00C91049">
      <w:pPr>
        <w:rPr>
          <w:b/>
          <w:bCs/>
        </w:rPr>
      </w:pPr>
      <w:r>
        <w:rPr>
          <w:b/>
          <w:bCs/>
        </w:rPr>
        <w:t>First</w:t>
      </w:r>
      <w:r w:rsidR="008E59A2">
        <w:rPr>
          <w:b/>
          <w:bCs/>
        </w:rPr>
        <w:t>-</w:t>
      </w:r>
      <w:proofErr w:type="gramStart"/>
      <w:r>
        <w:rPr>
          <w:b/>
          <w:bCs/>
        </w:rPr>
        <w:t>Nations</w:t>
      </w:r>
      <w:proofErr w:type="gramEnd"/>
      <w:r w:rsidR="00035E87">
        <w:rPr>
          <w:b/>
          <w:bCs/>
        </w:rPr>
        <w:t xml:space="preserve"> </w:t>
      </w:r>
      <w:r w:rsidR="00692D15">
        <w:rPr>
          <w:b/>
          <w:bCs/>
        </w:rPr>
        <w:t>status</w:t>
      </w:r>
    </w:p>
    <w:tbl>
      <w:tblPr>
        <w:tblStyle w:val="TableGrid"/>
        <w:tblW w:w="90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72"/>
        <w:gridCol w:w="7513"/>
      </w:tblGrid>
      <w:tr w:rsidR="00826CE3" w14:paraId="04FBBE05" w14:textId="77777777" w:rsidTr="4B8CFE3D">
        <w:trPr>
          <w:trHeight w:val="416"/>
        </w:trPr>
        <w:tc>
          <w:tcPr>
            <w:tcW w:w="1572" w:type="dxa"/>
          </w:tcPr>
          <w:p w14:paraId="1B50C1A2" w14:textId="77777777" w:rsidR="00826CE3" w:rsidRPr="001A6AF2" w:rsidRDefault="00826CE3" w:rsidP="00277789">
            <w:pPr>
              <w:pStyle w:val="Tablebodycopy"/>
              <w:rPr>
                <w:b/>
                <w:bCs/>
                <w:sz w:val="18"/>
                <w:szCs w:val="18"/>
              </w:rPr>
            </w:pPr>
            <w:r w:rsidRPr="001A6AF2">
              <w:rPr>
                <w:b/>
                <w:bCs/>
                <w:sz w:val="18"/>
                <w:szCs w:val="18"/>
              </w:rPr>
              <w:t>JSA Definition</w:t>
            </w:r>
          </w:p>
        </w:tc>
        <w:tc>
          <w:tcPr>
            <w:tcW w:w="7513" w:type="dxa"/>
          </w:tcPr>
          <w:p w14:paraId="04211A54" w14:textId="6320C753" w:rsidR="00826CE3" w:rsidRPr="001A6AF2" w:rsidRDefault="00826CE3" w:rsidP="00277789">
            <w:pPr>
              <w:pStyle w:val="Tablebodycopy"/>
              <w:rPr>
                <w:sz w:val="18"/>
                <w:szCs w:val="18"/>
              </w:rPr>
            </w:pPr>
            <w:r w:rsidRPr="4B8CFE3D">
              <w:rPr>
                <w:sz w:val="18"/>
                <w:szCs w:val="18"/>
              </w:rPr>
              <w:t xml:space="preserve">Indicates whether a student has identified as being </w:t>
            </w:r>
            <w:r w:rsidR="00692D15" w:rsidRPr="4B8CFE3D">
              <w:rPr>
                <w:sz w:val="18"/>
                <w:szCs w:val="18"/>
              </w:rPr>
              <w:t>First Nations</w:t>
            </w:r>
            <w:r w:rsidRPr="4B8CFE3D">
              <w:rPr>
                <w:sz w:val="18"/>
                <w:szCs w:val="18"/>
              </w:rPr>
              <w:t>.</w:t>
            </w:r>
          </w:p>
        </w:tc>
      </w:tr>
      <w:tr w:rsidR="00826CE3" w14:paraId="4D5CCD09" w14:textId="77777777" w:rsidTr="4B8CFE3D">
        <w:trPr>
          <w:trHeight w:val="213"/>
        </w:trPr>
        <w:tc>
          <w:tcPr>
            <w:tcW w:w="1572" w:type="dxa"/>
          </w:tcPr>
          <w:p w14:paraId="48B56D74" w14:textId="77777777" w:rsidR="00826CE3" w:rsidRPr="001A6AF2" w:rsidRDefault="00826CE3" w:rsidP="00277789">
            <w:pPr>
              <w:pStyle w:val="Tablebodycopy"/>
              <w:rPr>
                <w:b/>
                <w:bCs/>
                <w:sz w:val="18"/>
                <w:szCs w:val="18"/>
              </w:rPr>
            </w:pPr>
            <w:r w:rsidRPr="001A6AF2">
              <w:rPr>
                <w:b/>
                <w:bCs/>
                <w:sz w:val="18"/>
                <w:szCs w:val="18"/>
              </w:rPr>
              <w:t>Data Source</w:t>
            </w:r>
          </w:p>
        </w:tc>
        <w:tc>
          <w:tcPr>
            <w:tcW w:w="7513" w:type="dxa"/>
          </w:tcPr>
          <w:p w14:paraId="7334D859" w14:textId="77777777" w:rsidR="00826CE3" w:rsidRPr="001A6AF2" w:rsidRDefault="00826CE3" w:rsidP="00277789">
            <w:pPr>
              <w:pStyle w:val="Tablebodycopy"/>
              <w:rPr>
                <w:sz w:val="18"/>
                <w:szCs w:val="18"/>
              </w:rPr>
            </w:pPr>
            <w:r w:rsidRPr="001A6AF2">
              <w:rPr>
                <w:sz w:val="18"/>
                <w:szCs w:val="18"/>
              </w:rPr>
              <w:t>NCVER Training activity, Program completed, and ABS Combined Demographics</w:t>
            </w:r>
          </w:p>
        </w:tc>
      </w:tr>
      <w:tr w:rsidR="00826CE3" w14:paraId="180DF22C" w14:textId="77777777" w:rsidTr="4B8CFE3D">
        <w:trPr>
          <w:trHeight w:val="1692"/>
        </w:trPr>
        <w:tc>
          <w:tcPr>
            <w:tcW w:w="1572" w:type="dxa"/>
          </w:tcPr>
          <w:p w14:paraId="7C32B219" w14:textId="77777777" w:rsidR="00826CE3" w:rsidRPr="001A6AF2" w:rsidRDefault="00826CE3" w:rsidP="00277789">
            <w:pPr>
              <w:pStyle w:val="Tablebodycopy"/>
              <w:rPr>
                <w:b/>
                <w:bCs/>
                <w:sz w:val="18"/>
                <w:szCs w:val="18"/>
              </w:rPr>
            </w:pPr>
            <w:r w:rsidRPr="32CAA688">
              <w:rPr>
                <w:b/>
                <w:bCs/>
                <w:sz w:val="18"/>
                <w:szCs w:val="18"/>
              </w:rPr>
              <w:t>Treatment</w:t>
            </w:r>
          </w:p>
        </w:tc>
        <w:tc>
          <w:tcPr>
            <w:tcW w:w="7513" w:type="dxa"/>
          </w:tcPr>
          <w:p w14:paraId="383B7A98" w14:textId="1E3C4BF0" w:rsidR="00F05AB6" w:rsidRPr="00F05AB6" w:rsidRDefault="00F05AB6" w:rsidP="00F05AB6">
            <w:pPr>
              <w:pStyle w:val="Tablebodycopy"/>
              <w:rPr>
                <w:sz w:val="18"/>
                <w:szCs w:val="18"/>
              </w:rPr>
            </w:pPr>
            <w:r w:rsidRPr="00F05AB6">
              <w:rPr>
                <w:sz w:val="18"/>
                <w:szCs w:val="18"/>
              </w:rPr>
              <w:t xml:space="preserve">The minimum value reported in the first subject and completion record by each student will be taken as their </w:t>
            </w:r>
            <w:r w:rsidR="000508C4">
              <w:rPr>
                <w:sz w:val="18"/>
                <w:szCs w:val="18"/>
              </w:rPr>
              <w:t>First Nations</w:t>
            </w:r>
            <w:r w:rsidRPr="00F05AB6">
              <w:rPr>
                <w:sz w:val="18"/>
                <w:szCs w:val="18"/>
              </w:rPr>
              <w:t xml:space="preserve"> status. This approach </w:t>
            </w:r>
            <w:proofErr w:type="spellStart"/>
            <w:r w:rsidRPr="00F05AB6">
              <w:rPr>
                <w:sz w:val="18"/>
                <w:szCs w:val="18"/>
              </w:rPr>
              <w:t>prioritises</w:t>
            </w:r>
            <w:proofErr w:type="spellEnd"/>
            <w:r w:rsidRPr="00F05AB6">
              <w:rPr>
                <w:sz w:val="18"/>
                <w:szCs w:val="18"/>
              </w:rPr>
              <w:t xml:space="preserve"> students who have reported as Aboriginal or Torres Strait Islander (1, 2 or 3) in the TVA dataset, before non-Indigenous (4 or @/missing).</w:t>
            </w:r>
          </w:p>
          <w:p w14:paraId="3CE77F5D" w14:textId="5CDAFC46" w:rsidR="00826CE3" w:rsidRPr="001A6AF2" w:rsidRDefault="00F05AB6" w:rsidP="00F05AB6">
            <w:pPr>
              <w:pStyle w:val="Tablebodycopy"/>
              <w:rPr>
                <w:sz w:val="18"/>
                <w:szCs w:val="18"/>
              </w:rPr>
            </w:pPr>
            <w:r w:rsidRPr="00F05AB6">
              <w:rPr>
                <w:sz w:val="18"/>
                <w:szCs w:val="18"/>
                <w:lang w:val="en-AU"/>
              </w:rPr>
              <w:t>For the remaining students that have missing values (4 or @/missing), if possible, we combined (coalesced) with the three ABS Combined Demographics binary variables (ever Indigenous, ever Aboriginal, ever Torres Strait Islander).</w:t>
            </w:r>
          </w:p>
        </w:tc>
      </w:tr>
    </w:tbl>
    <w:p w14:paraId="031DB4BE" w14:textId="77777777" w:rsidR="00C91049" w:rsidRDefault="00C91049" w:rsidP="00C91049">
      <w:pPr>
        <w:rPr>
          <w:b/>
          <w:bCs/>
        </w:rPr>
      </w:pPr>
    </w:p>
    <w:p w14:paraId="117EE1B0" w14:textId="77777777" w:rsidR="00CD1B7B" w:rsidRDefault="00CD1B7B">
      <w:pPr>
        <w:rPr>
          <w:b/>
          <w:bCs/>
        </w:rPr>
      </w:pPr>
      <w:r>
        <w:rPr>
          <w:b/>
          <w:bCs/>
        </w:rPr>
        <w:br w:type="page"/>
      </w:r>
    </w:p>
    <w:p w14:paraId="2C651EA1" w14:textId="27D7810F" w:rsidR="00826CE3" w:rsidRPr="00C91049" w:rsidRDefault="00826CE3" w:rsidP="00C91049">
      <w:pPr>
        <w:rPr>
          <w:b/>
          <w:bCs/>
        </w:rPr>
      </w:pPr>
      <w:r w:rsidRPr="4B8CFE3D">
        <w:rPr>
          <w:b/>
          <w:bCs/>
        </w:rPr>
        <w:lastRenderedPageBreak/>
        <w:t>Apprentice and Trainee</w:t>
      </w:r>
      <w:r w:rsidR="619B2D42" w:rsidRPr="4B8CFE3D">
        <w:rPr>
          <w:b/>
          <w:bCs/>
        </w:rPr>
        <w:t xml:space="preserve"> (A&amp;T)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41A1F2D7" w14:textId="77777777" w:rsidTr="4B8CFE3D">
        <w:tc>
          <w:tcPr>
            <w:tcW w:w="1560" w:type="dxa"/>
          </w:tcPr>
          <w:p w14:paraId="3E54DC35"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5890AF4D" w14:textId="77777777" w:rsidR="00826CE3" w:rsidRPr="001A6AF2" w:rsidRDefault="00826CE3" w:rsidP="00277789">
            <w:pPr>
              <w:pStyle w:val="Tablebodycopy"/>
              <w:rPr>
                <w:sz w:val="18"/>
                <w:szCs w:val="18"/>
              </w:rPr>
            </w:pPr>
            <w:r w:rsidRPr="32CAA688">
              <w:rPr>
                <w:sz w:val="18"/>
                <w:szCs w:val="18"/>
              </w:rPr>
              <w:t>A student with an apprenticeship/traineeship training contract.</w:t>
            </w:r>
          </w:p>
        </w:tc>
      </w:tr>
      <w:tr w:rsidR="00826CE3" w14:paraId="25CCF2EB" w14:textId="77777777" w:rsidTr="4B8CFE3D">
        <w:tc>
          <w:tcPr>
            <w:tcW w:w="1560" w:type="dxa"/>
          </w:tcPr>
          <w:p w14:paraId="7CEE0216"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51D2F9FB" w14:textId="77777777" w:rsidR="00826CE3" w:rsidRPr="001A6AF2" w:rsidRDefault="00826CE3" w:rsidP="00277789">
            <w:pPr>
              <w:pStyle w:val="Tablebodycopy"/>
              <w:rPr>
                <w:sz w:val="18"/>
                <w:szCs w:val="18"/>
              </w:rPr>
            </w:pPr>
            <w:r w:rsidRPr="001A6AF2">
              <w:rPr>
                <w:sz w:val="18"/>
                <w:szCs w:val="18"/>
              </w:rPr>
              <w:t>NCVER Training activity</w:t>
            </w:r>
          </w:p>
        </w:tc>
      </w:tr>
      <w:tr w:rsidR="00826CE3" w14:paraId="503AE9F4" w14:textId="77777777" w:rsidTr="4B8CFE3D">
        <w:tc>
          <w:tcPr>
            <w:tcW w:w="1560" w:type="dxa"/>
          </w:tcPr>
          <w:p w14:paraId="428FE7F4"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25C25987" w14:textId="4B217730" w:rsidR="00826CE3" w:rsidRPr="001A6AF2" w:rsidRDefault="00826CE3" w:rsidP="00277789">
            <w:pPr>
              <w:pStyle w:val="Tablebodycopy"/>
              <w:rPr>
                <w:sz w:val="18"/>
                <w:szCs w:val="18"/>
              </w:rPr>
            </w:pPr>
            <w:r w:rsidRPr="4B8CFE3D">
              <w:rPr>
                <w:sz w:val="18"/>
                <w:szCs w:val="18"/>
              </w:rPr>
              <w:t>The methodology used to develop the A&amp;T indicator is based on the presence of an A&amp;T flag available in TVA enrolments. The following rule</w:t>
            </w:r>
            <w:r w:rsidR="5DB26A7E" w:rsidRPr="4B8CFE3D">
              <w:rPr>
                <w:sz w:val="18"/>
                <w:szCs w:val="18"/>
              </w:rPr>
              <w:t>s</w:t>
            </w:r>
            <w:r w:rsidRPr="4B8CFE3D">
              <w:rPr>
                <w:sz w:val="18"/>
                <w:szCs w:val="18"/>
              </w:rPr>
              <w:t xml:space="preserve"> were applied to identify the A&amp;T cohort:</w:t>
            </w:r>
          </w:p>
          <w:p w14:paraId="2BF15A60" w14:textId="53D7CD70" w:rsidR="00826CE3" w:rsidRPr="001A6AF2" w:rsidRDefault="00826CE3" w:rsidP="008F56A5">
            <w:pPr>
              <w:pStyle w:val="Tablebodycopy"/>
              <w:numPr>
                <w:ilvl w:val="0"/>
                <w:numId w:val="6"/>
              </w:numPr>
              <w:rPr>
                <w:sz w:val="18"/>
                <w:szCs w:val="18"/>
              </w:rPr>
            </w:pPr>
            <w:r w:rsidRPr="001A6AF2">
              <w:rPr>
                <w:sz w:val="18"/>
                <w:szCs w:val="18"/>
              </w:rPr>
              <w:t xml:space="preserve">If an A&amp;T flag exists for a student for </w:t>
            </w:r>
            <w:r w:rsidR="00BE7855">
              <w:rPr>
                <w:sz w:val="18"/>
                <w:szCs w:val="18"/>
              </w:rPr>
              <w:t>the first</w:t>
            </w:r>
            <w:r w:rsidRPr="001A6AF2">
              <w:rPr>
                <w:sz w:val="18"/>
                <w:szCs w:val="18"/>
              </w:rPr>
              <w:t xml:space="preserve"> subject as part of a program, then that student is </w:t>
            </w:r>
            <w:proofErr w:type="spellStart"/>
            <w:r w:rsidRPr="001A6AF2">
              <w:rPr>
                <w:sz w:val="18"/>
                <w:szCs w:val="18"/>
              </w:rPr>
              <w:t>categorised</w:t>
            </w:r>
            <w:proofErr w:type="spellEnd"/>
            <w:r w:rsidRPr="001A6AF2">
              <w:rPr>
                <w:sz w:val="18"/>
                <w:szCs w:val="18"/>
              </w:rPr>
              <w:t xml:space="preserve"> as an A&amp;T for that whole program. </w:t>
            </w:r>
          </w:p>
          <w:p w14:paraId="6524CF8B" w14:textId="2AB6BAF1" w:rsidR="00826CE3" w:rsidRPr="001A6AF2" w:rsidRDefault="00753F24" w:rsidP="008F56A5">
            <w:pPr>
              <w:pStyle w:val="Tablebodycopy"/>
              <w:numPr>
                <w:ilvl w:val="0"/>
                <w:numId w:val="6"/>
              </w:numPr>
              <w:rPr>
                <w:sz w:val="18"/>
                <w:szCs w:val="18"/>
              </w:rPr>
            </w:pPr>
            <w:r>
              <w:rPr>
                <w:sz w:val="18"/>
                <w:szCs w:val="18"/>
              </w:rPr>
              <w:t>Otherwise, the</w:t>
            </w:r>
            <w:r w:rsidR="00826CE3" w:rsidRPr="001A6AF2">
              <w:rPr>
                <w:sz w:val="18"/>
                <w:szCs w:val="18"/>
              </w:rPr>
              <w:t xml:space="preserve"> student is </w:t>
            </w:r>
            <w:proofErr w:type="spellStart"/>
            <w:r w:rsidR="00826CE3" w:rsidRPr="001A6AF2">
              <w:rPr>
                <w:sz w:val="18"/>
                <w:szCs w:val="18"/>
              </w:rPr>
              <w:t>categorised</w:t>
            </w:r>
            <w:proofErr w:type="spellEnd"/>
            <w:r w:rsidR="00826CE3" w:rsidRPr="001A6AF2">
              <w:rPr>
                <w:sz w:val="18"/>
                <w:szCs w:val="18"/>
              </w:rPr>
              <w:t xml:space="preserve"> as a non-A&amp;T student.</w:t>
            </w:r>
          </w:p>
        </w:tc>
      </w:tr>
    </w:tbl>
    <w:p w14:paraId="6E29D85E" w14:textId="29D636E1" w:rsidR="00C91049" w:rsidRDefault="00C91049" w:rsidP="4B8CFE3D"/>
    <w:p w14:paraId="31109F58" w14:textId="0A3A004A" w:rsidR="00826CE3" w:rsidRPr="00C91049" w:rsidRDefault="00826CE3" w:rsidP="00C91049">
      <w:pPr>
        <w:rPr>
          <w:b/>
          <w:bCs/>
        </w:rPr>
      </w:pPr>
      <w:r w:rsidRPr="00C91049">
        <w:rPr>
          <w:b/>
          <w:bCs/>
        </w:rPr>
        <w:t>Gender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4358E19E" w14:textId="77777777" w:rsidTr="4B8CFE3D">
        <w:tc>
          <w:tcPr>
            <w:tcW w:w="1560" w:type="dxa"/>
          </w:tcPr>
          <w:p w14:paraId="65BDC7DC"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3CA93B68" w14:textId="16ABBB4A" w:rsidR="00826CE3" w:rsidRPr="001A6AF2" w:rsidRDefault="00826CE3" w:rsidP="00277789">
            <w:pPr>
              <w:pStyle w:val="Tablebodycopy"/>
              <w:rPr>
                <w:sz w:val="18"/>
                <w:szCs w:val="18"/>
              </w:rPr>
            </w:pPr>
            <w:r w:rsidRPr="4B8CFE3D">
              <w:rPr>
                <w:sz w:val="18"/>
                <w:szCs w:val="18"/>
              </w:rPr>
              <w:t xml:space="preserve">The gender variable indicates whether a student identifies as female, male, or other. Gender is self-reported by the student and must not be determined by the training </w:t>
            </w:r>
            <w:proofErr w:type="spellStart"/>
            <w:r w:rsidRPr="4B8CFE3D">
              <w:rPr>
                <w:sz w:val="18"/>
                <w:szCs w:val="18"/>
              </w:rPr>
              <w:t>organisation</w:t>
            </w:r>
            <w:proofErr w:type="spellEnd"/>
            <w:r w:rsidRPr="4B8CFE3D">
              <w:rPr>
                <w:sz w:val="18"/>
                <w:szCs w:val="18"/>
              </w:rPr>
              <w:t xml:space="preserve">. JSA </w:t>
            </w:r>
            <w:r w:rsidR="2042BBDB" w:rsidRPr="4B8CFE3D">
              <w:rPr>
                <w:sz w:val="18"/>
                <w:szCs w:val="18"/>
              </w:rPr>
              <w:t>uses</w:t>
            </w:r>
            <w:r w:rsidRPr="4B8CFE3D">
              <w:rPr>
                <w:sz w:val="18"/>
                <w:szCs w:val="18"/>
              </w:rPr>
              <w:t xml:space="preserve"> the TVA collection as the primary source, supplemented with data from other sources in some instances, </w:t>
            </w:r>
            <w:r w:rsidR="3044CBDE" w:rsidRPr="4B8CFE3D">
              <w:rPr>
                <w:sz w:val="18"/>
                <w:szCs w:val="18"/>
              </w:rPr>
              <w:t>to</w:t>
            </w:r>
            <w:r w:rsidRPr="4B8CFE3D">
              <w:rPr>
                <w:sz w:val="18"/>
                <w:szCs w:val="18"/>
              </w:rPr>
              <w:t xml:space="preserve"> identify the gender of students per program enrolment.</w:t>
            </w:r>
          </w:p>
        </w:tc>
      </w:tr>
      <w:tr w:rsidR="00826CE3" w14:paraId="09CF54D2" w14:textId="77777777" w:rsidTr="4B8CFE3D">
        <w:tc>
          <w:tcPr>
            <w:tcW w:w="1560" w:type="dxa"/>
          </w:tcPr>
          <w:p w14:paraId="43D44643"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41984657" w14:textId="77777777" w:rsidR="00826CE3" w:rsidRPr="001A6AF2" w:rsidRDefault="00826CE3" w:rsidP="00277789">
            <w:pPr>
              <w:pStyle w:val="Tablebodycopy"/>
              <w:rPr>
                <w:sz w:val="18"/>
                <w:szCs w:val="18"/>
              </w:rPr>
            </w:pPr>
            <w:r w:rsidRPr="001A6AF2">
              <w:rPr>
                <w:sz w:val="18"/>
                <w:szCs w:val="18"/>
              </w:rPr>
              <w:t>NCVER Training activity and Program completed</w:t>
            </w:r>
          </w:p>
        </w:tc>
      </w:tr>
      <w:tr w:rsidR="00826CE3" w14:paraId="52FD6DA0" w14:textId="77777777" w:rsidTr="4B8CFE3D">
        <w:tc>
          <w:tcPr>
            <w:tcW w:w="1560" w:type="dxa"/>
          </w:tcPr>
          <w:p w14:paraId="71F5AE43"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792B4675" w14:textId="77777777" w:rsidR="00826CE3" w:rsidRPr="001A6AF2" w:rsidRDefault="00826CE3" w:rsidP="008F56A5">
            <w:pPr>
              <w:pStyle w:val="Tablebodycopy"/>
              <w:numPr>
                <w:ilvl w:val="0"/>
                <w:numId w:val="8"/>
              </w:numPr>
              <w:rPr>
                <w:sz w:val="18"/>
                <w:szCs w:val="18"/>
              </w:rPr>
            </w:pPr>
            <w:r w:rsidRPr="001A6AF2">
              <w:rPr>
                <w:sz w:val="18"/>
                <w:szCs w:val="18"/>
              </w:rPr>
              <w:t xml:space="preserve">Where a student has completed a program, </w:t>
            </w:r>
            <w:r>
              <w:rPr>
                <w:sz w:val="18"/>
                <w:szCs w:val="18"/>
              </w:rPr>
              <w:t>JSA</w:t>
            </w:r>
            <w:r w:rsidRPr="001A6AF2">
              <w:rPr>
                <w:sz w:val="18"/>
                <w:szCs w:val="18"/>
              </w:rPr>
              <w:t xml:space="preserve"> will take the most recently reported gender value from the TVA completions dataset to determine a student’s overall gender for that program enrolment. </w:t>
            </w:r>
            <w:r>
              <w:rPr>
                <w:sz w:val="18"/>
                <w:szCs w:val="18"/>
              </w:rPr>
              <w:t>JSA</w:t>
            </w:r>
            <w:r w:rsidRPr="001A6AF2">
              <w:rPr>
                <w:sz w:val="18"/>
                <w:szCs w:val="18"/>
              </w:rPr>
              <w:t xml:space="preserve"> assumes this to be the last data collection point for a student and therefore their most current gender identity.</w:t>
            </w:r>
          </w:p>
          <w:p w14:paraId="0C3AFC1B" w14:textId="77777777" w:rsidR="00826CE3" w:rsidRPr="001A6AF2" w:rsidRDefault="00826CE3" w:rsidP="008F56A5">
            <w:pPr>
              <w:pStyle w:val="Tablebodycopy"/>
              <w:numPr>
                <w:ilvl w:val="0"/>
                <w:numId w:val="8"/>
              </w:numPr>
              <w:rPr>
                <w:sz w:val="18"/>
                <w:szCs w:val="18"/>
              </w:rPr>
            </w:pPr>
            <w:r w:rsidRPr="001A6AF2">
              <w:rPr>
                <w:sz w:val="18"/>
                <w:szCs w:val="18"/>
              </w:rPr>
              <w:t xml:space="preserve">Where the reported gender at completion of a program is unspecified (@), </w:t>
            </w:r>
            <w:r>
              <w:rPr>
                <w:sz w:val="18"/>
                <w:szCs w:val="18"/>
              </w:rPr>
              <w:t>JSA</w:t>
            </w:r>
            <w:r w:rsidRPr="001A6AF2">
              <w:rPr>
                <w:sz w:val="18"/>
                <w:szCs w:val="18"/>
              </w:rPr>
              <w:t xml:space="preserve"> will take the value reported at commencement of the program (the gender value reported at the first activity start date in TVA enrolments).</w:t>
            </w:r>
          </w:p>
          <w:p w14:paraId="4DE64630" w14:textId="77777777" w:rsidR="00826CE3" w:rsidRPr="001A6AF2" w:rsidRDefault="00826CE3" w:rsidP="008F56A5">
            <w:pPr>
              <w:pStyle w:val="Tablebodycopy"/>
              <w:numPr>
                <w:ilvl w:val="0"/>
                <w:numId w:val="8"/>
              </w:numPr>
              <w:rPr>
                <w:sz w:val="18"/>
                <w:szCs w:val="18"/>
              </w:rPr>
            </w:pPr>
            <w:r>
              <w:rPr>
                <w:sz w:val="18"/>
                <w:szCs w:val="18"/>
              </w:rPr>
              <w:t>JSA</w:t>
            </w:r>
            <w:r w:rsidRPr="001A6AF2">
              <w:rPr>
                <w:sz w:val="18"/>
                <w:szCs w:val="18"/>
              </w:rPr>
              <w:t xml:space="preserve"> expects there to be instances where students </w:t>
            </w:r>
            <w:r w:rsidRPr="008F600B">
              <w:rPr>
                <w:sz w:val="18"/>
                <w:szCs w:val="18"/>
              </w:rPr>
              <w:t>'have not reported gender at both time points'</w:t>
            </w:r>
            <w:r w:rsidRPr="001A6AF2">
              <w:rPr>
                <w:sz w:val="18"/>
                <w:szCs w:val="18"/>
              </w:rPr>
              <w:t xml:space="preserve">. Therefore, where a student has reported as unspecified at both completion and commencement of their program, </w:t>
            </w:r>
            <w:r>
              <w:rPr>
                <w:sz w:val="18"/>
                <w:szCs w:val="18"/>
              </w:rPr>
              <w:t>JSA</w:t>
            </w:r>
            <w:r w:rsidRPr="001A6AF2">
              <w:rPr>
                <w:sz w:val="18"/>
                <w:szCs w:val="18"/>
              </w:rPr>
              <w:t xml:space="preserve"> will convert all remaining unspecified values to missing and coalesce the TVA gender variable with the Combined Demographics</w:t>
            </w:r>
            <w:r>
              <w:rPr>
                <w:sz w:val="18"/>
                <w:szCs w:val="18"/>
              </w:rPr>
              <w:t xml:space="preserve"> module</w:t>
            </w:r>
            <w:r w:rsidRPr="001A6AF2">
              <w:rPr>
                <w:sz w:val="18"/>
                <w:szCs w:val="18"/>
              </w:rPr>
              <w:t xml:space="preserve">. This </w:t>
            </w:r>
            <w:r>
              <w:rPr>
                <w:sz w:val="18"/>
                <w:szCs w:val="18"/>
              </w:rPr>
              <w:t xml:space="preserve">helps </w:t>
            </w:r>
            <w:r w:rsidRPr="001A6AF2">
              <w:rPr>
                <w:sz w:val="18"/>
                <w:szCs w:val="18"/>
              </w:rPr>
              <w:t xml:space="preserve">reduce the number of unspecified values, by filling in the TVA gender variable with a known value reported in the Combined Demographics </w:t>
            </w:r>
            <w:r>
              <w:rPr>
                <w:sz w:val="18"/>
                <w:szCs w:val="18"/>
              </w:rPr>
              <w:t xml:space="preserve">module </w:t>
            </w:r>
            <w:r w:rsidRPr="001A6AF2">
              <w:rPr>
                <w:sz w:val="18"/>
                <w:szCs w:val="18"/>
              </w:rPr>
              <w:t>(where available).</w:t>
            </w:r>
          </w:p>
          <w:p w14:paraId="161F89FD" w14:textId="614A77B5" w:rsidR="00826CE3" w:rsidRPr="001A6AF2" w:rsidRDefault="00826CE3" w:rsidP="008F56A5">
            <w:pPr>
              <w:pStyle w:val="Tablebodycopy"/>
              <w:numPr>
                <w:ilvl w:val="0"/>
                <w:numId w:val="8"/>
              </w:numPr>
              <w:rPr>
                <w:sz w:val="18"/>
                <w:szCs w:val="18"/>
              </w:rPr>
            </w:pPr>
            <w:r w:rsidRPr="001A6AF2">
              <w:rPr>
                <w:sz w:val="18"/>
                <w:szCs w:val="18"/>
              </w:rPr>
              <w:t xml:space="preserve">Additionally, in the rare scenario where a student has reported multiple gender values at completion of their program and </w:t>
            </w:r>
            <w:r>
              <w:rPr>
                <w:sz w:val="18"/>
                <w:szCs w:val="18"/>
              </w:rPr>
              <w:t>JSA</w:t>
            </w:r>
            <w:r w:rsidRPr="001A6AF2">
              <w:rPr>
                <w:sz w:val="18"/>
                <w:szCs w:val="18"/>
              </w:rPr>
              <w:t xml:space="preserve"> cannot determine whether the student has reported F, M or </w:t>
            </w:r>
            <w:r w:rsidRPr="004F472B">
              <w:rPr>
                <w:sz w:val="18"/>
                <w:szCs w:val="18"/>
              </w:rPr>
              <w:t>X</w:t>
            </w:r>
            <w:r w:rsidR="004F472B">
              <w:rPr>
                <w:sz w:val="18"/>
                <w:szCs w:val="18"/>
              </w:rPr>
              <w:t xml:space="preserve"> </w:t>
            </w:r>
            <w:r w:rsidRPr="004F472B">
              <w:rPr>
                <w:color w:val="auto"/>
                <w:sz w:val="18"/>
                <w:szCs w:val="18"/>
              </w:rPr>
              <w:t>(</w:t>
            </w:r>
            <w:r w:rsidR="004F472B">
              <w:rPr>
                <w:color w:val="auto"/>
                <w:sz w:val="18"/>
                <w:szCs w:val="18"/>
              </w:rPr>
              <w:t>non-binary</w:t>
            </w:r>
            <w:r w:rsidRPr="004F472B">
              <w:rPr>
                <w:color w:val="auto"/>
                <w:sz w:val="18"/>
                <w:szCs w:val="18"/>
              </w:rPr>
              <w:t xml:space="preserve">), </w:t>
            </w:r>
            <w:r w:rsidRPr="001A6AF2">
              <w:rPr>
                <w:sz w:val="18"/>
                <w:szCs w:val="18"/>
              </w:rPr>
              <w:t xml:space="preserve">then </w:t>
            </w:r>
            <w:r>
              <w:rPr>
                <w:sz w:val="18"/>
                <w:szCs w:val="18"/>
              </w:rPr>
              <w:t>JSA</w:t>
            </w:r>
            <w:r w:rsidRPr="001A6AF2">
              <w:rPr>
                <w:sz w:val="18"/>
                <w:szCs w:val="18"/>
              </w:rPr>
              <w:t xml:space="preserve"> will take their gender from Combined Demographics. For example, where a student has reported an M and an F at program completion, then </w:t>
            </w:r>
            <w:r>
              <w:rPr>
                <w:sz w:val="18"/>
                <w:szCs w:val="18"/>
              </w:rPr>
              <w:t>JSA</w:t>
            </w:r>
            <w:r w:rsidRPr="001A6AF2">
              <w:rPr>
                <w:sz w:val="18"/>
                <w:szCs w:val="18"/>
              </w:rPr>
              <w:t xml:space="preserve"> will </w:t>
            </w:r>
            <w:r>
              <w:rPr>
                <w:sz w:val="18"/>
                <w:szCs w:val="18"/>
              </w:rPr>
              <w:t xml:space="preserve">resolve the inconsistency </w:t>
            </w:r>
            <w:r w:rsidRPr="001A6AF2">
              <w:rPr>
                <w:sz w:val="18"/>
                <w:szCs w:val="18"/>
              </w:rPr>
              <w:t>by using the gender from Combined Demographics</w:t>
            </w:r>
            <w:r>
              <w:rPr>
                <w:sz w:val="18"/>
                <w:szCs w:val="18"/>
              </w:rPr>
              <w:t xml:space="preserve"> module</w:t>
            </w:r>
            <w:r w:rsidRPr="001A6AF2">
              <w:rPr>
                <w:sz w:val="18"/>
                <w:szCs w:val="18"/>
              </w:rPr>
              <w:t>.</w:t>
            </w:r>
          </w:p>
        </w:tc>
      </w:tr>
    </w:tbl>
    <w:p w14:paraId="47BE041D" w14:textId="5BAFCC35" w:rsidR="32CAA688" w:rsidRDefault="32CAA688"/>
    <w:p w14:paraId="4916C96C" w14:textId="77777777" w:rsidR="00C91049" w:rsidRDefault="00C91049" w:rsidP="00C91049">
      <w:pPr>
        <w:rPr>
          <w:b/>
          <w:bCs/>
        </w:rPr>
      </w:pPr>
    </w:p>
    <w:p w14:paraId="7BE5A7DE" w14:textId="70AD72B7" w:rsidR="00826CE3" w:rsidRPr="00C91049" w:rsidRDefault="00826CE3" w:rsidP="00C91049">
      <w:pPr>
        <w:rPr>
          <w:b/>
          <w:bCs/>
        </w:rPr>
      </w:pPr>
      <w:r w:rsidRPr="00C91049">
        <w:rPr>
          <w:b/>
          <w:bCs/>
        </w:rPr>
        <w:t>State of Training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61C51EFE" w14:textId="77777777" w:rsidTr="4B8CFE3D">
        <w:tc>
          <w:tcPr>
            <w:tcW w:w="1560" w:type="dxa"/>
          </w:tcPr>
          <w:p w14:paraId="3465F2A0"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4619AB15" w14:textId="77777777" w:rsidR="00826CE3" w:rsidRPr="001A6AF2" w:rsidRDefault="00826CE3" w:rsidP="00277789">
            <w:pPr>
              <w:pStyle w:val="Tablebodycopy"/>
              <w:rPr>
                <w:sz w:val="18"/>
                <w:szCs w:val="18"/>
              </w:rPr>
            </w:pPr>
            <w:r w:rsidRPr="001A6AF2">
              <w:rPr>
                <w:sz w:val="18"/>
                <w:szCs w:val="18"/>
              </w:rPr>
              <w:t>The state or territory of a student’s training for a program enrolment.</w:t>
            </w:r>
          </w:p>
        </w:tc>
      </w:tr>
      <w:tr w:rsidR="00826CE3" w14:paraId="12D2C55E" w14:textId="77777777" w:rsidTr="4B8CFE3D">
        <w:tc>
          <w:tcPr>
            <w:tcW w:w="1560" w:type="dxa"/>
          </w:tcPr>
          <w:p w14:paraId="6242D25C"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388CF654" w14:textId="77777777" w:rsidR="00826CE3" w:rsidRPr="001A6AF2" w:rsidRDefault="00826CE3" w:rsidP="00277789">
            <w:pPr>
              <w:pStyle w:val="Tablebodycopy"/>
              <w:rPr>
                <w:sz w:val="18"/>
                <w:szCs w:val="18"/>
              </w:rPr>
            </w:pPr>
            <w:r w:rsidRPr="001A6AF2">
              <w:rPr>
                <w:sz w:val="18"/>
                <w:szCs w:val="18"/>
              </w:rPr>
              <w:t>NCVER Training activity and Program completed</w:t>
            </w:r>
          </w:p>
        </w:tc>
      </w:tr>
      <w:tr w:rsidR="00826CE3" w14:paraId="0410211A" w14:textId="77777777" w:rsidTr="4B8CFE3D">
        <w:trPr>
          <w:trHeight w:val="300"/>
        </w:trPr>
        <w:tc>
          <w:tcPr>
            <w:tcW w:w="1560" w:type="dxa"/>
          </w:tcPr>
          <w:p w14:paraId="3AEA5A40"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4B951E71" w14:textId="60975A51" w:rsidR="00826CE3" w:rsidRPr="001A6AF2" w:rsidRDefault="00826CE3" w:rsidP="00277789">
            <w:pPr>
              <w:pStyle w:val="Tablebodycopy"/>
              <w:rPr>
                <w:sz w:val="18"/>
                <w:szCs w:val="18"/>
              </w:rPr>
            </w:pPr>
            <w:r w:rsidRPr="001A6AF2">
              <w:rPr>
                <w:sz w:val="18"/>
                <w:szCs w:val="18"/>
              </w:rPr>
              <w:t xml:space="preserve">JSA approach to deriving a state of training variable for each student per program </w:t>
            </w:r>
            <w:r w:rsidRPr="004F472B">
              <w:rPr>
                <w:sz w:val="18"/>
                <w:szCs w:val="18"/>
              </w:rPr>
              <w:t xml:space="preserve">enrolment </w:t>
            </w:r>
            <w:r w:rsidRPr="001A6AF2">
              <w:rPr>
                <w:sz w:val="18"/>
                <w:szCs w:val="18"/>
              </w:rPr>
              <w:t>is as follows:</w:t>
            </w:r>
          </w:p>
          <w:p w14:paraId="32BDC30C" w14:textId="77777777" w:rsidR="00826CE3" w:rsidRPr="001A6AF2" w:rsidRDefault="00826CE3" w:rsidP="008F56A5">
            <w:pPr>
              <w:pStyle w:val="Tablebodycopy"/>
              <w:numPr>
                <w:ilvl w:val="0"/>
                <w:numId w:val="9"/>
              </w:numPr>
              <w:rPr>
                <w:sz w:val="18"/>
                <w:szCs w:val="18"/>
              </w:rPr>
            </w:pPr>
            <w:r w:rsidRPr="001A6AF2">
              <w:rPr>
                <w:sz w:val="18"/>
                <w:szCs w:val="18"/>
              </w:rPr>
              <w:t>In the first instance, the JSA will take the value reported under state of student residence at completion of a program, where the state value is 01, 02, 03, 04, 05, 06, 07, or 08.</w:t>
            </w:r>
          </w:p>
          <w:p w14:paraId="34F06FB6" w14:textId="77777777" w:rsidR="00826CE3" w:rsidRPr="001A6AF2" w:rsidRDefault="00826CE3" w:rsidP="008F56A5">
            <w:pPr>
              <w:pStyle w:val="Tablebodycopy"/>
              <w:numPr>
                <w:ilvl w:val="0"/>
                <w:numId w:val="9"/>
              </w:numPr>
              <w:rPr>
                <w:sz w:val="18"/>
                <w:szCs w:val="18"/>
              </w:rPr>
            </w:pPr>
            <w:r w:rsidRPr="001A6AF2">
              <w:rPr>
                <w:sz w:val="18"/>
                <w:szCs w:val="18"/>
              </w:rPr>
              <w:lastRenderedPageBreak/>
              <w:t>Where the state of student residence at completion of a program is not a code of 01-08, then the JSA will apply the following steps to allocate a state of training:</w:t>
            </w:r>
          </w:p>
          <w:p w14:paraId="06FA767B" w14:textId="35395904" w:rsidR="00826CE3" w:rsidRPr="001A6AF2" w:rsidRDefault="00826CE3" w:rsidP="008F56A5">
            <w:pPr>
              <w:pStyle w:val="Tablebodycopy"/>
              <w:numPr>
                <w:ilvl w:val="1"/>
                <w:numId w:val="9"/>
              </w:numPr>
              <w:rPr>
                <w:sz w:val="18"/>
                <w:szCs w:val="18"/>
              </w:rPr>
            </w:pPr>
            <w:r w:rsidRPr="4B8CFE3D">
              <w:rPr>
                <w:sz w:val="18"/>
                <w:szCs w:val="18"/>
              </w:rPr>
              <w:t xml:space="preserve">Where the state of student residence value at completion is 09, 99, or @@ (see Table 7 for code descriptions), or where a student has duplicate values (i.e. more than one 01-08 state code reported at this time point), then the JSA will take the value reported under state of delivery location at commencement of the program. </w:t>
            </w:r>
          </w:p>
          <w:p w14:paraId="51A00C99" w14:textId="77777777" w:rsidR="00826CE3" w:rsidRPr="001A6AF2" w:rsidRDefault="00826CE3" w:rsidP="008F56A5">
            <w:pPr>
              <w:pStyle w:val="Tablebodycopy"/>
              <w:numPr>
                <w:ilvl w:val="1"/>
                <w:numId w:val="9"/>
              </w:numPr>
              <w:rPr>
                <w:sz w:val="18"/>
                <w:szCs w:val="18"/>
              </w:rPr>
            </w:pPr>
            <w:r w:rsidRPr="001A6AF2">
              <w:rPr>
                <w:sz w:val="18"/>
                <w:szCs w:val="18"/>
              </w:rPr>
              <w:t xml:space="preserve">Where the state of delivery location value at commencement is 09, 99, or @@, or where a student has duplicate values (i.e., more than one 01-08 state code), then </w:t>
            </w:r>
            <w:r>
              <w:rPr>
                <w:sz w:val="18"/>
                <w:szCs w:val="18"/>
              </w:rPr>
              <w:t>JSA</w:t>
            </w:r>
            <w:r w:rsidRPr="001A6AF2">
              <w:rPr>
                <w:sz w:val="18"/>
                <w:szCs w:val="18"/>
              </w:rPr>
              <w:t xml:space="preserve"> considers the state of training to be unknown.</w:t>
            </w:r>
          </w:p>
        </w:tc>
      </w:tr>
    </w:tbl>
    <w:p w14:paraId="13474025" w14:textId="07395513" w:rsidR="00D1498C" w:rsidRDefault="00D1498C" w:rsidP="4B8CFE3D"/>
    <w:p w14:paraId="65CD592C" w14:textId="7D968A5E" w:rsidR="00826CE3" w:rsidRPr="00D1498C" w:rsidRDefault="00826CE3" w:rsidP="00D1498C">
      <w:pPr>
        <w:rPr>
          <w:b/>
          <w:bCs/>
        </w:rPr>
      </w:pPr>
      <w:r w:rsidRPr="00D1498C">
        <w:rPr>
          <w:b/>
          <w:bCs/>
        </w:rPr>
        <w:t>Students Living with Disability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228D2764" w14:textId="77777777" w:rsidTr="32CAA688">
        <w:tc>
          <w:tcPr>
            <w:tcW w:w="1560" w:type="dxa"/>
            <w:vAlign w:val="center"/>
          </w:tcPr>
          <w:p w14:paraId="11E2C9AC"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vAlign w:val="center"/>
          </w:tcPr>
          <w:p w14:paraId="445F9969" w14:textId="77777777" w:rsidR="00826CE3" w:rsidRPr="001A6AF2" w:rsidRDefault="00826CE3" w:rsidP="00277789">
            <w:pPr>
              <w:pStyle w:val="Tablebodycopy"/>
              <w:rPr>
                <w:sz w:val="18"/>
                <w:szCs w:val="18"/>
              </w:rPr>
            </w:pPr>
            <w:r w:rsidRPr="001A6AF2">
              <w:rPr>
                <w:sz w:val="18"/>
                <w:szCs w:val="18"/>
              </w:rPr>
              <w:t xml:space="preserve">The Disability </w:t>
            </w:r>
            <w:r>
              <w:rPr>
                <w:sz w:val="18"/>
                <w:szCs w:val="18"/>
              </w:rPr>
              <w:t xml:space="preserve">status </w:t>
            </w:r>
            <w:r w:rsidRPr="001A6AF2">
              <w:rPr>
                <w:sz w:val="18"/>
                <w:szCs w:val="18"/>
              </w:rPr>
              <w:t>indicates whether students consider themselves to have a disability, impairment, or long-term condition.</w:t>
            </w:r>
          </w:p>
        </w:tc>
      </w:tr>
      <w:tr w:rsidR="00826CE3" w14:paraId="6BE8E8C9" w14:textId="77777777" w:rsidTr="32CAA688">
        <w:tc>
          <w:tcPr>
            <w:tcW w:w="1560" w:type="dxa"/>
            <w:vAlign w:val="center"/>
          </w:tcPr>
          <w:p w14:paraId="1C2CDD6E"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vAlign w:val="center"/>
          </w:tcPr>
          <w:p w14:paraId="00377DFC" w14:textId="77777777" w:rsidR="00826CE3" w:rsidRPr="001A6AF2" w:rsidRDefault="00826CE3" w:rsidP="00277789">
            <w:pPr>
              <w:pStyle w:val="Tablebodycopy"/>
              <w:rPr>
                <w:sz w:val="18"/>
                <w:szCs w:val="18"/>
              </w:rPr>
            </w:pPr>
            <w:r w:rsidRPr="001A6AF2">
              <w:rPr>
                <w:sz w:val="18"/>
                <w:szCs w:val="18"/>
              </w:rPr>
              <w:t>NCVER Training activity and Program completed</w:t>
            </w:r>
          </w:p>
        </w:tc>
      </w:tr>
      <w:tr w:rsidR="00826CE3" w14:paraId="25D0CDC0" w14:textId="77777777" w:rsidTr="32CAA688">
        <w:tc>
          <w:tcPr>
            <w:tcW w:w="1560" w:type="dxa"/>
            <w:vAlign w:val="center"/>
          </w:tcPr>
          <w:p w14:paraId="613768B8" w14:textId="77777777" w:rsidR="00826CE3" w:rsidRPr="001A6AF2" w:rsidRDefault="00826CE3" w:rsidP="00277789">
            <w:pPr>
              <w:pStyle w:val="Tablebodycopy"/>
              <w:rPr>
                <w:b/>
                <w:bCs/>
                <w:sz w:val="18"/>
                <w:szCs w:val="18"/>
              </w:rPr>
            </w:pPr>
            <w:r w:rsidRPr="32CAA688">
              <w:rPr>
                <w:b/>
                <w:bCs/>
                <w:sz w:val="18"/>
                <w:szCs w:val="18"/>
              </w:rPr>
              <w:t>Treatment</w:t>
            </w:r>
          </w:p>
        </w:tc>
        <w:tc>
          <w:tcPr>
            <w:tcW w:w="7456" w:type="dxa"/>
            <w:vAlign w:val="center"/>
          </w:tcPr>
          <w:p w14:paraId="29EDE0AB" w14:textId="7EDE7570" w:rsidR="00826CE3" w:rsidRPr="001A6AF2" w:rsidRDefault="29C4B5FB" w:rsidP="00277789">
            <w:pPr>
              <w:pStyle w:val="Tablebodycopy"/>
              <w:rPr>
                <w:sz w:val="18"/>
                <w:szCs w:val="18"/>
              </w:rPr>
            </w:pPr>
            <w:r w:rsidRPr="32CAA688">
              <w:rPr>
                <w:sz w:val="18"/>
                <w:szCs w:val="18"/>
                <w:lang w:val="en-AU"/>
              </w:rPr>
              <w:t>JSA has used the disability status for the first subject in a student’s program</w:t>
            </w:r>
            <w:r w:rsidR="54CFF25D" w:rsidRPr="32CAA688">
              <w:rPr>
                <w:sz w:val="18"/>
                <w:szCs w:val="18"/>
                <w:lang w:val="en-AU"/>
              </w:rPr>
              <w:t>.</w:t>
            </w:r>
          </w:p>
        </w:tc>
      </w:tr>
    </w:tbl>
    <w:p w14:paraId="2C98D0FF" w14:textId="77777777" w:rsidR="00D1498C" w:rsidRDefault="00D1498C" w:rsidP="00D1498C">
      <w:pPr>
        <w:rPr>
          <w:b/>
          <w:bCs/>
        </w:rPr>
      </w:pPr>
    </w:p>
    <w:p w14:paraId="18DF1977" w14:textId="450003A6" w:rsidR="00826CE3" w:rsidRPr="00D1498C" w:rsidRDefault="00826CE3" w:rsidP="00D1498C">
      <w:pPr>
        <w:rPr>
          <w:b/>
          <w:bCs/>
        </w:rPr>
      </w:pPr>
      <w:r w:rsidRPr="00D1498C">
        <w:rPr>
          <w:b/>
          <w:bCs/>
        </w:rPr>
        <w:t>Secondary School Status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826CE3" w14:paraId="00A62E54" w14:textId="77777777" w:rsidTr="1017330F">
        <w:tc>
          <w:tcPr>
            <w:tcW w:w="1560" w:type="dxa"/>
          </w:tcPr>
          <w:p w14:paraId="41E0ABDE" w14:textId="77777777" w:rsidR="00826CE3" w:rsidRPr="001A6AF2" w:rsidRDefault="00826CE3" w:rsidP="00277789">
            <w:pPr>
              <w:pStyle w:val="Tablebodycopy"/>
              <w:rPr>
                <w:b/>
                <w:bCs/>
                <w:sz w:val="18"/>
                <w:szCs w:val="18"/>
              </w:rPr>
            </w:pPr>
            <w:r w:rsidRPr="001A6AF2">
              <w:rPr>
                <w:b/>
                <w:bCs/>
                <w:sz w:val="18"/>
                <w:szCs w:val="18"/>
              </w:rPr>
              <w:t>JSA Definition</w:t>
            </w:r>
          </w:p>
        </w:tc>
        <w:tc>
          <w:tcPr>
            <w:tcW w:w="7456" w:type="dxa"/>
          </w:tcPr>
          <w:p w14:paraId="632E41FB" w14:textId="77777777" w:rsidR="00826CE3" w:rsidRPr="001A6AF2" w:rsidRDefault="00826CE3" w:rsidP="00277789">
            <w:pPr>
              <w:pStyle w:val="Tablebodycopy"/>
              <w:rPr>
                <w:sz w:val="18"/>
                <w:szCs w:val="18"/>
              </w:rPr>
            </w:pPr>
            <w:r w:rsidRPr="1017330F">
              <w:rPr>
                <w:sz w:val="18"/>
                <w:szCs w:val="18"/>
              </w:rPr>
              <w:t xml:space="preserve">Students who are undertaking vocational education and training (VET) in school </w:t>
            </w:r>
            <w:bookmarkStart w:id="22" w:name="_Int_m4pCNpKW"/>
            <w:r w:rsidRPr="1017330F">
              <w:rPr>
                <w:sz w:val="18"/>
                <w:szCs w:val="18"/>
              </w:rPr>
              <w:t>program</w:t>
            </w:r>
            <w:bookmarkEnd w:id="22"/>
            <w:r w:rsidRPr="1017330F">
              <w:rPr>
                <w:sz w:val="18"/>
                <w:szCs w:val="18"/>
              </w:rPr>
              <w:t xml:space="preserve"> while also completing secondary school studies.</w:t>
            </w:r>
          </w:p>
        </w:tc>
      </w:tr>
      <w:tr w:rsidR="00826CE3" w14:paraId="67A45263" w14:textId="77777777" w:rsidTr="1017330F">
        <w:tc>
          <w:tcPr>
            <w:tcW w:w="1560" w:type="dxa"/>
          </w:tcPr>
          <w:p w14:paraId="024BEE76" w14:textId="77777777" w:rsidR="00826CE3" w:rsidRPr="001A6AF2" w:rsidRDefault="00826CE3" w:rsidP="00277789">
            <w:pPr>
              <w:pStyle w:val="Tablebodycopy"/>
              <w:rPr>
                <w:b/>
                <w:bCs/>
                <w:sz w:val="18"/>
                <w:szCs w:val="18"/>
              </w:rPr>
            </w:pPr>
            <w:r w:rsidRPr="001A6AF2">
              <w:rPr>
                <w:b/>
                <w:bCs/>
                <w:sz w:val="18"/>
                <w:szCs w:val="18"/>
              </w:rPr>
              <w:t>Data Source</w:t>
            </w:r>
          </w:p>
        </w:tc>
        <w:tc>
          <w:tcPr>
            <w:tcW w:w="7456" w:type="dxa"/>
          </w:tcPr>
          <w:p w14:paraId="3607E336" w14:textId="77777777" w:rsidR="00826CE3" w:rsidRPr="001A6AF2" w:rsidRDefault="00826CE3" w:rsidP="00277789">
            <w:pPr>
              <w:pStyle w:val="Tablebodycopy"/>
              <w:rPr>
                <w:sz w:val="18"/>
                <w:szCs w:val="18"/>
              </w:rPr>
            </w:pPr>
            <w:r w:rsidRPr="001A6AF2">
              <w:rPr>
                <w:sz w:val="18"/>
                <w:szCs w:val="18"/>
              </w:rPr>
              <w:t>NCVER Training activity</w:t>
            </w:r>
          </w:p>
        </w:tc>
      </w:tr>
      <w:tr w:rsidR="00826CE3" w14:paraId="4FD5A2AF" w14:textId="77777777" w:rsidTr="1017330F">
        <w:tc>
          <w:tcPr>
            <w:tcW w:w="1560" w:type="dxa"/>
          </w:tcPr>
          <w:p w14:paraId="25F9814C" w14:textId="77777777" w:rsidR="00826CE3" w:rsidRPr="001A6AF2" w:rsidRDefault="00826CE3" w:rsidP="00277789">
            <w:pPr>
              <w:pStyle w:val="Tablebodycopy"/>
              <w:rPr>
                <w:b/>
                <w:bCs/>
                <w:sz w:val="18"/>
                <w:szCs w:val="18"/>
              </w:rPr>
            </w:pPr>
            <w:r w:rsidRPr="001A6AF2">
              <w:rPr>
                <w:b/>
                <w:bCs/>
                <w:sz w:val="18"/>
                <w:szCs w:val="18"/>
              </w:rPr>
              <w:t>Treatment</w:t>
            </w:r>
          </w:p>
        </w:tc>
        <w:tc>
          <w:tcPr>
            <w:tcW w:w="7456" w:type="dxa"/>
          </w:tcPr>
          <w:p w14:paraId="6FE21893" w14:textId="77777777" w:rsidR="00826CE3" w:rsidRPr="001A6AF2" w:rsidRDefault="00826CE3" w:rsidP="00277789">
            <w:pPr>
              <w:pStyle w:val="Tablebodycopy"/>
              <w:rPr>
                <w:sz w:val="18"/>
                <w:szCs w:val="18"/>
              </w:rPr>
            </w:pPr>
            <w:r w:rsidRPr="001A6AF2">
              <w:rPr>
                <w:sz w:val="18"/>
                <w:szCs w:val="18"/>
              </w:rPr>
              <w:t>Where a student has received a VET in Schools Flag value of ‘Y’ as the last program subject enrolment, then that student will be considered a secondary school student.</w:t>
            </w:r>
          </w:p>
        </w:tc>
      </w:tr>
    </w:tbl>
    <w:p w14:paraId="76E70ECA" w14:textId="77777777" w:rsidR="006F73A5" w:rsidRDefault="006F73A5"/>
    <w:p w14:paraId="792C7F73" w14:textId="77777777" w:rsidR="006F73A5" w:rsidRPr="00D1498C" w:rsidRDefault="006F73A5" w:rsidP="006F73A5">
      <w:pPr>
        <w:rPr>
          <w:b/>
          <w:bCs/>
        </w:rPr>
      </w:pPr>
      <w:r w:rsidRPr="32CAA688">
        <w:rPr>
          <w:b/>
          <w:bCs/>
        </w:rPr>
        <w:t xml:space="preserve">Student location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6F73A5" w14:paraId="4E32F35F" w14:textId="77777777" w:rsidTr="4B8CFE3D">
        <w:tc>
          <w:tcPr>
            <w:tcW w:w="1560" w:type="dxa"/>
          </w:tcPr>
          <w:p w14:paraId="0A1CC49F" w14:textId="77777777" w:rsidR="006F73A5" w:rsidRPr="001A6AF2" w:rsidRDefault="006F73A5" w:rsidP="006F73A5">
            <w:pPr>
              <w:pStyle w:val="Tablebodycopy"/>
              <w:rPr>
                <w:b/>
                <w:bCs/>
                <w:sz w:val="18"/>
                <w:szCs w:val="18"/>
              </w:rPr>
            </w:pPr>
            <w:r w:rsidRPr="001A6AF2">
              <w:rPr>
                <w:b/>
                <w:bCs/>
                <w:sz w:val="18"/>
                <w:szCs w:val="18"/>
              </w:rPr>
              <w:t>JSA Definition</w:t>
            </w:r>
          </w:p>
        </w:tc>
        <w:tc>
          <w:tcPr>
            <w:tcW w:w="7456" w:type="dxa"/>
          </w:tcPr>
          <w:p w14:paraId="0CAFC55B" w14:textId="44BAF14B" w:rsidR="006F73A5" w:rsidRPr="001A6AF2" w:rsidRDefault="006F73A5" w:rsidP="006F73A5">
            <w:pPr>
              <w:pStyle w:val="Tablebodycopy"/>
              <w:rPr>
                <w:sz w:val="18"/>
                <w:szCs w:val="18"/>
              </w:rPr>
            </w:pPr>
            <w:r w:rsidRPr="001A6AF2">
              <w:rPr>
                <w:sz w:val="18"/>
                <w:szCs w:val="18"/>
              </w:rPr>
              <w:t xml:space="preserve">The </w:t>
            </w:r>
            <w:r>
              <w:rPr>
                <w:sz w:val="18"/>
                <w:szCs w:val="18"/>
              </w:rPr>
              <w:t>location</w:t>
            </w:r>
            <w:r w:rsidRPr="001A6AF2">
              <w:rPr>
                <w:sz w:val="18"/>
                <w:szCs w:val="18"/>
              </w:rPr>
              <w:t xml:space="preserve"> of a student’s training for a program enrolment.</w:t>
            </w:r>
          </w:p>
        </w:tc>
      </w:tr>
      <w:tr w:rsidR="006F73A5" w14:paraId="6D134950" w14:textId="77777777" w:rsidTr="4B8CFE3D">
        <w:tc>
          <w:tcPr>
            <w:tcW w:w="1560" w:type="dxa"/>
          </w:tcPr>
          <w:p w14:paraId="13AF7003" w14:textId="77777777" w:rsidR="006F73A5" w:rsidRPr="001A6AF2" w:rsidRDefault="006F73A5" w:rsidP="006F73A5">
            <w:pPr>
              <w:pStyle w:val="Tablebodycopy"/>
              <w:rPr>
                <w:b/>
                <w:bCs/>
                <w:sz w:val="18"/>
                <w:szCs w:val="18"/>
              </w:rPr>
            </w:pPr>
            <w:r w:rsidRPr="001A6AF2">
              <w:rPr>
                <w:b/>
                <w:bCs/>
                <w:sz w:val="18"/>
                <w:szCs w:val="18"/>
              </w:rPr>
              <w:t>Data Source</w:t>
            </w:r>
          </w:p>
        </w:tc>
        <w:tc>
          <w:tcPr>
            <w:tcW w:w="7456" w:type="dxa"/>
          </w:tcPr>
          <w:p w14:paraId="4C68D72A" w14:textId="4F70375B" w:rsidR="006F73A5" w:rsidRPr="001A6AF2" w:rsidRDefault="006F73A5" w:rsidP="006F73A5">
            <w:pPr>
              <w:pStyle w:val="Tablebodycopy"/>
              <w:rPr>
                <w:sz w:val="18"/>
                <w:szCs w:val="18"/>
              </w:rPr>
            </w:pPr>
            <w:r>
              <w:rPr>
                <w:sz w:val="18"/>
                <w:szCs w:val="18"/>
              </w:rPr>
              <w:t xml:space="preserve">ABS Combined locations </w:t>
            </w:r>
          </w:p>
        </w:tc>
      </w:tr>
      <w:tr w:rsidR="006F73A5" w14:paraId="17E96CE7" w14:textId="77777777" w:rsidTr="4B8CFE3D">
        <w:tc>
          <w:tcPr>
            <w:tcW w:w="1560" w:type="dxa"/>
          </w:tcPr>
          <w:p w14:paraId="17F060D9" w14:textId="77777777" w:rsidR="006F73A5" w:rsidRPr="001A6AF2" w:rsidRDefault="006F73A5">
            <w:pPr>
              <w:pStyle w:val="Tablebodycopy"/>
              <w:rPr>
                <w:b/>
                <w:bCs/>
                <w:sz w:val="18"/>
                <w:szCs w:val="18"/>
              </w:rPr>
            </w:pPr>
            <w:r w:rsidRPr="001A6AF2">
              <w:rPr>
                <w:b/>
                <w:bCs/>
                <w:sz w:val="18"/>
                <w:szCs w:val="18"/>
              </w:rPr>
              <w:t>Treatment</w:t>
            </w:r>
          </w:p>
        </w:tc>
        <w:tc>
          <w:tcPr>
            <w:tcW w:w="7456" w:type="dxa"/>
          </w:tcPr>
          <w:p w14:paraId="0ECE5B22" w14:textId="77777777" w:rsidR="006F73A5" w:rsidRDefault="006F73A5" w:rsidP="006F73A5">
            <w:pPr>
              <w:pStyle w:val="Tablebodycopy"/>
              <w:rPr>
                <w:sz w:val="18"/>
                <w:szCs w:val="18"/>
              </w:rPr>
            </w:pPr>
            <w:r w:rsidRPr="32CAA688">
              <w:rPr>
                <w:sz w:val="18"/>
                <w:szCs w:val="18"/>
              </w:rPr>
              <w:t>To ensure consistency with state of training, JSA has used student location at 2019-20, or financial year of course completion.</w:t>
            </w:r>
          </w:p>
          <w:p w14:paraId="72F9F04E" w14:textId="145B4F3D" w:rsidR="006F73A5" w:rsidRDefault="006F73A5" w:rsidP="006F73A5">
            <w:pPr>
              <w:pStyle w:val="Tablebodycopy"/>
              <w:rPr>
                <w:sz w:val="18"/>
                <w:szCs w:val="18"/>
              </w:rPr>
            </w:pPr>
            <w:r w:rsidRPr="32CAA688">
              <w:rPr>
                <w:sz w:val="18"/>
                <w:szCs w:val="18"/>
              </w:rPr>
              <w:t>The following steps are used to allocate students to a location in a FY:</w:t>
            </w:r>
          </w:p>
          <w:p w14:paraId="7A0C89E2" w14:textId="380D1BEF" w:rsidR="006F73A5" w:rsidRDefault="006F73A5" w:rsidP="006F73A5">
            <w:pPr>
              <w:pStyle w:val="Tablebodycopy"/>
              <w:numPr>
                <w:ilvl w:val="0"/>
                <w:numId w:val="24"/>
              </w:numPr>
              <w:rPr>
                <w:sz w:val="18"/>
                <w:szCs w:val="18"/>
              </w:rPr>
            </w:pPr>
            <w:r w:rsidRPr="4B8CFE3D">
              <w:rPr>
                <w:sz w:val="18"/>
                <w:szCs w:val="18"/>
              </w:rPr>
              <w:t>allocation to statistical area (SA) - assign each student to a SA, based on the SA with the highest cumulative duration during that financial year. In the unlikely event of ties, the smallest SA code out of all tied SA</w:t>
            </w:r>
            <w:r w:rsidR="0710EC5C" w:rsidRPr="4B8CFE3D">
              <w:rPr>
                <w:sz w:val="18"/>
                <w:szCs w:val="18"/>
              </w:rPr>
              <w:t>s</w:t>
            </w:r>
            <w:r w:rsidRPr="4B8CFE3D">
              <w:rPr>
                <w:sz w:val="18"/>
                <w:szCs w:val="18"/>
              </w:rPr>
              <w:t xml:space="preserve"> was used.</w:t>
            </w:r>
          </w:p>
          <w:p w14:paraId="4E12AC98" w14:textId="77777777" w:rsidR="006F73A5" w:rsidRPr="001B0075" w:rsidRDefault="006F73A5" w:rsidP="006F73A5">
            <w:pPr>
              <w:pStyle w:val="Tablebodycopy"/>
              <w:numPr>
                <w:ilvl w:val="0"/>
                <w:numId w:val="24"/>
              </w:numPr>
              <w:rPr>
                <w:sz w:val="18"/>
                <w:szCs w:val="18"/>
              </w:rPr>
            </w:pPr>
            <w:r w:rsidRPr="32CAA688">
              <w:rPr>
                <w:sz w:val="18"/>
                <w:szCs w:val="18"/>
              </w:rPr>
              <w:t xml:space="preserve">Using the statistical area, remoteness/location codes were merged from the </w:t>
            </w:r>
            <w:r w:rsidRPr="32CAA688">
              <w:rPr>
                <w:sz w:val="18"/>
                <w:szCs w:val="18"/>
                <w:lang w:val="en-AU"/>
              </w:rPr>
              <w:t>Accessibility/Remoteness Index of Australia Plus (ARIA+)</w:t>
            </w:r>
            <w:r w:rsidRPr="32CAA688">
              <w:rPr>
                <w:sz w:val="18"/>
                <w:szCs w:val="18"/>
              </w:rPr>
              <w:t xml:space="preserve"> (see: </w:t>
            </w:r>
            <w:hyperlink r:id="rId12">
              <w:r w:rsidRPr="32CAA688">
                <w:rPr>
                  <w:rStyle w:val="Hyperlink"/>
                  <w:sz w:val="18"/>
                  <w:szCs w:val="18"/>
                  <w:lang w:val="en-AU"/>
                </w:rPr>
                <w:t>Remoteness Areas | Australian Bureau of Statistics (abs.gov.au)</w:t>
              </w:r>
            </w:hyperlink>
            <w:r w:rsidRPr="32CAA688">
              <w:rPr>
                <w:sz w:val="18"/>
                <w:szCs w:val="18"/>
              </w:rPr>
              <w:t>. These remoteness codes serve as the student location variable.</w:t>
            </w:r>
          </w:p>
          <w:p w14:paraId="7BC03620" w14:textId="3D74290C" w:rsidR="006F73A5" w:rsidRPr="001A6AF2" w:rsidRDefault="006F73A5" w:rsidP="006F73A5">
            <w:pPr>
              <w:pStyle w:val="Tablebodycopy"/>
              <w:rPr>
                <w:sz w:val="18"/>
                <w:szCs w:val="18"/>
              </w:rPr>
            </w:pPr>
            <w:r w:rsidRPr="32CAA688">
              <w:rPr>
                <w:sz w:val="18"/>
                <w:szCs w:val="18"/>
              </w:rPr>
              <w:t xml:space="preserve">Note that </w:t>
            </w:r>
            <w:proofErr w:type="gramStart"/>
            <w:r w:rsidRPr="32CAA688">
              <w:rPr>
                <w:sz w:val="18"/>
                <w:szCs w:val="18"/>
              </w:rPr>
              <w:t>in order to</w:t>
            </w:r>
            <w:proofErr w:type="gramEnd"/>
            <w:r w:rsidRPr="32CAA688">
              <w:rPr>
                <w:sz w:val="18"/>
                <w:szCs w:val="18"/>
              </w:rPr>
              <w:t xml:space="preserve"> output more granular data, inner and outer regional areas were merged into one group (namely regional). In addition, remote and very remote areas have been merged into one group (namely remote).</w:t>
            </w:r>
          </w:p>
        </w:tc>
      </w:tr>
    </w:tbl>
    <w:p w14:paraId="0A8F9A01" w14:textId="2A7C2E9D" w:rsidR="00826CE3" w:rsidRDefault="00826CE3" w:rsidP="00826CE3">
      <w:pPr>
        <w:pStyle w:val="Heading1"/>
      </w:pPr>
      <w:bookmarkStart w:id="23" w:name="_Toc179902346"/>
      <w:r>
        <w:lastRenderedPageBreak/>
        <w:t>Appendix B – Outcome measure definitions</w:t>
      </w:r>
      <w:bookmarkEnd w:id="23"/>
    </w:p>
    <w:p w14:paraId="24B8ABD5" w14:textId="77777777" w:rsidR="005A763C" w:rsidRPr="00D1498C" w:rsidRDefault="005A763C" w:rsidP="00D1498C">
      <w:pPr>
        <w:rPr>
          <w:b/>
          <w:bCs/>
        </w:rPr>
      </w:pPr>
      <w:r w:rsidRPr="00D1498C">
        <w:rPr>
          <w:b/>
          <w:bCs/>
        </w:rPr>
        <w:t>Employee Income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5A763C" w:rsidRPr="00257E3A" w14:paraId="1EA3A543" w14:textId="77777777" w:rsidTr="4B8CFE3D">
        <w:tc>
          <w:tcPr>
            <w:tcW w:w="1560" w:type="dxa"/>
          </w:tcPr>
          <w:p w14:paraId="5BA4BD8E" w14:textId="77777777" w:rsidR="005A763C" w:rsidRPr="00385D71" w:rsidRDefault="005A763C" w:rsidP="00277789">
            <w:pPr>
              <w:pStyle w:val="Tablebodycopy"/>
              <w:rPr>
                <w:b/>
                <w:bCs/>
                <w:sz w:val="18"/>
                <w:szCs w:val="18"/>
              </w:rPr>
            </w:pPr>
            <w:r w:rsidRPr="00385D71">
              <w:rPr>
                <w:b/>
                <w:bCs/>
                <w:sz w:val="18"/>
                <w:szCs w:val="18"/>
              </w:rPr>
              <w:t>JSA Definition</w:t>
            </w:r>
          </w:p>
        </w:tc>
        <w:tc>
          <w:tcPr>
            <w:tcW w:w="7456" w:type="dxa"/>
          </w:tcPr>
          <w:p w14:paraId="5A08CCBF" w14:textId="77777777" w:rsidR="005A763C" w:rsidRPr="00385D71" w:rsidRDefault="005A763C" w:rsidP="00277789">
            <w:pPr>
              <w:pStyle w:val="CommentText"/>
              <w:rPr>
                <w:sz w:val="18"/>
                <w:szCs w:val="18"/>
              </w:rPr>
            </w:pPr>
            <w:r w:rsidRPr="004342A7">
              <w:rPr>
                <w:sz w:val="18"/>
                <w:szCs w:val="18"/>
                <w:lang w:val="en-US"/>
              </w:rPr>
              <w:t>Income earned as an employee (excluding any income earned through self-employment or from the investment of existing capital)</w:t>
            </w:r>
          </w:p>
        </w:tc>
      </w:tr>
      <w:tr w:rsidR="005A763C" w:rsidRPr="00257E3A" w14:paraId="348D8120" w14:textId="77777777" w:rsidTr="4B8CFE3D">
        <w:tc>
          <w:tcPr>
            <w:tcW w:w="1560" w:type="dxa"/>
          </w:tcPr>
          <w:p w14:paraId="0707C812" w14:textId="77777777" w:rsidR="005A763C" w:rsidRPr="00385D71" w:rsidRDefault="005A763C" w:rsidP="00277789">
            <w:pPr>
              <w:pStyle w:val="Tablebodycopy"/>
              <w:rPr>
                <w:b/>
                <w:bCs/>
                <w:sz w:val="18"/>
                <w:szCs w:val="18"/>
              </w:rPr>
            </w:pPr>
            <w:r w:rsidRPr="00385D71">
              <w:rPr>
                <w:b/>
                <w:bCs/>
                <w:sz w:val="18"/>
                <w:szCs w:val="18"/>
              </w:rPr>
              <w:t xml:space="preserve">Business </w:t>
            </w:r>
            <w:r>
              <w:rPr>
                <w:b/>
                <w:bCs/>
                <w:sz w:val="18"/>
                <w:szCs w:val="18"/>
              </w:rPr>
              <w:t>Definition</w:t>
            </w:r>
          </w:p>
        </w:tc>
        <w:tc>
          <w:tcPr>
            <w:tcW w:w="7456" w:type="dxa"/>
          </w:tcPr>
          <w:p w14:paraId="50930E04" w14:textId="77777777" w:rsidR="005A763C" w:rsidRPr="00385D71" w:rsidRDefault="005A763C" w:rsidP="00277789">
            <w:pPr>
              <w:pStyle w:val="Tablebodycopy"/>
              <w:rPr>
                <w:sz w:val="18"/>
                <w:szCs w:val="18"/>
              </w:rPr>
            </w:pPr>
            <w:r w:rsidRPr="00385D71">
              <w:rPr>
                <w:sz w:val="18"/>
                <w:szCs w:val="18"/>
              </w:rPr>
              <w:t xml:space="preserve">Capture </w:t>
            </w:r>
            <w:r>
              <w:rPr>
                <w:sz w:val="18"/>
                <w:szCs w:val="18"/>
              </w:rPr>
              <w:t>employee income</w:t>
            </w:r>
            <w:r w:rsidRPr="00385D71">
              <w:rPr>
                <w:sz w:val="18"/>
                <w:szCs w:val="18"/>
              </w:rPr>
              <w:t xml:space="preserve"> from employment to understand outcomes achieved through VET training.</w:t>
            </w:r>
          </w:p>
        </w:tc>
      </w:tr>
      <w:tr w:rsidR="005A763C" w:rsidRPr="00257E3A" w14:paraId="35865BF7" w14:textId="77777777" w:rsidTr="4B8CFE3D">
        <w:tc>
          <w:tcPr>
            <w:tcW w:w="1560" w:type="dxa"/>
          </w:tcPr>
          <w:p w14:paraId="339F8204" w14:textId="77777777" w:rsidR="005A763C" w:rsidRPr="00385D71" w:rsidRDefault="005A763C" w:rsidP="00277789">
            <w:pPr>
              <w:pStyle w:val="Tablebodycopy"/>
              <w:rPr>
                <w:b/>
                <w:bCs/>
                <w:sz w:val="18"/>
                <w:szCs w:val="18"/>
              </w:rPr>
            </w:pPr>
            <w:r w:rsidRPr="00385D71">
              <w:rPr>
                <w:b/>
                <w:bCs/>
                <w:sz w:val="18"/>
                <w:szCs w:val="18"/>
              </w:rPr>
              <w:t>Data Source</w:t>
            </w:r>
          </w:p>
        </w:tc>
        <w:tc>
          <w:tcPr>
            <w:tcW w:w="7456" w:type="dxa"/>
          </w:tcPr>
          <w:p w14:paraId="094BA1AF" w14:textId="0AF1E233" w:rsidR="005A763C" w:rsidRPr="00385D71" w:rsidRDefault="309CD757" w:rsidP="4B8CFE3D">
            <w:pPr>
              <w:pStyle w:val="Tablebodycopy"/>
              <w:rPr>
                <w:sz w:val="18"/>
                <w:szCs w:val="18"/>
                <w:lang w:val="en-AU"/>
              </w:rPr>
            </w:pPr>
            <w:r w:rsidRPr="4B8CFE3D">
              <w:rPr>
                <w:sz w:val="18"/>
                <w:szCs w:val="18"/>
              </w:rPr>
              <w:t xml:space="preserve"> ATO Personal Income Tax Return, ATO Payment Summary, Department of Social Services (DSS) </w:t>
            </w:r>
            <w:r w:rsidR="0BE84AB6" w:rsidRPr="4B8CFE3D">
              <w:rPr>
                <w:sz w:val="18"/>
                <w:szCs w:val="18"/>
                <w:lang w:val="en-AU"/>
              </w:rPr>
              <w:t>Data Over Multiple Individual Occurrences</w:t>
            </w:r>
            <w:r w:rsidR="3A1C0657" w:rsidRPr="4B8CFE3D">
              <w:rPr>
                <w:sz w:val="18"/>
                <w:szCs w:val="18"/>
                <w:lang w:val="en-AU"/>
              </w:rPr>
              <w:t xml:space="preserve"> </w:t>
            </w:r>
          </w:p>
        </w:tc>
      </w:tr>
      <w:tr w:rsidR="005A763C" w:rsidRPr="00257E3A" w14:paraId="23CA5B8A" w14:textId="77777777" w:rsidTr="4B8CFE3D">
        <w:tc>
          <w:tcPr>
            <w:tcW w:w="1560" w:type="dxa"/>
          </w:tcPr>
          <w:p w14:paraId="7E82DEB4" w14:textId="77777777" w:rsidR="005A763C" w:rsidRPr="00385D71" w:rsidRDefault="005A763C" w:rsidP="00277789">
            <w:pPr>
              <w:pStyle w:val="Tablebodycopy"/>
              <w:rPr>
                <w:b/>
                <w:bCs/>
                <w:sz w:val="18"/>
                <w:szCs w:val="18"/>
              </w:rPr>
            </w:pPr>
            <w:r w:rsidRPr="00385D71">
              <w:rPr>
                <w:b/>
                <w:bCs/>
                <w:sz w:val="18"/>
                <w:szCs w:val="18"/>
              </w:rPr>
              <w:t>Treatment</w:t>
            </w:r>
          </w:p>
        </w:tc>
        <w:tc>
          <w:tcPr>
            <w:tcW w:w="7456" w:type="dxa"/>
          </w:tcPr>
          <w:p w14:paraId="55503D7F" w14:textId="77777777" w:rsidR="003672DE" w:rsidRDefault="00615C69" w:rsidP="00277789">
            <w:pPr>
              <w:pStyle w:val="Tablebodycopy"/>
              <w:rPr>
                <w:sz w:val="18"/>
                <w:szCs w:val="18"/>
                <w:lang w:val="en-AU"/>
              </w:rPr>
            </w:pPr>
            <w:r w:rsidRPr="00615C69">
              <w:rPr>
                <w:sz w:val="18"/>
                <w:szCs w:val="18"/>
                <w:lang w:val="en-AU"/>
              </w:rPr>
              <w:t xml:space="preserve">Employee income is sourced from three locations: </w:t>
            </w:r>
          </w:p>
          <w:p w14:paraId="1CAC066A" w14:textId="77777777" w:rsidR="003672DE" w:rsidRDefault="00615C69" w:rsidP="00277789">
            <w:pPr>
              <w:pStyle w:val="Tablebodycopy"/>
              <w:numPr>
                <w:ilvl w:val="0"/>
                <w:numId w:val="26"/>
              </w:numPr>
              <w:rPr>
                <w:sz w:val="18"/>
                <w:szCs w:val="18"/>
                <w:lang w:val="en-AU"/>
              </w:rPr>
            </w:pPr>
            <w:r w:rsidRPr="00615C69">
              <w:rPr>
                <w:sz w:val="18"/>
                <w:szCs w:val="18"/>
                <w:lang w:val="en-AU"/>
              </w:rPr>
              <w:t xml:space="preserve">ATO Personal Income Tax Return (PIT) </w:t>
            </w:r>
          </w:p>
          <w:p w14:paraId="41B95300" w14:textId="77777777" w:rsidR="003672DE" w:rsidRDefault="00615C69" w:rsidP="00277789">
            <w:pPr>
              <w:pStyle w:val="Tablebodycopy"/>
              <w:numPr>
                <w:ilvl w:val="0"/>
                <w:numId w:val="26"/>
              </w:numPr>
              <w:rPr>
                <w:sz w:val="18"/>
                <w:szCs w:val="18"/>
                <w:lang w:val="en-AU"/>
              </w:rPr>
            </w:pPr>
            <w:r w:rsidRPr="003672DE">
              <w:rPr>
                <w:sz w:val="18"/>
                <w:szCs w:val="18"/>
                <w:lang w:val="en-AU"/>
              </w:rPr>
              <w:t xml:space="preserve">ATO Payment Summary (PS) </w:t>
            </w:r>
          </w:p>
          <w:p w14:paraId="32AE7492" w14:textId="47570424" w:rsidR="003672DE" w:rsidRDefault="33EE7D42" w:rsidP="00277789">
            <w:pPr>
              <w:pStyle w:val="Tablebodycopy"/>
              <w:numPr>
                <w:ilvl w:val="0"/>
                <w:numId w:val="26"/>
              </w:numPr>
              <w:rPr>
                <w:sz w:val="18"/>
                <w:szCs w:val="18"/>
                <w:lang w:val="en-AU"/>
              </w:rPr>
            </w:pPr>
            <w:r w:rsidRPr="4B8CFE3D">
              <w:rPr>
                <w:sz w:val="18"/>
                <w:szCs w:val="18"/>
                <w:lang w:val="en-AU"/>
              </w:rPr>
              <w:t>DSS D</w:t>
            </w:r>
            <w:r w:rsidR="6465703D" w:rsidRPr="4B8CFE3D">
              <w:rPr>
                <w:sz w:val="18"/>
                <w:szCs w:val="18"/>
                <w:lang w:val="en-AU"/>
              </w:rPr>
              <w:t xml:space="preserve">ata </w:t>
            </w:r>
            <w:r w:rsidR="70E94DB9" w:rsidRPr="4B8CFE3D">
              <w:rPr>
                <w:sz w:val="18"/>
                <w:szCs w:val="18"/>
                <w:lang w:val="en-AU"/>
              </w:rPr>
              <w:t>O</w:t>
            </w:r>
            <w:r w:rsidR="6465703D" w:rsidRPr="4B8CFE3D">
              <w:rPr>
                <w:sz w:val="18"/>
                <w:szCs w:val="18"/>
                <w:lang w:val="en-AU"/>
              </w:rPr>
              <w:t xml:space="preserve">ver Multiple </w:t>
            </w:r>
            <w:r w:rsidR="70E94DB9" w:rsidRPr="4B8CFE3D">
              <w:rPr>
                <w:sz w:val="18"/>
                <w:szCs w:val="18"/>
                <w:lang w:val="en-AU"/>
              </w:rPr>
              <w:t xml:space="preserve">Individual </w:t>
            </w:r>
            <w:r w:rsidR="471BD2DA" w:rsidRPr="4B8CFE3D">
              <w:rPr>
                <w:sz w:val="18"/>
                <w:szCs w:val="18"/>
                <w:lang w:val="en-AU"/>
              </w:rPr>
              <w:t>Occurrences</w:t>
            </w:r>
            <w:r w:rsidRPr="4B8CFE3D">
              <w:rPr>
                <w:sz w:val="18"/>
                <w:szCs w:val="18"/>
                <w:lang w:val="en-AU"/>
              </w:rPr>
              <w:t xml:space="preserve"> (DOMINO) </w:t>
            </w:r>
          </w:p>
          <w:p w14:paraId="7FEBB17E" w14:textId="77777777" w:rsidR="00AC034C" w:rsidRDefault="00615C69" w:rsidP="00AC034C">
            <w:pPr>
              <w:pStyle w:val="Tablebodycopy"/>
              <w:rPr>
                <w:sz w:val="18"/>
                <w:szCs w:val="18"/>
                <w:lang w:val="en-AU"/>
              </w:rPr>
            </w:pPr>
            <w:r w:rsidRPr="003672DE">
              <w:rPr>
                <w:sz w:val="18"/>
                <w:szCs w:val="18"/>
                <w:lang w:val="en-AU"/>
              </w:rPr>
              <w:t xml:space="preserve">The following priority method is used: </w:t>
            </w:r>
          </w:p>
          <w:p w14:paraId="3321B397" w14:textId="77777777" w:rsidR="00AC034C" w:rsidRDefault="00615C69" w:rsidP="00AC034C">
            <w:pPr>
              <w:pStyle w:val="Tablebodycopy"/>
              <w:numPr>
                <w:ilvl w:val="0"/>
                <w:numId w:val="28"/>
              </w:numPr>
              <w:rPr>
                <w:sz w:val="18"/>
                <w:szCs w:val="18"/>
                <w:lang w:val="en-AU"/>
              </w:rPr>
            </w:pPr>
            <w:r w:rsidRPr="003672DE">
              <w:rPr>
                <w:sz w:val="18"/>
                <w:szCs w:val="18"/>
                <w:lang w:val="en-AU"/>
              </w:rPr>
              <w:t xml:space="preserve">Where a PIT record exists (for a given individual </w:t>
            </w:r>
            <w:proofErr w:type="gramStart"/>
            <w:r w:rsidRPr="003672DE">
              <w:rPr>
                <w:sz w:val="18"/>
                <w:szCs w:val="18"/>
                <w:lang w:val="en-AU"/>
              </w:rPr>
              <w:t>in a given year</w:t>
            </w:r>
            <w:proofErr w:type="gramEnd"/>
            <w:r w:rsidRPr="003672DE">
              <w:rPr>
                <w:sz w:val="18"/>
                <w:szCs w:val="18"/>
                <w:lang w:val="en-AU"/>
              </w:rPr>
              <w:t xml:space="preserve">), then PIT is used. </w:t>
            </w:r>
          </w:p>
          <w:p w14:paraId="6EF6A1E7" w14:textId="77777777" w:rsidR="00AC034C" w:rsidRDefault="00615C69" w:rsidP="00AC034C">
            <w:pPr>
              <w:pStyle w:val="Tablebodycopy"/>
              <w:numPr>
                <w:ilvl w:val="0"/>
                <w:numId w:val="28"/>
              </w:numPr>
              <w:rPr>
                <w:sz w:val="18"/>
                <w:szCs w:val="18"/>
                <w:lang w:val="en-AU"/>
              </w:rPr>
            </w:pPr>
            <w:r w:rsidRPr="003672DE">
              <w:rPr>
                <w:sz w:val="18"/>
                <w:szCs w:val="18"/>
                <w:lang w:val="en-AU"/>
              </w:rPr>
              <w:t>If no PIT record exists, then PS is used.</w:t>
            </w:r>
          </w:p>
          <w:p w14:paraId="5DDDC241" w14:textId="77777777" w:rsidR="00AC034C" w:rsidRDefault="00615C69" w:rsidP="00AC034C">
            <w:pPr>
              <w:pStyle w:val="Tablebodycopy"/>
              <w:numPr>
                <w:ilvl w:val="0"/>
                <w:numId w:val="28"/>
              </w:numPr>
              <w:rPr>
                <w:sz w:val="18"/>
                <w:szCs w:val="18"/>
                <w:lang w:val="en-AU"/>
              </w:rPr>
            </w:pPr>
            <w:r w:rsidRPr="003672DE">
              <w:rPr>
                <w:sz w:val="18"/>
                <w:szCs w:val="18"/>
                <w:lang w:val="en-AU"/>
              </w:rPr>
              <w:t xml:space="preserve">If no PIT record, and no PS record, then DOMINO is used. </w:t>
            </w:r>
          </w:p>
          <w:p w14:paraId="470C9831" w14:textId="78497B57" w:rsidR="00AC034C" w:rsidRDefault="2113174D" w:rsidP="00AC034C">
            <w:pPr>
              <w:pStyle w:val="Tablebodycopy"/>
              <w:rPr>
                <w:sz w:val="18"/>
                <w:szCs w:val="18"/>
                <w:lang w:val="en-AU"/>
              </w:rPr>
            </w:pPr>
            <w:r w:rsidRPr="4B8CFE3D">
              <w:rPr>
                <w:sz w:val="18"/>
                <w:szCs w:val="18"/>
                <w:lang w:val="en-AU"/>
              </w:rPr>
              <w:t>PIT employee income is defined by the adding up the following data items</w:t>
            </w:r>
            <w:r w:rsidR="2E850319" w:rsidRPr="4B8CFE3D">
              <w:rPr>
                <w:sz w:val="18"/>
                <w:szCs w:val="18"/>
                <w:lang w:val="en-AU"/>
              </w:rPr>
              <w:t>:</w:t>
            </w:r>
            <w:r w:rsidRPr="4B8CFE3D">
              <w:rPr>
                <w:sz w:val="18"/>
                <w:szCs w:val="18"/>
                <w:lang w:val="en-AU"/>
              </w:rPr>
              <w:t xml:space="preserve"> </w:t>
            </w:r>
          </w:p>
          <w:p w14:paraId="1299C026" w14:textId="77777777" w:rsidR="004A64C6" w:rsidRDefault="00615C69" w:rsidP="00AC034C">
            <w:pPr>
              <w:pStyle w:val="Tablebodycopy"/>
              <w:numPr>
                <w:ilvl w:val="0"/>
                <w:numId w:val="29"/>
              </w:numPr>
              <w:rPr>
                <w:sz w:val="18"/>
                <w:szCs w:val="18"/>
                <w:lang w:val="en-AU"/>
              </w:rPr>
            </w:pPr>
            <w:r w:rsidRPr="003672DE">
              <w:rPr>
                <w:sz w:val="18"/>
                <w:szCs w:val="18"/>
                <w:lang w:val="en-AU"/>
              </w:rPr>
              <w:t xml:space="preserve">Salary or wages </w:t>
            </w:r>
          </w:p>
          <w:p w14:paraId="5DF9A0FE" w14:textId="77777777" w:rsidR="004A64C6" w:rsidRDefault="00615C69" w:rsidP="00AC034C">
            <w:pPr>
              <w:pStyle w:val="Tablebodycopy"/>
              <w:numPr>
                <w:ilvl w:val="0"/>
                <w:numId w:val="29"/>
              </w:numPr>
              <w:rPr>
                <w:sz w:val="18"/>
                <w:szCs w:val="18"/>
                <w:lang w:val="en-AU"/>
              </w:rPr>
            </w:pPr>
            <w:r w:rsidRPr="003672DE">
              <w:rPr>
                <w:sz w:val="18"/>
                <w:szCs w:val="18"/>
                <w:lang w:val="en-AU"/>
              </w:rPr>
              <w:t xml:space="preserve">Allowances, earnings, tips, directors’ fees etc. </w:t>
            </w:r>
          </w:p>
          <w:p w14:paraId="4160A803" w14:textId="133669B7" w:rsidR="004A64C6" w:rsidRDefault="086251D5" w:rsidP="00AC034C">
            <w:pPr>
              <w:pStyle w:val="Tablebodycopy"/>
              <w:numPr>
                <w:ilvl w:val="0"/>
                <w:numId w:val="29"/>
              </w:numPr>
              <w:rPr>
                <w:sz w:val="18"/>
                <w:szCs w:val="18"/>
                <w:lang w:val="en-AU"/>
              </w:rPr>
            </w:pPr>
            <w:r w:rsidRPr="32CAA688">
              <w:rPr>
                <w:sz w:val="18"/>
                <w:szCs w:val="18"/>
                <w:lang w:val="en-AU"/>
              </w:rPr>
              <w:t xml:space="preserve">Attributed personal services income </w:t>
            </w:r>
          </w:p>
          <w:p w14:paraId="1E798D07" w14:textId="77777777" w:rsidR="004A64C6" w:rsidRDefault="00615C69" w:rsidP="00AC034C">
            <w:pPr>
              <w:pStyle w:val="Tablebodycopy"/>
              <w:numPr>
                <w:ilvl w:val="0"/>
                <w:numId w:val="29"/>
              </w:numPr>
              <w:rPr>
                <w:sz w:val="18"/>
                <w:szCs w:val="18"/>
                <w:lang w:val="en-AU"/>
              </w:rPr>
            </w:pPr>
            <w:r w:rsidRPr="003672DE">
              <w:rPr>
                <w:sz w:val="18"/>
                <w:szCs w:val="18"/>
                <w:lang w:val="en-AU"/>
              </w:rPr>
              <w:t>Reportable employer superannuation contributions</w:t>
            </w:r>
          </w:p>
          <w:p w14:paraId="7555A95E" w14:textId="77777777" w:rsidR="00F97424" w:rsidRDefault="00615C69" w:rsidP="00AC034C">
            <w:pPr>
              <w:pStyle w:val="Tablebodycopy"/>
              <w:numPr>
                <w:ilvl w:val="0"/>
                <w:numId w:val="29"/>
              </w:numPr>
              <w:rPr>
                <w:sz w:val="18"/>
                <w:szCs w:val="18"/>
                <w:lang w:val="en-AU"/>
              </w:rPr>
            </w:pPr>
            <w:r w:rsidRPr="003672DE">
              <w:rPr>
                <w:sz w:val="18"/>
                <w:szCs w:val="18"/>
                <w:lang w:val="en-AU"/>
              </w:rPr>
              <w:t xml:space="preserve">Total reportable fringe benefits </w:t>
            </w:r>
          </w:p>
          <w:p w14:paraId="6F9F6D32" w14:textId="5D4A1867" w:rsidR="00F97424" w:rsidRDefault="2113174D" w:rsidP="00F97424">
            <w:pPr>
              <w:pStyle w:val="Tablebodycopy"/>
              <w:rPr>
                <w:sz w:val="18"/>
                <w:szCs w:val="18"/>
                <w:lang w:val="en-AU"/>
              </w:rPr>
            </w:pPr>
            <w:r w:rsidRPr="4B8CFE3D">
              <w:rPr>
                <w:sz w:val="18"/>
                <w:szCs w:val="18"/>
                <w:lang w:val="en-AU"/>
              </w:rPr>
              <w:t>PS employee income is defined by adding up the following data items</w:t>
            </w:r>
            <w:r w:rsidR="2492B981" w:rsidRPr="4B8CFE3D">
              <w:rPr>
                <w:sz w:val="18"/>
                <w:szCs w:val="18"/>
                <w:lang w:val="en-AU"/>
              </w:rPr>
              <w:t>:</w:t>
            </w:r>
            <w:r w:rsidRPr="4B8CFE3D">
              <w:rPr>
                <w:sz w:val="18"/>
                <w:szCs w:val="18"/>
                <w:lang w:val="en-AU"/>
              </w:rPr>
              <w:t xml:space="preserve"> </w:t>
            </w:r>
          </w:p>
          <w:p w14:paraId="25E8EABF" w14:textId="77777777" w:rsidR="00F97424" w:rsidRDefault="00615C69" w:rsidP="00F97424">
            <w:pPr>
              <w:pStyle w:val="Tablebodycopy"/>
              <w:numPr>
                <w:ilvl w:val="0"/>
                <w:numId w:val="30"/>
              </w:numPr>
              <w:rPr>
                <w:sz w:val="18"/>
                <w:szCs w:val="18"/>
                <w:lang w:val="en-AU"/>
              </w:rPr>
            </w:pPr>
            <w:r w:rsidRPr="003672DE">
              <w:rPr>
                <w:sz w:val="18"/>
                <w:szCs w:val="18"/>
                <w:lang w:val="en-AU"/>
              </w:rPr>
              <w:t xml:space="preserve">Gross payment amount </w:t>
            </w:r>
          </w:p>
          <w:p w14:paraId="7C787703" w14:textId="77777777" w:rsidR="00F97424" w:rsidRDefault="086251D5" w:rsidP="00F97424">
            <w:pPr>
              <w:pStyle w:val="Tablebodycopy"/>
              <w:numPr>
                <w:ilvl w:val="0"/>
                <w:numId w:val="30"/>
              </w:numPr>
              <w:rPr>
                <w:sz w:val="18"/>
                <w:szCs w:val="18"/>
                <w:lang w:val="en-AU"/>
              </w:rPr>
            </w:pPr>
            <w:r w:rsidRPr="32CAA688">
              <w:rPr>
                <w:sz w:val="18"/>
                <w:szCs w:val="18"/>
                <w:lang w:val="en-AU"/>
              </w:rPr>
              <w:t xml:space="preserve">Total allowances </w:t>
            </w:r>
          </w:p>
          <w:p w14:paraId="2E4431B6" w14:textId="36807A4D" w:rsidR="00B7639D" w:rsidRDefault="32CAA688" w:rsidP="32CAA688">
            <w:pPr>
              <w:pStyle w:val="Tablebodycopy"/>
              <w:numPr>
                <w:ilvl w:val="0"/>
                <w:numId w:val="30"/>
              </w:numPr>
              <w:rPr>
                <w:sz w:val="18"/>
                <w:szCs w:val="18"/>
                <w:lang w:val="en-AU"/>
              </w:rPr>
            </w:pPr>
            <w:r w:rsidRPr="32CAA688">
              <w:rPr>
                <w:sz w:val="18"/>
                <w:szCs w:val="18"/>
                <w:lang w:val="en-AU"/>
              </w:rPr>
              <w:t xml:space="preserve">Reportable employer superannuation contributions </w:t>
            </w:r>
          </w:p>
          <w:p w14:paraId="097CC439" w14:textId="77777777" w:rsidR="00C35CB7" w:rsidRDefault="5E53429D" w:rsidP="4B8CFE3D">
            <w:pPr>
              <w:pStyle w:val="Tablebodycopy"/>
              <w:numPr>
                <w:ilvl w:val="0"/>
                <w:numId w:val="30"/>
              </w:numPr>
              <w:rPr>
                <w:sz w:val="18"/>
                <w:szCs w:val="18"/>
                <w:lang w:val="en-AU"/>
              </w:rPr>
            </w:pPr>
            <w:r w:rsidRPr="4B8CFE3D">
              <w:rPr>
                <w:sz w:val="18"/>
                <w:szCs w:val="18"/>
                <w:lang w:val="en-AU"/>
              </w:rPr>
              <w:t>Reportable fringe benefits</w:t>
            </w:r>
          </w:p>
          <w:p w14:paraId="293C3588" w14:textId="67D5A08A" w:rsidR="00B7639D" w:rsidRDefault="7C2DA38F" w:rsidP="00C35CB7">
            <w:pPr>
              <w:pStyle w:val="Tablebodycopy"/>
              <w:rPr>
                <w:sz w:val="18"/>
                <w:szCs w:val="18"/>
                <w:lang w:val="en-AU"/>
              </w:rPr>
            </w:pPr>
            <w:r w:rsidRPr="4B8CFE3D">
              <w:rPr>
                <w:sz w:val="18"/>
                <w:szCs w:val="18"/>
                <w:lang w:val="en-AU"/>
              </w:rPr>
              <w:t>DOMINO employee income is defined by adding up the following data items</w:t>
            </w:r>
            <w:r w:rsidR="75816F04" w:rsidRPr="4B8CFE3D">
              <w:rPr>
                <w:sz w:val="18"/>
                <w:szCs w:val="18"/>
                <w:lang w:val="en-AU"/>
              </w:rPr>
              <w:t>:</w:t>
            </w:r>
          </w:p>
          <w:p w14:paraId="7D66D166" w14:textId="77777777" w:rsidR="00B7639D" w:rsidRDefault="00615C69" w:rsidP="00B7639D">
            <w:pPr>
              <w:pStyle w:val="Tablebodycopy"/>
              <w:numPr>
                <w:ilvl w:val="0"/>
                <w:numId w:val="31"/>
              </w:numPr>
              <w:rPr>
                <w:sz w:val="18"/>
                <w:szCs w:val="18"/>
                <w:lang w:val="en-AU"/>
              </w:rPr>
            </w:pPr>
            <w:r w:rsidRPr="003672DE">
              <w:rPr>
                <w:sz w:val="18"/>
                <w:szCs w:val="18"/>
                <w:lang w:val="en-AU"/>
              </w:rPr>
              <w:t xml:space="preserve">Continuous employee income </w:t>
            </w:r>
          </w:p>
          <w:p w14:paraId="20E8F34C" w14:textId="68E03BE6" w:rsidR="005A763C" w:rsidRPr="003672DE" w:rsidRDefault="086251D5" w:rsidP="00B7639D">
            <w:pPr>
              <w:pStyle w:val="Tablebodycopy"/>
              <w:numPr>
                <w:ilvl w:val="0"/>
                <w:numId w:val="31"/>
              </w:numPr>
              <w:rPr>
                <w:sz w:val="18"/>
                <w:szCs w:val="18"/>
                <w:lang w:val="en-AU"/>
              </w:rPr>
            </w:pPr>
            <w:r w:rsidRPr="32CAA688">
              <w:rPr>
                <w:sz w:val="18"/>
                <w:szCs w:val="18"/>
                <w:lang w:val="en-AU"/>
              </w:rPr>
              <w:t>Variable employee income</w:t>
            </w:r>
          </w:p>
        </w:tc>
      </w:tr>
    </w:tbl>
    <w:p w14:paraId="188FE8DF" w14:textId="77777777" w:rsidR="00B4552B" w:rsidRDefault="00B4552B">
      <w:pPr>
        <w:rPr>
          <w:b/>
          <w:bCs/>
        </w:rPr>
      </w:pPr>
      <w:r>
        <w:rPr>
          <w:b/>
          <w:bCs/>
        </w:rPr>
        <w:br w:type="page"/>
      </w:r>
    </w:p>
    <w:p w14:paraId="40C95E1D" w14:textId="49406B43" w:rsidR="005A763C" w:rsidRPr="00D1498C" w:rsidRDefault="005A763C" w:rsidP="4B8CFE3D">
      <w:pPr>
        <w:rPr>
          <w:b/>
          <w:bCs/>
        </w:rPr>
      </w:pPr>
      <w:r w:rsidRPr="4B8CFE3D">
        <w:rPr>
          <w:b/>
          <w:bCs/>
        </w:rPr>
        <w:lastRenderedPageBreak/>
        <w:t>Employment Status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5A763C" w:rsidRPr="00257E3A" w14:paraId="557DB7D3" w14:textId="77777777" w:rsidTr="32CAA688">
        <w:tc>
          <w:tcPr>
            <w:tcW w:w="1560" w:type="dxa"/>
          </w:tcPr>
          <w:p w14:paraId="082C548E" w14:textId="77777777" w:rsidR="005A763C" w:rsidRPr="00B07666" w:rsidRDefault="005A763C" w:rsidP="00277789">
            <w:pPr>
              <w:pStyle w:val="Tablebodycopy"/>
              <w:rPr>
                <w:b/>
                <w:bCs/>
                <w:sz w:val="18"/>
                <w:szCs w:val="18"/>
              </w:rPr>
            </w:pPr>
            <w:r w:rsidRPr="00B07666">
              <w:rPr>
                <w:b/>
                <w:bCs/>
                <w:sz w:val="18"/>
                <w:szCs w:val="18"/>
              </w:rPr>
              <w:t>JSA Definition</w:t>
            </w:r>
          </w:p>
        </w:tc>
        <w:tc>
          <w:tcPr>
            <w:tcW w:w="7456" w:type="dxa"/>
          </w:tcPr>
          <w:p w14:paraId="27B49325" w14:textId="77777777" w:rsidR="005A763C" w:rsidRPr="00B07666" w:rsidRDefault="005A763C" w:rsidP="00277789">
            <w:pPr>
              <w:pStyle w:val="Tablebodycopy"/>
              <w:rPr>
                <w:sz w:val="18"/>
                <w:szCs w:val="18"/>
              </w:rPr>
            </w:pPr>
            <w:r w:rsidRPr="00B07666">
              <w:rPr>
                <w:sz w:val="18"/>
                <w:szCs w:val="18"/>
              </w:rPr>
              <w:t xml:space="preserve">Employment status is defined in Australia with reference to categories used in the Census of Population and Housing (Census) and the </w:t>
            </w:r>
            <w:proofErr w:type="spellStart"/>
            <w:r w:rsidRPr="00B07666">
              <w:rPr>
                <w:sz w:val="18"/>
                <w:szCs w:val="18"/>
              </w:rPr>
              <w:t>Labour</w:t>
            </w:r>
            <w:proofErr w:type="spellEnd"/>
            <w:r w:rsidRPr="00B07666">
              <w:rPr>
                <w:sz w:val="18"/>
                <w:szCs w:val="18"/>
              </w:rPr>
              <w:t xml:space="preserve"> Force Survey (LFS). That is, those employed are distinguished from those who are not employed and seeking paid employment (‘unemployment’), with those not working and not seeking paid employment regarded as ‘not in the </w:t>
            </w:r>
            <w:proofErr w:type="spellStart"/>
            <w:r w:rsidRPr="00B07666">
              <w:rPr>
                <w:sz w:val="18"/>
                <w:szCs w:val="18"/>
              </w:rPr>
              <w:t>labour</w:t>
            </w:r>
            <w:proofErr w:type="spellEnd"/>
            <w:r w:rsidRPr="00B07666">
              <w:rPr>
                <w:sz w:val="18"/>
                <w:szCs w:val="18"/>
              </w:rPr>
              <w:t xml:space="preserve"> force’.</w:t>
            </w:r>
          </w:p>
        </w:tc>
      </w:tr>
      <w:tr w:rsidR="005A763C" w:rsidRPr="00257E3A" w14:paraId="0430F1A8" w14:textId="77777777" w:rsidTr="32CAA688">
        <w:tc>
          <w:tcPr>
            <w:tcW w:w="1560" w:type="dxa"/>
          </w:tcPr>
          <w:p w14:paraId="5301FB22" w14:textId="77777777" w:rsidR="005A763C" w:rsidRPr="00B07666" w:rsidRDefault="005A763C" w:rsidP="00277789">
            <w:pPr>
              <w:pStyle w:val="Tablebodycopy"/>
              <w:rPr>
                <w:b/>
                <w:bCs/>
                <w:sz w:val="18"/>
                <w:szCs w:val="18"/>
              </w:rPr>
            </w:pPr>
            <w:r w:rsidRPr="00B07666">
              <w:rPr>
                <w:b/>
                <w:bCs/>
                <w:sz w:val="18"/>
                <w:szCs w:val="18"/>
              </w:rPr>
              <w:t xml:space="preserve">Business </w:t>
            </w:r>
            <w:r>
              <w:rPr>
                <w:b/>
                <w:bCs/>
                <w:sz w:val="18"/>
                <w:szCs w:val="18"/>
              </w:rPr>
              <w:t>Definition</w:t>
            </w:r>
          </w:p>
        </w:tc>
        <w:tc>
          <w:tcPr>
            <w:tcW w:w="7456" w:type="dxa"/>
          </w:tcPr>
          <w:p w14:paraId="0E0C2D42" w14:textId="77777777" w:rsidR="005A763C" w:rsidRPr="00B07666" w:rsidRDefault="005A763C" w:rsidP="00277789">
            <w:pPr>
              <w:pStyle w:val="Tablebodycopy"/>
              <w:rPr>
                <w:sz w:val="18"/>
                <w:szCs w:val="18"/>
              </w:rPr>
            </w:pPr>
            <w:r w:rsidRPr="00B07666">
              <w:rPr>
                <w:sz w:val="18"/>
                <w:szCs w:val="18"/>
              </w:rPr>
              <w:t>Infer employment status from the employee income data to understand outcomes achieved through VET training.</w:t>
            </w:r>
          </w:p>
        </w:tc>
      </w:tr>
      <w:tr w:rsidR="005A763C" w:rsidRPr="00257E3A" w14:paraId="7B5D911B" w14:textId="77777777" w:rsidTr="32CAA688">
        <w:tc>
          <w:tcPr>
            <w:tcW w:w="1560" w:type="dxa"/>
          </w:tcPr>
          <w:p w14:paraId="64B361BE" w14:textId="77777777" w:rsidR="005A763C" w:rsidRPr="00B07666" w:rsidRDefault="005A763C" w:rsidP="00277789">
            <w:pPr>
              <w:pStyle w:val="Tablebodycopy"/>
              <w:rPr>
                <w:b/>
                <w:bCs/>
                <w:sz w:val="18"/>
                <w:szCs w:val="18"/>
              </w:rPr>
            </w:pPr>
            <w:r w:rsidRPr="00B07666">
              <w:rPr>
                <w:b/>
                <w:bCs/>
                <w:sz w:val="18"/>
                <w:szCs w:val="18"/>
              </w:rPr>
              <w:t>Data Source</w:t>
            </w:r>
          </w:p>
        </w:tc>
        <w:tc>
          <w:tcPr>
            <w:tcW w:w="7456" w:type="dxa"/>
          </w:tcPr>
          <w:p w14:paraId="50B99A34" w14:textId="3B51540C" w:rsidR="005A763C" w:rsidRPr="00B07666" w:rsidRDefault="66930413" w:rsidP="00277789">
            <w:pPr>
              <w:pStyle w:val="Tablebodycopy"/>
              <w:rPr>
                <w:sz w:val="18"/>
                <w:szCs w:val="18"/>
              </w:rPr>
            </w:pPr>
            <w:r w:rsidRPr="32CAA688">
              <w:rPr>
                <w:sz w:val="18"/>
                <w:szCs w:val="18"/>
              </w:rPr>
              <w:t xml:space="preserve"> ATO Personal Income Tax Return, ATO Payment Summary, DSS DOMINO</w:t>
            </w:r>
          </w:p>
        </w:tc>
      </w:tr>
      <w:tr w:rsidR="005A763C" w:rsidRPr="00257E3A" w14:paraId="658BA5EA" w14:textId="77777777" w:rsidTr="32CAA688">
        <w:tc>
          <w:tcPr>
            <w:tcW w:w="1560" w:type="dxa"/>
          </w:tcPr>
          <w:p w14:paraId="4F94BF4E" w14:textId="77777777" w:rsidR="005A763C" w:rsidRPr="00B07666" w:rsidRDefault="005A763C" w:rsidP="00277789">
            <w:pPr>
              <w:pStyle w:val="Tablebodycopy"/>
              <w:rPr>
                <w:b/>
                <w:bCs/>
                <w:sz w:val="18"/>
                <w:szCs w:val="18"/>
              </w:rPr>
            </w:pPr>
            <w:r w:rsidRPr="00B07666">
              <w:rPr>
                <w:b/>
                <w:bCs/>
                <w:sz w:val="18"/>
                <w:szCs w:val="18"/>
              </w:rPr>
              <w:t>Treatment</w:t>
            </w:r>
          </w:p>
        </w:tc>
        <w:tc>
          <w:tcPr>
            <w:tcW w:w="7456" w:type="dxa"/>
          </w:tcPr>
          <w:p w14:paraId="601C0BC1" w14:textId="77777777" w:rsidR="00896F07" w:rsidRDefault="00896F07" w:rsidP="00277789">
            <w:pPr>
              <w:pStyle w:val="Tablebodycopy"/>
              <w:rPr>
                <w:sz w:val="18"/>
                <w:szCs w:val="18"/>
                <w:lang w:val="en-AU"/>
              </w:rPr>
            </w:pPr>
            <w:r w:rsidRPr="00896F07">
              <w:rPr>
                <w:sz w:val="18"/>
                <w:szCs w:val="18"/>
                <w:lang w:val="en-AU"/>
              </w:rPr>
              <w:t xml:space="preserve">Employment status is not consistently recorded in any single administrative database for the Australian population in a way that aligns with the requirements for the VNDA project. </w:t>
            </w:r>
          </w:p>
          <w:p w14:paraId="187BEEFA" w14:textId="0C98E1D3" w:rsidR="005A763C" w:rsidRPr="00B07666" w:rsidRDefault="00896F07" w:rsidP="00277789">
            <w:pPr>
              <w:pStyle w:val="Tablebodycopy"/>
              <w:rPr>
                <w:sz w:val="18"/>
                <w:szCs w:val="18"/>
              </w:rPr>
            </w:pPr>
            <w:r w:rsidRPr="00896F07">
              <w:rPr>
                <w:sz w:val="18"/>
                <w:szCs w:val="18"/>
                <w:lang w:val="en-AU"/>
              </w:rPr>
              <w:t>Consequently, JSA defines employment status in a given financial year as a binary flag based on whether that individual received any employee income in that year.</w:t>
            </w:r>
          </w:p>
        </w:tc>
      </w:tr>
    </w:tbl>
    <w:p w14:paraId="756FD96B" w14:textId="4A75457C" w:rsidR="005A763C" w:rsidRPr="00257E3A" w:rsidRDefault="005A763C" w:rsidP="005A763C"/>
    <w:p w14:paraId="5EF4C558" w14:textId="77777777" w:rsidR="005A763C" w:rsidRPr="00D1498C" w:rsidRDefault="005A763C" w:rsidP="00D1498C">
      <w:pPr>
        <w:rPr>
          <w:b/>
          <w:bCs/>
        </w:rPr>
      </w:pPr>
      <w:r w:rsidRPr="00D1498C">
        <w:rPr>
          <w:b/>
          <w:bCs/>
        </w:rPr>
        <w:t>Engagement with Further Education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5A763C" w:rsidRPr="00257E3A" w14:paraId="1A0470F4" w14:textId="77777777" w:rsidTr="4B8CFE3D">
        <w:tc>
          <w:tcPr>
            <w:tcW w:w="1560" w:type="dxa"/>
          </w:tcPr>
          <w:p w14:paraId="6F43BB53" w14:textId="77777777" w:rsidR="005A763C" w:rsidRPr="00B4789C" w:rsidRDefault="005A763C" w:rsidP="00277789">
            <w:pPr>
              <w:pStyle w:val="Tablebodycopy"/>
              <w:rPr>
                <w:b/>
                <w:bCs/>
                <w:sz w:val="18"/>
                <w:szCs w:val="18"/>
              </w:rPr>
            </w:pPr>
            <w:r w:rsidRPr="00B4789C">
              <w:rPr>
                <w:b/>
                <w:bCs/>
                <w:sz w:val="18"/>
                <w:szCs w:val="18"/>
              </w:rPr>
              <w:t>JSA Definition</w:t>
            </w:r>
          </w:p>
        </w:tc>
        <w:tc>
          <w:tcPr>
            <w:tcW w:w="7456" w:type="dxa"/>
          </w:tcPr>
          <w:p w14:paraId="147650BF" w14:textId="385EF754" w:rsidR="005A763C" w:rsidRPr="00B4789C" w:rsidRDefault="005A763C" w:rsidP="00277789">
            <w:pPr>
              <w:pStyle w:val="Tablebodycopy"/>
              <w:rPr>
                <w:sz w:val="18"/>
                <w:szCs w:val="18"/>
              </w:rPr>
            </w:pPr>
            <w:r w:rsidRPr="32CAA688">
              <w:rPr>
                <w:sz w:val="18"/>
                <w:szCs w:val="18"/>
              </w:rPr>
              <w:t>A student is considered to have progressed to further education where they have commenced in a qualification at a higher level of education than they completed in either VET or Higher Education in the same financial year as completing training or in the subsequent financial year.</w:t>
            </w:r>
          </w:p>
        </w:tc>
      </w:tr>
      <w:tr w:rsidR="005A763C" w:rsidRPr="00257E3A" w14:paraId="09B1B80A" w14:textId="77777777" w:rsidTr="4B8CFE3D">
        <w:tc>
          <w:tcPr>
            <w:tcW w:w="1560" w:type="dxa"/>
          </w:tcPr>
          <w:p w14:paraId="376DF1A5" w14:textId="77777777" w:rsidR="005A763C" w:rsidRPr="00B4789C" w:rsidRDefault="005A763C" w:rsidP="00277789">
            <w:pPr>
              <w:pStyle w:val="Tablebodycopy"/>
              <w:rPr>
                <w:b/>
                <w:bCs/>
                <w:sz w:val="18"/>
                <w:szCs w:val="18"/>
              </w:rPr>
            </w:pPr>
            <w:r w:rsidRPr="00B4789C">
              <w:rPr>
                <w:b/>
                <w:bCs/>
                <w:sz w:val="18"/>
                <w:szCs w:val="18"/>
              </w:rPr>
              <w:t xml:space="preserve">Business </w:t>
            </w:r>
            <w:r>
              <w:rPr>
                <w:b/>
                <w:bCs/>
                <w:sz w:val="18"/>
                <w:szCs w:val="18"/>
              </w:rPr>
              <w:t>Definition</w:t>
            </w:r>
          </w:p>
        </w:tc>
        <w:tc>
          <w:tcPr>
            <w:tcW w:w="7456" w:type="dxa"/>
          </w:tcPr>
          <w:p w14:paraId="0FDC18D7" w14:textId="77777777" w:rsidR="005A763C" w:rsidRPr="00B4789C" w:rsidRDefault="005A763C" w:rsidP="00277789">
            <w:pPr>
              <w:pStyle w:val="Tablebodycopy"/>
              <w:rPr>
                <w:sz w:val="18"/>
                <w:szCs w:val="18"/>
              </w:rPr>
            </w:pPr>
            <w:r w:rsidRPr="00B4789C">
              <w:rPr>
                <w:sz w:val="18"/>
                <w:szCs w:val="18"/>
              </w:rPr>
              <w:t>Understand student educational pathways based on whether students’ progress to further education after completing a VET qualification.</w:t>
            </w:r>
          </w:p>
        </w:tc>
      </w:tr>
      <w:tr w:rsidR="005A763C" w:rsidRPr="00257E3A" w14:paraId="22A25CDF" w14:textId="77777777" w:rsidTr="4B8CFE3D">
        <w:tc>
          <w:tcPr>
            <w:tcW w:w="1560" w:type="dxa"/>
          </w:tcPr>
          <w:p w14:paraId="01EE1980" w14:textId="77777777" w:rsidR="005A763C" w:rsidRPr="00B4789C" w:rsidRDefault="005A763C" w:rsidP="00277789">
            <w:pPr>
              <w:pStyle w:val="Tablebodycopy"/>
              <w:rPr>
                <w:b/>
                <w:bCs/>
                <w:sz w:val="18"/>
                <w:szCs w:val="18"/>
              </w:rPr>
            </w:pPr>
            <w:r w:rsidRPr="00B4789C">
              <w:rPr>
                <w:b/>
                <w:bCs/>
                <w:sz w:val="18"/>
                <w:szCs w:val="18"/>
              </w:rPr>
              <w:t>Data Source</w:t>
            </w:r>
          </w:p>
        </w:tc>
        <w:tc>
          <w:tcPr>
            <w:tcW w:w="7456" w:type="dxa"/>
          </w:tcPr>
          <w:p w14:paraId="2654EA04" w14:textId="77777777" w:rsidR="005A763C" w:rsidRPr="00B4789C" w:rsidRDefault="005A763C" w:rsidP="00277789">
            <w:pPr>
              <w:pStyle w:val="Tablebodycopy"/>
              <w:rPr>
                <w:sz w:val="18"/>
                <w:szCs w:val="18"/>
              </w:rPr>
            </w:pPr>
            <w:r w:rsidRPr="00B4789C">
              <w:rPr>
                <w:sz w:val="18"/>
                <w:szCs w:val="18"/>
              </w:rPr>
              <w:t xml:space="preserve">NCVER Training activity, Program completed and </w:t>
            </w:r>
            <w:r>
              <w:rPr>
                <w:sz w:val="18"/>
                <w:szCs w:val="18"/>
              </w:rPr>
              <w:t>DoE</w:t>
            </w:r>
            <w:r w:rsidRPr="00B4789C">
              <w:rPr>
                <w:sz w:val="18"/>
                <w:szCs w:val="18"/>
              </w:rPr>
              <w:t xml:space="preserve"> Higher Education</w:t>
            </w:r>
          </w:p>
        </w:tc>
      </w:tr>
      <w:tr w:rsidR="005A763C" w:rsidRPr="00257E3A" w14:paraId="22C08DE5" w14:textId="77777777" w:rsidTr="4B8CFE3D">
        <w:tc>
          <w:tcPr>
            <w:tcW w:w="1560" w:type="dxa"/>
          </w:tcPr>
          <w:p w14:paraId="49D19115" w14:textId="77777777" w:rsidR="005A763C" w:rsidRPr="00B4789C" w:rsidRDefault="005A763C" w:rsidP="00277789">
            <w:pPr>
              <w:pStyle w:val="Tablebodycopy"/>
              <w:rPr>
                <w:b/>
                <w:bCs/>
                <w:sz w:val="18"/>
                <w:szCs w:val="18"/>
              </w:rPr>
            </w:pPr>
            <w:r w:rsidRPr="00B4789C">
              <w:rPr>
                <w:b/>
                <w:bCs/>
                <w:sz w:val="18"/>
                <w:szCs w:val="18"/>
              </w:rPr>
              <w:t>Treatment</w:t>
            </w:r>
          </w:p>
        </w:tc>
        <w:tc>
          <w:tcPr>
            <w:tcW w:w="7456" w:type="dxa"/>
          </w:tcPr>
          <w:p w14:paraId="633A6EA0" w14:textId="289DD4CE" w:rsidR="001E2D7C" w:rsidRDefault="42BD3F7E" w:rsidP="00461538">
            <w:pPr>
              <w:pStyle w:val="Tablebodycopy"/>
              <w:rPr>
                <w:sz w:val="18"/>
                <w:szCs w:val="18"/>
                <w:lang w:val="en-AU"/>
              </w:rPr>
            </w:pPr>
            <w:r w:rsidRPr="4B8CFE3D">
              <w:rPr>
                <w:sz w:val="18"/>
                <w:szCs w:val="18"/>
                <w:lang w:val="en-AU"/>
              </w:rPr>
              <w:t xml:space="preserve">TVA data uses the ABS Australian Standard Classification of Education (ASCED) to classify the level of education for VET qualifications, whereas </w:t>
            </w:r>
            <w:r w:rsidR="4F68BB12" w:rsidRPr="4B8CFE3D">
              <w:rPr>
                <w:sz w:val="18"/>
                <w:szCs w:val="18"/>
                <w:lang w:val="en-AU"/>
              </w:rPr>
              <w:t>H</w:t>
            </w:r>
            <w:r w:rsidRPr="4B8CFE3D">
              <w:rPr>
                <w:sz w:val="18"/>
                <w:szCs w:val="18"/>
                <w:lang w:val="en-AU"/>
              </w:rPr>
              <w:t xml:space="preserve">igher </w:t>
            </w:r>
            <w:r w:rsidR="3CA93E3D" w:rsidRPr="4B8CFE3D">
              <w:rPr>
                <w:sz w:val="18"/>
                <w:szCs w:val="18"/>
                <w:lang w:val="en-AU"/>
              </w:rPr>
              <w:t>E</w:t>
            </w:r>
            <w:r w:rsidRPr="4B8CFE3D">
              <w:rPr>
                <w:sz w:val="18"/>
                <w:szCs w:val="18"/>
                <w:lang w:val="en-AU"/>
              </w:rPr>
              <w:t>ducation Information Management System (HEIMS) uses its own classification. To align with ASCED</w:t>
            </w:r>
            <w:r w:rsidR="4A08DD9E" w:rsidRPr="4B8CFE3D">
              <w:rPr>
                <w:sz w:val="18"/>
                <w:szCs w:val="18"/>
                <w:lang w:val="en-AU"/>
              </w:rPr>
              <w:t>,</w:t>
            </w:r>
            <w:r w:rsidR="57BC175C" w:rsidRPr="4B8CFE3D">
              <w:rPr>
                <w:sz w:val="18"/>
                <w:szCs w:val="18"/>
                <w:lang w:val="en-AU"/>
              </w:rPr>
              <w:t xml:space="preserve"> </w:t>
            </w:r>
            <w:r w:rsidR="1B2F6AF7" w:rsidRPr="4B8CFE3D">
              <w:rPr>
                <w:sz w:val="18"/>
                <w:szCs w:val="18"/>
                <w:lang w:val="en-AU"/>
              </w:rPr>
              <w:t xml:space="preserve">enable </w:t>
            </w:r>
            <w:r w:rsidRPr="4B8CFE3D">
              <w:rPr>
                <w:sz w:val="18"/>
                <w:szCs w:val="18"/>
                <w:lang w:val="en-AU"/>
              </w:rPr>
              <w:t>comparison with TVA data</w:t>
            </w:r>
            <w:r w:rsidR="00E54438" w:rsidRPr="4B8CFE3D">
              <w:rPr>
                <w:sz w:val="18"/>
                <w:szCs w:val="18"/>
                <w:lang w:val="en-AU"/>
              </w:rPr>
              <w:t xml:space="preserve"> and de-duplicate multiple commencements</w:t>
            </w:r>
            <w:r w:rsidRPr="4B8CFE3D">
              <w:rPr>
                <w:sz w:val="18"/>
                <w:szCs w:val="18"/>
                <w:lang w:val="en-AU"/>
              </w:rPr>
              <w:t xml:space="preserve">, JSA </w:t>
            </w:r>
            <w:r w:rsidR="2BBDE127" w:rsidRPr="4B8CFE3D">
              <w:rPr>
                <w:sz w:val="18"/>
                <w:szCs w:val="18"/>
                <w:lang w:val="en-AU"/>
              </w:rPr>
              <w:t>uses the following processes:</w:t>
            </w:r>
            <w:r w:rsidRPr="4B8CFE3D">
              <w:rPr>
                <w:sz w:val="18"/>
                <w:szCs w:val="18"/>
                <w:lang w:val="en-AU"/>
              </w:rPr>
              <w:t xml:space="preserve"> </w:t>
            </w:r>
          </w:p>
          <w:p w14:paraId="6C7543FF" w14:textId="5B3B3671" w:rsidR="001E2D7C" w:rsidRPr="001E2D7C" w:rsidRDefault="42BD3F7E" w:rsidP="001E2D7C">
            <w:pPr>
              <w:pStyle w:val="Tablebodycopy"/>
              <w:numPr>
                <w:ilvl w:val="0"/>
                <w:numId w:val="25"/>
              </w:numPr>
              <w:rPr>
                <w:sz w:val="18"/>
                <w:szCs w:val="18"/>
              </w:rPr>
            </w:pPr>
            <w:proofErr w:type="spellStart"/>
            <w:r w:rsidRPr="4B8CFE3D">
              <w:rPr>
                <w:sz w:val="18"/>
                <w:szCs w:val="18"/>
                <w:lang w:val="en-AU"/>
              </w:rPr>
              <w:t>Reclassif</w:t>
            </w:r>
            <w:r w:rsidR="08B49B2B" w:rsidRPr="4B8CFE3D">
              <w:rPr>
                <w:sz w:val="18"/>
                <w:szCs w:val="18"/>
                <w:lang w:val="en-AU"/>
              </w:rPr>
              <w:t>iyng</w:t>
            </w:r>
            <w:proofErr w:type="spellEnd"/>
            <w:r w:rsidRPr="4B8CFE3D">
              <w:rPr>
                <w:sz w:val="18"/>
                <w:szCs w:val="18"/>
                <w:lang w:val="en-AU"/>
              </w:rPr>
              <w:t xml:space="preserve"> the levels of education categories to align with </w:t>
            </w:r>
            <w:r w:rsidR="38C8B0D7" w:rsidRPr="4B8CFE3D">
              <w:rPr>
                <w:sz w:val="18"/>
                <w:szCs w:val="18"/>
                <w:lang w:val="en-AU"/>
              </w:rPr>
              <w:t xml:space="preserve">the </w:t>
            </w:r>
            <w:r w:rsidRPr="4B8CFE3D">
              <w:rPr>
                <w:sz w:val="18"/>
                <w:szCs w:val="18"/>
                <w:lang w:val="en-AU"/>
              </w:rPr>
              <w:t>ASCED</w:t>
            </w:r>
            <w:r w:rsidR="056AFF81" w:rsidRPr="4B8CFE3D">
              <w:rPr>
                <w:sz w:val="18"/>
                <w:szCs w:val="18"/>
                <w:lang w:val="en-AU"/>
              </w:rPr>
              <w:t xml:space="preserve"> codes</w:t>
            </w:r>
            <w:r w:rsidRPr="4B8CFE3D">
              <w:rPr>
                <w:sz w:val="18"/>
                <w:szCs w:val="18"/>
                <w:lang w:val="en-AU"/>
              </w:rPr>
              <w:t xml:space="preserve"> </w:t>
            </w:r>
          </w:p>
          <w:p w14:paraId="4A691010" w14:textId="739C0740" w:rsidR="001E2D7C" w:rsidRPr="001E2D7C" w:rsidRDefault="42BD3F7E" w:rsidP="001E2D7C">
            <w:pPr>
              <w:pStyle w:val="Tablebodycopy"/>
              <w:numPr>
                <w:ilvl w:val="0"/>
                <w:numId w:val="25"/>
              </w:numPr>
              <w:rPr>
                <w:sz w:val="18"/>
                <w:szCs w:val="18"/>
              </w:rPr>
            </w:pPr>
            <w:r w:rsidRPr="4B8CFE3D">
              <w:rPr>
                <w:sz w:val="18"/>
                <w:szCs w:val="18"/>
                <w:lang w:val="en-AU"/>
              </w:rPr>
              <w:t xml:space="preserve">Where a student commenced in more than one level of education in the same financial year, the lowest ASCED value (corresponding to the highest level of study) is taken to capture the student’s highest level of education commencement. The process is done for both TVA and higher education data, </w:t>
            </w:r>
            <w:r w:rsidR="6006D5EA" w:rsidRPr="4B8CFE3D">
              <w:rPr>
                <w:sz w:val="18"/>
                <w:szCs w:val="18"/>
                <w:lang w:val="en-AU"/>
              </w:rPr>
              <w:t>when</w:t>
            </w:r>
            <w:r w:rsidRPr="4B8CFE3D">
              <w:rPr>
                <w:sz w:val="18"/>
                <w:szCs w:val="18"/>
                <w:lang w:val="en-AU"/>
              </w:rPr>
              <w:t xml:space="preserve"> the highest level of enrolment for VET and the highest level for higher education </w:t>
            </w:r>
            <w:r w:rsidR="2834E165" w:rsidRPr="4B8CFE3D">
              <w:rPr>
                <w:sz w:val="18"/>
                <w:szCs w:val="18"/>
                <w:lang w:val="en-AU"/>
              </w:rPr>
              <w:t xml:space="preserve">is obtained </w:t>
            </w:r>
            <w:r w:rsidRPr="4B8CFE3D">
              <w:rPr>
                <w:sz w:val="18"/>
                <w:szCs w:val="18"/>
                <w:lang w:val="en-AU"/>
              </w:rPr>
              <w:t>separately.</w:t>
            </w:r>
          </w:p>
          <w:p w14:paraId="7FE22C0B" w14:textId="60C567A4" w:rsidR="005A763C" w:rsidRPr="00B4789C" w:rsidRDefault="6EC2EDFC" w:rsidP="001E2D7C">
            <w:pPr>
              <w:pStyle w:val="Tablebodycopy"/>
              <w:rPr>
                <w:sz w:val="18"/>
                <w:szCs w:val="18"/>
              </w:rPr>
            </w:pPr>
            <w:r w:rsidRPr="32CAA688">
              <w:rPr>
                <w:sz w:val="18"/>
                <w:szCs w:val="18"/>
                <w:lang w:val="en-AU"/>
              </w:rPr>
              <w:t>In the instance where a VET completing student has progressed to a TVA level of education that is unassigned (for example, 999, 991 or 992), then that student will not be considered to have progressed to further study for that subsequent program commencement.</w:t>
            </w:r>
          </w:p>
        </w:tc>
      </w:tr>
    </w:tbl>
    <w:p w14:paraId="46B70428" w14:textId="77777777" w:rsidR="009150A2" w:rsidRDefault="009150A2" w:rsidP="00D1498C">
      <w:pPr>
        <w:rPr>
          <w:b/>
          <w:bCs/>
        </w:rPr>
      </w:pPr>
    </w:p>
    <w:p w14:paraId="0E38BE94" w14:textId="57F010CB" w:rsidR="005A763C" w:rsidRPr="00D1498C" w:rsidRDefault="005A763C" w:rsidP="00D1498C">
      <w:pPr>
        <w:rPr>
          <w:b/>
          <w:bCs/>
        </w:rPr>
      </w:pPr>
      <w:r w:rsidRPr="00D1498C">
        <w:rPr>
          <w:b/>
          <w:bCs/>
        </w:rPr>
        <w:t>Receipt of Income Support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456"/>
      </w:tblGrid>
      <w:tr w:rsidR="005A763C" w:rsidRPr="00257E3A" w14:paraId="186F8B4A" w14:textId="77777777" w:rsidTr="4B8CFE3D">
        <w:tc>
          <w:tcPr>
            <w:tcW w:w="1560" w:type="dxa"/>
          </w:tcPr>
          <w:p w14:paraId="31F3E55F" w14:textId="6034BEC8" w:rsidR="005A763C" w:rsidRPr="00B4789C" w:rsidRDefault="005A763C" w:rsidP="00277789">
            <w:pPr>
              <w:pStyle w:val="Tablebodycopy"/>
              <w:rPr>
                <w:b/>
                <w:bCs/>
                <w:sz w:val="18"/>
                <w:szCs w:val="18"/>
                <w:lang w:eastAsia="zh-CN"/>
              </w:rPr>
            </w:pPr>
            <w:r w:rsidRPr="32CAA688">
              <w:rPr>
                <w:b/>
                <w:bCs/>
                <w:sz w:val="18"/>
                <w:szCs w:val="18"/>
              </w:rPr>
              <w:t>JSA Definition</w:t>
            </w:r>
          </w:p>
        </w:tc>
        <w:tc>
          <w:tcPr>
            <w:tcW w:w="7456" w:type="dxa"/>
          </w:tcPr>
          <w:p w14:paraId="29086AF5" w14:textId="77777777" w:rsidR="003D4545" w:rsidRDefault="00AD614A" w:rsidP="00277789">
            <w:pPr>
              <w:pStyle w:val="Tablebodycopy"/>
              <w:rPr>
                <w:sz w:val="18"/>
                <w:szCs w:val="18"/>
                <w:lang w:val="en-AU"/>
              </w:rPr>
            </w:pPr>
            <w:r w:rsidRPr="32CAA688">
              <w:rPr>
                <w:sz w:val="18"/>
                <w:szCs w:val="18"/>
                <w:lang w:val="en-AU"/>
              </w:rPr>
              <w:t xml:space="preserve">The income support payments used in this analysis are generally income tested </w:t>
            </w:r>
            <w:r w:rsidR="00855D4F" w:rsidRPr="32CAA688">
              <w:rPr>
                <w:sz w:val="18"/>
                <w:szCs w:val="18"/>
                <w:lang w:val="en-AU"/>
              </w:rPr>
              <w:t>allowances primarily paid to those of working age who are expected to be looking for paid work or undertaking training and education to improve their employment prospects</w:t>
            </w:r>
            <w:r w:rsidR="00B86C64" w:rsidRPr="32CAA688">
              <w:rPr>
                <w:sz w:val="18"/>
                <w:szCs w:val="18"/>
                <w:lang w:val="en-AU"/>
              </w:rPr>
              <w:t xml:space="preserve">. These payments </w:t>
            </w:r>
            <w:r w:rsidRPr="32CAA688">
              <w:rPr>
                <w:sz w:val="18"/>
                <w:szCs w:val="18"/>
                <w:lang w:val="en-AU"/>
              </w:rPr>
              <w:t>would be expected to reduce with the skills gained in a qualification.</w:t>
            </w:r>
          </w:p>
          <w:p w14:paraId="74B32A6D" w14:textId="2FC8B460" w:rsidR="009C7938" w:rsidRPr="00B4789C" w:rsidRDefault="0D7C2624" w:rsidP="00CA0800">
            <w:pPr>
              <w:pStyle w:val="Tablebodycopy"/>
              <w:rPr>
                <w:sz w:val="18"/>
                <w:szCs w:val="18"/>
                <w:lang w:eastAsia="zh-CN"/>
              </w:rPr>
            </w:pPr>
            <w:r w:rsidRPr="4B8CFE3D">
              <w:rPr>
                <w:sz w:val="18"/>
                <w:szCs w:val="18"/>
              </w:rPr>
              <w:t xml:space="preserve">The presence of at least one payment at a specific time and </w:t>
            </w:r>
            <w:r w:rsidR="08942DFF" w:rsidRPr="4B8CFE3D">
              <w:rPr>
                <w:sz w:val="18"/>
                <w:szCs w:val="18"/>
              </w:rPr>
              <w:t>financial year</w:t>
            </w:r>
            <w:r w:rsidR="7559FCC6" w:rsidRPr="4B8CFE3D">
              <w:rPr>
                <w:sz w:val="18"/>
                <w:szCs w:val="18"/>
              </w:rPr>
              <w:t xml:space="preserve"> </w:t>
            </w:r>
            <w:r w:rsidRPr="4B8CFE3D">
              <w:rPr>
                <w:sz w:val="18"/>
                <w:szCs w:val="18"/>
              </w:rPr>
              <w:t xml:space="preserve">would mean the student is </w:t>
            </w:r>
            <w:r w:rsidR="70DA35DC" w:rsidRPr="4B8CFE3D">
              <w:rPr>
                <w:sz w:val="18"/>
                <w:szCs w:val="18"/>
              </w:rPr>
              <w:t xml:space="preserve">an income support recipient for that </w:t>
            </w:r>
            <w:r w:rsidR="08942DFF" w:rsidRPr="4B8CFE3D">
              <w:rPr>
                <w:sz w:val="18"/>
                <w:szCs w:val="18"/>
              </w:rPr>
              <w:t>financial</w:t>
            </w:r>
            <w:r w:rsidR="64C22052" w:rsidRPr="4B8CFE3D">
              <w:rPr>
                <w:sz w:val="18"/>
                <w:szCs w:val="18"/>
              </w:rPr>
              <w:t xml:space="preserve"> year</w:t>
            </w:r>
            <w:r w:rsidR="5389D2A2" w:rsidRPr="4B8CFE3D">
              <w:rPr>
                <w:sz w:val="18"/>
                <w:szCs w:val="18"/>
              </w:rPr>
              <w:t>.</w:t>
            </w:r>
          </w:p>
        </w:tc>
      </w:tr>
      <w:tr w:rsidR="00CA0800" w:rsidRPr="00257E3A" w14:paraId="7D512307" w14:textId="77777777" w:rsidTr="4B8CFE3D">
        <w:trPr>
          <w:trHeight w:val="300"/>
        </w:trPr>
        <w:tc>
          <w:tcPr>
            <w:tcW w:w="1560" w:type="dxa"/>
          </w:tcPr>
          <w:p w14:paraId="37DFD210" w14:textId="608BAD10" w:rsidR="00CA0800" w:rsidRPr="00B4789C" w:rsidRDefault="00263544" w:rsidP="00277789">
            <w:pPr>
              <w:pStyle w:val="Tablebodycopy"/>
              <w:rPr>
                <w:b/>
                <w:bCs/>
                <w:sz w:val="18"/>
                <w:szCs w:val="18"/>
              </w:rPr>
            </w:pPr>
            <w:r w:rsidRPr="32CAA688">
              <w:rPr>
                <w:b/>
                <w:bCs/>
                <w:sz w:val="18"/>
                <w:szCs w:val="18"/>
              </w:rPr>
              <w:lastRenderedPageBreak/>
              <w:t>Income Support Exit</w:t>
            </w:r>
            <w:r w:rsidR="00301D0C" w:rsidRPr="32CAA688">
              <w:rPr>
                <w:b/>
                <w:bCs/>
                <w:sz w:val="18"/>
                <w:szCs w:val="18"/>
              </w:rPr>
              <w:t xml:space="preserve"> rate</w:t>
            </w:r>
          </w:p>
        </w:tc>
        <w:tc>
          <w:tcPr>
            <w:tcW w:w="7456" w:type="dxa"/>
          </w:tcPr>
          <w:p w14:paraId="6B2628BC" w14:textId="12642E78" w:rsidR="00D66D82" w:rsidRPr="00D66D82" w:rsidRDefault="10CDD4F7" w:rsidP="00D66D82">
            <w:pPr>
              <w:pStyle w:val="Tablebodycopy"/>
              <w:rPr>
                <w:sz w:val="18"/>
                <w:szCs w:val="18"/>
              </w:rPr>
            </w:pPr>
            <w:r w:rsidRPr="6DF4F121">
              <w:rPr>
                <w:sz w:val="18"/>
                <w:szCs w:val="18"/>
              </w:rPr>
              <w:t xml:space="preserve">Based on a cohort analysis considering only </w:t>
            </w:r>
            <w:r w:rsidR="33486AD2" w:rsidRPr="6DF4F121">
              <w:rPr>
                <w:sz w:val="18"/>
                <w:szCs w:val="18"/>
              </w:rPr>
              <w:t xml:space="preserve">graduates </w:t>
            </w:r>
            <w:r w:rsidRPr="6DF4F121">
              <w:rPr>
                <w:sz w:val="18"/>
                <w:szCs w:val="18"/>
              </w:rPr>
              <w:t xml:space="preserve">who were on income support </w:t>
            </w:r>
            <w:r w:rsidR="0392BC2A" w:rsidRPr="6DF4F121">
              <w:rPr>
                <w:sz w:val="18"/>
                <w:szCs w:val="18"/>
              </w:rPr>
              <w:t>in th</w:t>
            </w:r>
            <w:r w:rsidR="7D6FC6CB" w:rsidRPr="6DF4F121">
              <w:rPr>
                <w:sz w:val="18"/>
                <w:szCs w:val="18"/>
              </w:rPr>
              <w:t xml:space="preserve">e month of June </w:t>
            </w:r>
            <w:r w:rsidRPr="6DF4F121">
              <w:rPr>
                <w:sz w:val="18"/>
                <w:szCs w:val="18"/>
              </w:rPr>
              <w:t xml:space="preserve">prior to </w:t>
            </w:r>
            <w:r w:rsidR="5606AA5C" w:rsidRPr="6DF4F121">
              <w:rPr>
                <w:sz w:val="18"/>
                <w:szCs w:val="18"/>
              </w:rPr>
              <w:t>enrolment</w:t>
            </w:r>
            <w:r w:rsidRPr="6DF4F121">
              <w:rPr>
                <w:sz w:val="18"/>
                <w:szCs w:val="18"/>
              </w:rPr>
              <w:t>, this</w:t>
            </w:r>
            <w:r w:rsidR="1E1120F9" w:rsidRPr="6DF4F121">
              <w:rPr>
                <w:sz w:val="18"/>
                <w:szCs w:val="18"/>
              </w:rPr>
              <w:t xml:space="preserve"> indicator</w:t>
            </w:r>
            <w:r w:rsidRPr="6DF4F121">
              <w:rPr>
                <w:sz w:val="18"/>
                <w:szCs w:val="18"/>
              </w:rPr>
              <w:t xml:space="preserve"> measures </w:t>
            </w:r>
            <w:r w:rsidR="0D39F0EF" w:rsidRPr="6DF4F121">
              <w:rPr>
                <w:sz w:val="18"/>
                <w:szCs w:val="18"/>
              </w:rPr>
              <w:t xml:space="preserve">the percentage of </w:t>
            </w:r>
            <w:r w:rsidR="33486AD2" w:rsidRPr="6DF4F121">
              <w:rPr>
                <w:sz w:val="18"/>
                <w:szCs w:val="18"/>
              </w:rPr>
              <w:t>graduates</w:t>
            </w:r>
            <w:r w:rsidR="7DAEDEED" w:rsidRPr="6DF4F121">
              <w:rPr>
                <w:sz w:val="18"/>
                <w:szCs w:val="18"/>
              </w:rPr>
              <w:t xml:space="preserve"> that were</w:t>
            </w:r>
            <w:r w:rsidRPr="6DF4F121">
              <w:rPr>
                <w:sz w:val="18"/>
                <w:szCs w:val="18"/>
              </w:rPr>
              <w:t xml:space="preserve"> no longer receiv</w:t>
            </w:r>
            <w:r w:rsidR="7DAEDEED" w:rsidRPr="6DF4F121">
              <w:rPr>
                <w:sz w:val="18"/>
                <w:szCs w:val="18"/>
              </w:rPr>
              <w:t>ing</w:t>
            </w:r>
            <w:r w:rsidRPr="6DF4F121">
              <w:rPr>
                <w:sz w:val="18"/>
                <w:szCs w:val="18"/>
              </w:rPr>
              <w:t xml:space="preserve"> income support </w:t>
            </w:r>
            <w:r w:rsidR="7DAEDEED" w:rsidRPr="6DF4F121">
              <w:rPr>
                <w:sz w:val="18"/>
                <w:szCs w:val="18"/>
              </w:rPr>
              <w:t xml:space="preserve">payments </w:t>
            </w:r>
            <w:r w:rsidR="45F29211" w:rsidRPr="6DF4F121">
              <w:rPr>
                <w:sz w:val="18"/>
                <w:szCs w:val="18"/>
              </w:rPr>
              <w:t xml:space="preserve">in the month of June two years after completing </w:t>
            </w:r>
            <w:r w:rsidR="12EBF307" w:rsidRPr="6DF4F121">
              <w:rPr>
                <w:sz w:val="18"/>
                <w:szCs w:val="18"/>
              </w:rPr>
              <w:t xml:space="preserve">their </w:t>
            </w:r>
            <w:r w:rsidR="5C18A55E" w:rsidRPr="6DF4F121">
              <w:rPr>
                <w:sz w:val="18"/>
                <w:szCs w:val="18"/>
              </w:rPr>
              <w:t>qualification</w:t>
            </w:r>
            <w:r w:rsidRPr="6DF4F121">
              <w:rPr>
                <w:sz w:val="18"/>
                <w:szCs w:val="18"/>
              </w:rPr>
              <w:t xml:space="preserve">  </w:t>
            </w:r>
          </w:p>
          <w:p w14:paraId="208A865B" w14:textId="7DD48893" w:rsidR="00CA0800" w:rsidRDefault="00D66D82" w:rsidP="00D66D82">
            <w:pPr>
              <w:pStyle w:val="Tablebodycopy"/>
              <w:rPr>
                <w:sz w:val="18"/>
                <w:szCs w:val="18"/>
              </w:rPr>
            </w:pPr>
            <w:r w:rsidRPr="32CAA688">
              <w:rPr>
                <w:sz w:val="18"/>
                <w:szCs w:val="18"/>
              </w:rPr>
              <w:t>Exit rate</w:t>
            </w:r>
            <w:proofErr w:type="gramStart"/>
            <w:r w:rsidRPr="32CAA688">
              <w:rPr>
                <w:sz w:val="18"/>
                <w:szCs w:val="18"/>
              </w:rPr>
              <w:t>=(</w:t>
            </w:r>
            <w:proofErr w:type="gramEnd"/>
            <w:r w:rsidRPr="32CAA688">
              <w:rPr>
                <w:sz w:val="18"/>
                <w:szCs w:val="18"/>
              </w:rPr>
              <w:t>No. of students who are on income support prior but off income support post)/(No. of students on income support prior)</w:t>
            </w:r>
          </w:p>
        </w:tc>
      </w:tr>
      <w:tr w:rsidR="005A763C" w:rsidRPr="00257E3A" w14:paraId="122208BF" w14:textId="77777777" w:rsidTr="4B8CFE3D">
        <w:tc>
          <w:tcPr>
            <w:tcW w:w="1560" w:type="dxa"/>
          </w:tcPr>
          <w:p w14:paraId="0A3F5ABF" w14:textId="77777777" w:rsidR="005A763C" w:rsidRPr="00B4789C" w:rsidRDefault="005A763C" w:rsidP="00277789">
            <w:pPr>
              <w:pStyle w:val="Tablebodycopy"/>
              <w:rPr>
                <w:b/>
                <w:bCs/>
                <w:sz w:val="18"/>
                <w:szCs w:val="18"/>
              </w:rPr>
            </w:pPr>
            <w:r w:rsidRPr="00B4789C">
              <w:rPr>
                <w:b/>
                <w:bCs/>
                <w:sz w:val="18"/>
                <w:szCs w:val="18"/>
              </w:rPr>
              <w:t xml:space="preserve">Business </w:t>
            </w:r>
            <w:r>
              <w:rPr>
                <w:b/>
                <w:bCs/>
                <w:sz w:val="18"/>
                <w:szCs w:val="18"/>
              </w:rPr>
              <w:t>Definition</w:t>
            </w:r>
          </w:p>
        </w:tc>
        <w:tc>
          <w:tcPr>
            <w:tcW w:w="7456" w:type="dxa"/>
          </w:tcPr>
          <w:p w14:paraId="3B890217" w14:textId="4500DD6D" w:rsidR="005A763C" w:rsidRPr="00B4789C" w:rsidRDefault="005A763C" w:rsidP="00277789">
            <w:pPr>
              <w:pStyle w:val="Tablebodycopy"/>
              <w:rPr>
                <w:sz w:val="18"/>
                <w:szCs w:val="18"/>
              </w:rPr>
            </w:pPr>
            <w:r w:rsidRPr="32CAA688">
              <w:rPr>
                <w:sz w:val="18"/>
                <w:szCs w:val="18"/>
              </w:rPr>
              <w:t xml:space="preserve">Explore the role </w:t>
            </w:r>
            <w:r w:rsidR="0062216E" w:rsidRPr="32CAA688">
              <w:rPr>
                <w:sz w:val="18"/>
                <w:szCs w:val="18"/>
              </w:rPr>
              <w:t xml:space="preserve">the </w:t>
            </w:r>
            <w:r w:rsidRPr="32CAA688">
              <w:rPr>
                <w:sz w:val="18"/>
                <w:szCs w:val="18"/>
              </w:rPr>
              <w:t>VET system is playing in increasing a student’s employability and enabling them to transition off social benefit payments.</w:t>
            </w:r>
          </w:p>
        </w:tc>
      </w:tr>
      <w:tr w:rsidR="005A763C" w:rsidRPr="00257E3A" w14:paraId="29071179" w14:textId="77777777" w:rsidTr="4B8CFE3D">
        <w:tc>
          <w:tcPr>
            <w:tcW w:w="1560" w:type="dxa"/>
          </w:tcPr>
          <w:p w14:paraId="3EB63970" w14:textId="77777777" w:rsidR="005A763C" w:rsidRPr="00B4789C" w:rsidRDefault="005A763C" w:rsidP="00277789">
            <w:pPr>
              <w:pStyle w:val="Tablebodycopy"/>
              <w:rPr>
                <w:b/>
                <w:bCs/>
                <w:sz w:val="18"/>
                <w:szCs w:val="18"/>
              </w:rPr>
            </w:pPr>
            <w:r w:rsidRPr="00B4789C">
              <w:rPr>
                <w:b/>
                <w:bCs/>
                <w:sz w:val="18"/>
                <w:szCs w:val="18"/>
              </w:rPr>
              <w:t>Data Source</w:t>
            </w:r>
          </w:p>
        </w:tc>
        <w:tc>
          <w:tcPr>
            <w:tcW w:w="7456" w:type="dxa"/>
          </w:tcPr>
          <w:p w14:paraId="6FC66469" w14:textId="078817D6" w:rsidR="005A763C" w:rsidRPr="00B4789C" w:rsidRDefault="005A763C" w:rsidP="00277789">
            <w:pPr>
              <w:pStyle w:val="Tablebodycopy"/>
              <w:rPr>
                <w:sz w:val="18"/>
                <w:szCs w:val="18"/>
              </w:rPr>
            </w:pPr>
            <w:r w:rsidRPr="002908C9">
              <w:rPr>
                <w:sz w:val="18"/>
                <w:szCs w:val="18"/>
              </w:rPr>
              <w:t>DSS</w:t>
            </w:r>
            <w:r>
              <w:rPr>
                <w:sz w:val="18"/>
                <w:szCs w:val="18"/>
              </w:rPr>
              <w:t xml:space="preserve"> -</w:t>
            </w:r>
            <w:r w:rsidRPr="002908C9">
              <w:rPr>
                <w:sz w:val="18"/>
                <w:szCs w:val="18"/>
              </w:rPr>
              <w:t xml:space="preserve"> Data </w:t>
            </w:r>
            <w:r>
              <w:rPr>
                <w:sz w:val="18"/>
                <w:szCs w:val="18"/>
              </w:rPr>
              <w:t xml:space="preserve">over </w:t>
            </w:r>
            <w:r w:rsidRPr="002908C9">
              <w:rPr>
                <w:sz w:val="18"/>
                <w:szCs w:val="18"/>
              </w:rPr>
              <w:t>Multiple I</w:t>
            </w:r>
            <w:r w:rsidR="00650B1F">
              <w:rPr>
                <w:sz w:val="18"/>
                <w:szCs w:val="18"/>
              </w:rPr>
              <w:t>n</w:t>
            </w:r>
            <w:r w:rsidRPr="002908C9">
              <w:rPr>
                <w:sz w:val="18"/>
                <w:szCs w:val="18"/>
              </w:rPr>
              <w:t>dividual Occurrences</w:t>
            </w:r>
            <w:r>
              <w:rPr>
                <w:sz w:val="18"/>
                <w:szCs w:val="18"/>
              </w:rPr>
              <w:t xml:space="preserve"> </w:t>
            </w:r>
            <w:r w:rsidRPr="002908C9">
              <w:rPr>
                <w:sz w:val="18"/>
                <w:szCs w:val="18"/>
              </w:rPr>
              <w:t>(DOMINO)</w:t>
            </w:r>
          </w:p>
        </w:tc>
      </w:tr>
      <w:tr w:rsidR="005A763C" w:rsidRPr="00257E3A" w14:paraId="5B769C29" w14:textId="77777777" w:rsidTr="4B8CFE3D">
        <w:tc>
          <w:tcPr>
            <w:tcW w:w="1560" w:type="dxa"/>
          </w:tcPr>
          <w:p w14:paraId="0F361638" w14:textId="77777777" w:rsidR="005A763C" w:rsidRPr="00B4789C" w:rsidRDefault="005A763C" w:rsidP="00277789">
            <w:pPr>
              <w:pStyle w:val="Tablebodycopy"/>
              <w:rPr>
                <w:b/>
                <w:bCs/>
                <w:sz w:val="18"/>
                <w:szCs w:val="18"/>
              </w:rPr>
            </w:pPr>
            <w:r w:rsidRPr="00B4789C">
              <w:rPr>
                <w:b/>
                <w:bCs/>
                <w:sz w:val="18"/>
                <w:szCs w:val="18"/>
              </w:rPr>
              <w:t>Treatment</w:t>
            </w:r>
          </w:p>
        </w:tc>
        <w:tc>
          <w:tcPr>
            <w:tcW w:w="7456" w:type="dxa"/>
          </w:tcPr>
          <w:p w14:paraId="106A5219" w14:textId="717E2899" w:rsidR="005A763C" w:rsidRDefault="493770C7" w:rsidP="00277789">
            <w:pPr>
              <w:pStyle w:val="Tablebodycopy"/>
              <w:rPr>
                <w:sz w:val="18"/>
                <w:szCs w:val="18"/>
                <w:lang w:val="en-AU"/>
              </w:rPr>
            </w:pPr>
            <w:r w:rsidRPr="4B8CFE3D">
              <w:rPr>
                <w:sz w:val="18"/>
                <w:szCs w:val="18"/>
              </w:rPr>
              <w:t>Define receipt of income support in a given financial year as a binary flag on whether an individual received payment</w:t>
            </w:r>
            <w:r w:rsidR="22736A75" w:rsidRPr="4B8CFE3D">
              <w:rPr>
                <w:sz w:val="18"/>
                <w:szCs w:val="18"/>
              </w:rPr>
              <w:t>(</w:t>
            </w:r>
            <w:r w:rsidRPr="4B8CFE3D">
              <w:rPr>
                <w:sz w:val="18"/>
                <w:szCs w:val="18"/>
              </w:rPr>
              <w:t>s</w:t>
            </w:r>
            <w:r w:rsidR="1BD5B596" w:rsidRPr="4B8CFE3D">
              <w:rPr>
                <w:sz w:val="18"/>
                <w:szCs w:val="18"/>
              </w:rPr>
              <w:t>)</w:t>
            </w:r>
            <w:r w:rsidR="374B33CE" w:rsidRPr="4B8CFE3D">
              <w:rPr>
                <w:sz w:val="18"/>
                <w:szCs w:val="18"/>
              </w:rPr>
              <w:t xml:space="preserve"> </w:t>
            </w:r>
            <w:r w:rsidRPr="4B8CFE3D">
              <w:rPr>
                <w:sz w:val="18"/>
                <w:szCs w:val="18"/>
              </w:rPr>
              <w:t>during the final reference month of the financial year</w:t>
            </w:r>
            <w:r w:rsidR="1F37AB02" w:rsidRPr="4B8CFE3D">
              <w:rPr>
                <w:sz w:val="18"/>
                <w:szCs w:val="18"/>
              </w:rPr>
              <w:t xml:space="preserve"> (June)</w:t>
            </w:r>
            <w:r w:rsidRPr="4B8CFE3D">
              <w:rPr>
                <w:sz w:val="18"/>
                <w:szCs w:val="18"/>
              </w:rPr>
              <w:t xml:space="preserve">. </w:t>
            </w:r>
            <w:r w:rsidR="07CB9987" w:rsidRPr="4B8CFE3D">
              <w:rPr>
                <w:sz w:val="18"/>
                <w:szCs w:val="18"/>
                <w:lang w:val="en-AU"/>
              </w:rPr>
              <w:t>Using the final reference month of the financial year seems to capture an appropriate segment of the population on transitional and long-term payments.</w:t>
            </w:r>
          </w:p>
          <w:p w14:paraId="28FF0BDB" w14:textId="72DA1580" w:rsidR="009868B1" w:rsidRPr="00B4789C" w:rsidRDefault="000A47E4" w:rsidP="32CAA688">
            <w:pPr>
              <w:pStyle w:val="Tablebodycopy"/>
              <w:rPr>
                <w:sz w:val="18"/>
                <w:szCs w:val="18"/>
                <w:lang w:eastAsia="zh-CN"/>
              </w:rPr>
            </w:pPr>
            <w:r w:rsidRPr="32CAA688">
              <w:rPr>
                <w:sz w:val="18"/>
                <w:szCs w:val="18"/>
                <w:lang w:eastAsia="zh-CN"/>
              </w:rPr>
              <w:t>Given the reference period for completion was 2019-20 for this report, the year after training should have been Jun</w:t>
            </w:r>
            <w:r w:rsidR="003427D9" w:rsidRPr="32CAA688">
              <w:rPr>
                <w:sz w:val="18"/>
                <w:szCs w:val="18"/>
                <w:lang w:eastAsia="zh-CN"/>
              </w:rPr>
              <w:t>e</w:t>
            </w:r>
            <w:r w:rsidRPr="32CAA688">
              <w:rPr>
                <w:sz w:val="18"/>
                <w:szCs w:val="18"/>
                <w:lang w:eastAsia="zh-CN"/>
              </w:rPr>
              <w:t xml:space="preserve"> 2021. Instead, the report uses </w:t>
            </w:r>
            <w:r w:rsidR="003427D9" w:rsidRPr="32CAA688">
              <w:rPr>
                <w:sz w:val="18"/>
                <w:szCs w:val="18"/>
                <w:lang w:eastAsia="zh-CN"/>
              </w:rPr>
              <w:t>two years</w:t>
            </w:r>
            <w:r w:rsidRPr="32CAA688">
              <w:rPr>
                <w:sz w:val="18"/>
                <w:szCs w:val="18"/>
                <w:lang w:eastAsia="zh-CN"/>
              </w:rPr>
              <w:t xml:space="preserve"> post</w:t>
            </w:r>
            <w:r w:rsidR="3A503124" w:rsidRPr="32CAA688">
              <w:rPr>
                <w:sz w:val="18"/>
                <w:szCs w:val="18"/>
                <w:lang w:eastAsia="zh-CN"/>
              </w:rPr>
              <w:t>-</w:t>
            </w:r>
            <w:r w:rsidRPr="32CAA688">
              <w:rPr>
                <w:sz w:val="18"/>
                <w:szCs w:val="18"/>
                <w:lang w:eastAsia="zh-CN"/>
              </w:rPr>
              <w:t xml:space="preserve">training, </w:t>
            </w:r>
            <w:r w:rsidR="003427D9" w:rsidRPr="32CAA688">
              <w:rPr>
                <w:sz w:val="18"/>
                <w:szCs w:val="18"/>
                <w:lang w:eastAsia="zh-CN"/>
              </w:rPr>
              <w:t>June 2022</w:t>
            </w:r>
            <w:r w:rsidRPr="32CAA688">
              <w:rPr>
                <w:sz w:val="18"/>
                <w:szCs w:val="18"/>
                <w:lang w:eastAsia="zh-CN"/>
              </w:rPr>
              <w:t xml:space="preserve">, to avoid the impact of </w:t>
            </w:r>
            <w:r w:rsidR="00333286">
              <w:rPr>
                <w:sz w:val="18"/>
                <w:szCs w:val="18"/>
                <w:lang w:eastAsia="zh-CN"/>
              </w:rPr>
              <w:t xml:space="preserve">the </w:t>
            </w:r>
            <w:r w:rsidRPr="32CAA688">
              <w:rPr>
                <w:sz w:val="18"/>
                <w:szCs w:val="18"/>
                <w:lang w:eastAsia="zh-CN"/>
              </w:rPr>
              <w:t>COVID outbreak.</w:t>
            </w:r>
          </w:p>
        </w:tc>
      </w:tr>
    </w:tbl>
    <w:p w14:paraId="2F277DBC" w14:textId="77777777" w:rsidR="005A763C" w:rsidRPr="00257E3A" w:rsidRDefault="005A763C" w:rsidP="005A763C"/>
    <w:sectPr w:rsidR="005A763C" w:rsidRPr="00257E3A" w:rsidSect="009D1D84">
      <w:footerReference w:type="default" r:id="rId13"/>
      <w:headerReference w:type="first" r:id="rId14"/>
      <w:footerReference w:type="first" r:id="rId15"/>
      <w:pgSz w:w="11906" w:h="16838"/>
      <w:pgMar w:top="1134"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4A225" w14:textId="77777777" w:rsidR="00B21533" w:rsidRDefault="00B21533" w:rsidP="000D6745">
      <w:r>
        <w:separator/>
      </w:r>
    </w:p>
  </w:endnote>
  <w:endnote w:type="continuationSeparator" w:id="0">
    <w:p w14:paraId="73E582F7" w14:textId="77777777" w:rsidR="00B21533" w:rsidRDefault="00B21533" w:rsidP="000D6745">
      <w:r>
        <w:continuationSeparator/>
      </w:r>
    </w:p>
  </w:endnote>
  <w:endnote w:type="continuationNotice" w:id="1">
    <w:p w14:paraId="53ADBD22" w14:textId="77777777" w:rsidR="00B21533" w:rsidRDefault="00B21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E510" w14:textId="1AEB1275" w:rsidR="003708C1" w:rsidRPr="00C40E20" w:rsidRDefault="00385323" w:rsidP="00C40E20">
    <w:pPr>
      <w:pStyle w:val="Footer"/>
    </w:pPr>
    <w:r w:rsidRPr="008B070D">
      <w:t>Technical Report</w:t>
    </w:r>
    <w:r w:rsidR="00C40E20" w:rsidRPr="008B070D">
      <w:t xml:space="preserve"> | </w:t>
    </w:r>
    <w:sdt>
      <w:sdtPr>
        <w:rPr>
          <w:color w:val="2B579A"/>
          <w:shd w:val="clear" w:color="auto" w:fill="E6E6E6"/>
        </w:rPr>
        <w:id w:val="1230123552"/>
        <w:docPartObj>
          <w:docPartGallery w:val="Page Numbers (Bottom of Page)"/>
          <w:docPartUnique/>
        </w:docPartObj>
      </w:sdtPr>
      <w:sdtEndPr>
        <w:rPr>
          <w:noProof/>
          <w:color w:val="000000" w:themeColor="text1"/>
          <w:shd w:val="clear" w:color="auto" w:fill="auto"/>
        </w:rPr>
      </w:sdtEndPr>
      <w:sdtContent>
        <w:r w:rsidR="00C40E20" w:rsidRPr="008B070D">
          <w:rPr>
            <w:color w:val="2B579A"/>
            <w:shd w:val="clear" w:color="auto" w:fill="E6E6E6"/>
          </w:rPr>
          <w:fldChar w:fldCharType="begin"/>
        </w:r>
        <w:r w:rsidR="00C40E20" w:rsidRPr="008B070D">
          <w:instrText xml:space="preserve"> PAGE   \* MERGEFORMAT </w:instrText>
        </w:r>
        <w:r w:rsidR="00C40E20" w:rsidRPr="008B070D">
          <w:rPr>
            <w:color w:val="2B579A"/>
            <w:shd w:val="clear" w:color="auto" w:fill="E6E6E6"/>
          </w:rPr>
          <w:fldChar w:fldCharType="separate"/>
        </w:r>
        <w:r w:rsidR="00C40E20" w:rsidRPr="008B070D">
          <w:t>5</w:t>
        </w:r>
        <w:r w:rsidR="00C40E20" w:rsidRPr="008B070D">
          <w:rPr>
            <w:color w:val="2B579A"/>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1C08189" w14:paraId="63B3DA57" w14:textId="77777777" w:rsidTr="007842A3">
      <w:trPr>
        <w:trHeight w:val="300"/>
      </w:trPr>
      <w:tc>
        <w:tcPr>
          <w:tcW w:w="3005" w:type="dxa"/>
        </w:tcPr>
        <w:p w14:paraId="3550C5A9" w14:textId="285958FE" w:rsidR="61C08189" w:rsidRDefault="61C08189" w:rsidP="007842A3">
          <w:pPr>
            <w:pStyle w:val="Header"/>
            <w:ind w:left="-115"/>
          </w:pPr>
        </w:p>
      </w:tc>
      <w:tc>
        <w:tcPr>
          <w:tcW w:w="3005" w:type="dxa"/>
        </w:tcPr>
        <w:p w14:paraId="20C288A1" w14:textId="679D5B3E" w:rsidR="61C08189" w:rsidRDefault="61C08189" w:rsidP="007842A3">
          <w:pPr>
            <w:pStyle w:val="Header"/>
            <w:jc w:val="center"/>
          </w:pPr>
        </w:p>
      </w:tc>
      <w:tc>
        <w:tcPr>
          <w:tcW w:w="3005" w:type="dxa"/>
        </w:tcPr>
        <w:p w14:paraId="0A1F51EF" w14:textId="67C006EE" w:rsidR="61C08189" w:rsidRDefault="61C08189" w:rsidP="007842A3">
          <w:pPr>
            <w:pStyle w:val="Header"/>
            <w:ind w:right="-115"/>
            <w:jc w:val="right"/>
          </w:pPr>
        </w:p>
      </w:tc>
    </w:tr>
  </w:tbl>
  <w:p w14:paraId="17F7C9BC" w14:textId="36AF511A" w:rsidR="61C08189" w:rsidRDefault="61C08189" w:rsidP="0078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4F1B9" w14:textId="77777777" w:rsidR="00B21533" w:rsidRDefault="00B21533" w:rsidP="000D6745">
      <w:r>
        <w:separator/>
      </w:r>
    </w:p>
  </w:footnote>
  <w:footnote w:type="continuationSeparator" w:id="0">
    <w:p w14:paraId="1D8A8896" w14:textId="77777777" w:rsidR="00B21533" w:rsidRDefault="00B21533" w:rsidP="000D6745">
      <w:r>
        <w:continuationSeparator/>
      </w:r>
    </w:p>
  </w:footnote>
  <w:footnote w:type="continuationNotice" w:id="1">
    <w:p w14:paraId="1F6CA16C" w14:textId="77777777" w:rsidR="00B21533" w:rsidRDefault="00B21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1C08189" w14:paraId="7056127A" w14:textId="77777777" w:rsidTr="61C08189">
      <w:trPr>
        <w:trHeight w:val="300"/>
      </w:trPr>
      <w:tc>
        <w:tcPr>
          <w:tcW w:w="3005" w:type="dxa"/>
        </w:tcPr>
        <w:p w14:paraId="7ADC2EBC" w14:textId="615537D7" w:rsidR="61C08189" w:rsidRDefault="61C08189" w:rsidP="007842A3">
          <w:pPr>
            <w:pStyle w:val="Header"/>
            <w:ind w:left="-115"/>
          </w:pPr>
        </w:p>
      </w:tc>
      <w:tc>
        <w:tcPr>
          <w:tcW w:w="3005" w:type="dxa"/>
        </w:tcPr>
        <w:p w14:paraId="056107A4" w14:textId="23588E28" w:rsidR="61C08189" w:rsidRDefault="61C08189" w:rsidP="007842A3">
          <w:pPr>
            <w:pStyle w:val="Header"/>
            <w:jc w:val="center"/>
          </w:pPr>
        </w:p>
      </w:tc>
      <w:tc>
        <w:tcPr>
          <w:tcW w:w="3005" w:type="dxa"/>
        </w:tcPr>
        <w:p w14:paraId="4A56CD2D" w14:textId="4810FAFA" w:rsidR="61C08189" w:rsidRDefault="61C08189" w:rsidP="007842A3">
          <w:pPr>
            <w:pStyle w:val="Header"/>
            <w:ind w:right="-115"/>
            <w:jc w:val="right"/>
          </w:pPr>
        </w:p>
      </w:tc>
    </w:tr>
  </w:tbl>
  <w:p w14:paraId="75939A73" w14:textId="66131F2F" w:rsidR="61C08189" w:rsidRDefault="61C08189" w:rsidP="00784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12E3"/>
    <w:multiLevelType w:val="hybridMultilevel"/>
    <w:tmpl w:val="F4BA2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521C7"/>
    <w:multiLevelType w:val="hybridMultilevel"/>
    <w:tmpl w:val="ECA2A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85F53"/>
    <w:multiLevelType w:val="multilevel"/>
    <w:tmpl w:val="3DD44284"/>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3" w15:restartNumberingAfterBreak="0">
    <w:nsid w:val="1E333CD8"/>
    <w:multiLevelType w:val="hybridMultilevel"/>
    <w:tmpl w:val="E9B46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25334"/>
    <w:multiLevelType w:val="hybridMultilevel"/>
    <w:tmpl w:val="6386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012154"/>
    <w:multiLevelType w:val="hybridMultilevel"/>
    <w:tmpl w:val="82522B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283510"/>
    <w:multiLevelType w:val="hybridMultilevel"/>
    <w:tmpl w:val="BAA4B8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9D4F14"/>
    <w:multiLevelType w:val="hybridMultilevel"/>
    <w:tmpl w:val="09F4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13FFE"/>
    <w:multiLevelType w:val="hybridMultilevel"/>
    <w:tmpl w:val="231AF6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236D23"/>
    <w:multiLevelType w:val="hybridMultilevel"/>
    <w:tmpl w:val="9AD0C3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E61B5D"/>
    <w:multiLevelType w:val="hybridMultilevel"/>
    <w:tmpl w:val="F5648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42805"/>
    <w:multiLevelType w:val="hybridMultilevel"/>
    <w:tmpl w:val="0C404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AA4065"/>
    <w:multiLevelType w:val="hybridMultilevel"/>
    <w:tmpl w:val="396A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041DE0"/>
    <w:multiLevelType w:val="hybridMultilevel"/>
    <w:tmpl w:val="F7A65A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B8179D"/>
    <w:multiLevelType w:val="hybridMultilevel"/>
    <w:tmpl w:val="34180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FB2B22"/>
    <w:multiLevelType w:val="hybridMultilevel"/>
    <w:tmpl w:val="DE4CC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9CB36C">
      <w:start w:val="3"/>
      <w:numFmt w:val="bullet"/>
      <w:lvlText w:val="-"/>
      <w:lvlJc w:val="left"/>
      <w:pPr>
        <w:ind w:left="5038" w:hanging="36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3B7E2A"/>
    <w:multiLevelType w:val="hybridMultilevel"/>
    <w:tmpl w:val="BBAAF5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B18AA6"/>
    <w:multiLevelType w:val="hybridMultilevel"/>
    <w:tmpl w:val="0EAC49CA"/>
    <w:lvl w:ilvl="0" w:tplc="4912C1CC">
      <w:start w:val="1"/>
      <w:numFmt w:val="bullet"/>
      <w:lvlText w:val=""/>
      <w:lvlJc w:val="left"/>
      <w:pPr>
        <w:ind w:left="720" w:hanging="360"/>
      </w:pPr>
      <w:rPr>
        <w:rFonts w:ascii="Symbol" w:hAnsi="Symbol" w:hint="default"/>
      </w:rPr>
    </w:lvl>
    <w:lvl w:ilvl="1" w:tplc="3B4C55CA">
      <w:start w:val="1"/>
      <w:numFmt w:val="bullet"/>
      <w:lvlText w:val="o"/>
      <w:lvlJc w:val="left"/>
      <w:pPr>
        <w:ind w:left="1440" w:hanging="360"/>
      </w:pPr>
      <w:rPr>
        <w:rFonts w:ascii="Courier New" w:hAnsi="Courier New" w:hint="default"/>
      </w:rPr>
    </w:lvl>
    <w:lvl w:ilvl="2" w:tplc="83BAD7A6">
      <w:start w:val="1"/>
      <w:numFmt w:val="bullet"/>
      <w:lvlText w:val=""/>
      <w:lvlJc w:val="left"/>
      <w:pPr>
        <w:ind w:left="2160" w:hanging="360"/>
      </w:pPr>
      <w:rPr>
        <w:rFonts w:ascii="Wingdings" w:hAnsi="Wingdings" w:hint="default"/>
      </w:rPr>
    </w:lvl>
    <w:lvl w:ilvl="3" w:tplc="8586FD3A">
      <w:start w:val="1"/>
      <w:numFmt w:val="bullet"/>
      <w:lvlText w:val=""/>
      <w:lvlJc w:val="left"/>
      <w:pPr>
        <w:ind w:left="2880" w:hanging="360"/>
      </w:pPr>
      <w:rPr>
        <w:rFonts w:ascii="Symbol" w:hAnsi="Symbol" w:hint="default"/>
      </w:rPr>
    </w:lvl>
    <w:lvl w:ilvl="4" w:tplc="43905562">
      <w:start w:val="1"/>
      <w:numFmt w:val="bullet"/>
      <w:lvlText w:val="o"/>
      <w:lvlJc w:val="left"/>
      <w:pPr>
        <w:ind w:left="3600" w:hanging="360"/>
      </w:pPr>
      <w:rPr>
        <w:rFonts w:ascii="Courier New" w:hAnsi="Courier New" w:hint="default"/>
      </w:rPr>
    </w:lvl>
    <w:lvl w:ilvl="5" w:tplc="1C821F70">
      <w:start w:val="1"/>
      <w:numFmt w:val="bullet"/>
      <w:lvlText w:val=""/>
      <w:lvlJc w:val="left"/>
      <w:pPr>
        <w:ind w:left="4320" w:hanging="360"/>
      </w:pPr>
      <w:rPr>
        <w:rFonts w:ascii="Wingdings" w:hAnsi="Wingdings" w:hint="default"/>
      </w:rPr>
    </w:lvl>
    <w:lvl w:ilvl="6" w:tplc="7332E50E">
      <w:start w:val="1"/>
      <w:numFmt w:val="bullet"/>
      <w:lvlText w:val=""/>
      <w:lvlJc w:val="left"/>
      <w:pPr>
        <w:ind w:left="5040" w:hanging="360"/>
      </w:pPr>
      <w:rPr>
        <w:rFonts w:ascii="Symbol" w:hAnsi="Symbol" w:hint="default"/>
      </w:rPr>
    </w:lvl>
    <w:lvl w:ilvl="7" w:tplc="C64607D8">
      <w:start w:val="1"/>
      <w:numFmt w:val="bullet"/>
      <w:lvlText w:val="o"/>
      <w:lvlJc w:val="left"/>
      <w:pPr>
        <w:ind w:left="5760" w:hanging="360"/>
      </w:pPr>
      <w:rPr>
        <w:rFonts w:ascii="Courier New" w:hAnsi="Courier New" w:hint="default"/>
      </w:rPr>
    </w:lvl>
    <w:lvl w:ilvl="8" w:tplc="22184926">
      <w:start w:val="1"/>
      <w:numFmt w:val="bullet"/>
      <w:lvlText w:val=""/>
      <w:lvlJc w:val="left"/>
      <w:pPr>
        <w:ind w:left="6480" w:hanging="360"/>
      </w:pPr>
      <w:rPr>
        <w:rFonts w:ascii="Wingdings" w:hAnsi="Wingdings" w:hint="default"/>
      </w:rPr>
    </w:lvl>
  </w:abstractNum>
  <w:abstractNum w:abstractNumId="18" w15:restartNumberingAfterBreak="0">
    <w:nsid w:val="4CAD455B"/>
    <w:multiLevelType w:val="hybridMultilevel"/>
    <w:tmpl w:val="E6B696C4"/>
    <w:lvl w:ilvl="0" w:tplc="8B689806">
      <w:start w:val="1"/>
      <w:numFmt w:val="decimal"/>
      <w:lvlText w:val="%1."/>
      <w:lvlJc w:val="left"/>
      <w:pPr>
        <w:tabs>
          <w:tab w:val="num" w:pos="720"/>
        </w:tabs>
        <w:ind w:left="720" w:hanging="360"/>
      </w:pPr>
    </w:lvl>
    <w:lvl w:ilvl="1" w:tplc="BFCA5896" w:tentative="1">
      <w:start w:val="1"/>
      <w:numFmt w:val="decimal"/>
      <w:lvlText w:val="%2."/>
      <w:lvlJc w:val="left"/>
      <w:pPr>
        <w:tabs>
          <w:tab w:val="num" w:pos="1440"/>
        </w:tabs>
        <w:ind w:left="1440" w:hanging="360"/>
      </w:pPr>
    </w:lvl>
    <w:lvl w:ilvl="2" w:tplc="CAB28908" w:tentative="1">
      <w:start w:val="1"/>
      <w:numFmt w:val="decimal"/>
      <w:lvlText w:val="%3."/>
      <w:lvlJc w:val="left"/>
      <w:pPr>
        <w:tabs>
          <w:tab w:val="num" w:pos="2160"/>
        </w:tabs>
        <w:ind w:left="2160" w:hanging="360"/>
      </w:pPr>
    </w:lvl>
    <w:lvl w:ilvl="3" w:tplc="6FCC5592" w:tentative="1">
      <w:start w:val="1"/>
      <w:numFmt w:val="decimal"/>
      <w:lvlText w:val="%4."/>
      <w:lvlJc w:val="left"/>
      <w:pPr>
        <w:tabs>
          <w:tab w:val="num" w:pos="2880"/>
        </w:tabs>
        <w:ind w:left="2880" w:hanging="360"/>
      </w:pPr>
    </w:lvl>
    <w:lvl w:ilvl="4" w:tplc="53B22F9A" w:tentative="1">
      <w:start w:val="1"/>
      <w:numFmt w:val="decimal"/>
      <w:lvlText w:val="%5."/>
      <w:lvlJc w:val="left"/>
      <w:pPr>
        <w:tabs>
          <w:tab w:val="num" w:pos="3600"/>
        </w:tabs>
        <w:ind w:left="3600" w:hanging="360"/>
      </w:pPr>
    </w:lvl>
    <w:lvl w:ilvl="5" w:tplc="AF5290D4" w:tentative="1">
      <w:start w:val="1"/>
      <w:numFmt w:val="decimal"/>
      <w:lvlText w:val="%6."/>
      <w:lvlJc w:val="left"/>
      <w:pPr>
        <w:tabs>
          <w:tab w:val="num" w:pos="4320"/>
        </w:tabs>
        <w:ind w:left="4320" w:hanging="360"/>
      </w:pPr>
    </w:lvl>
    <w:lvl w:ilvl="6" w:tplc="B09E1950" w:tentative="1">
      <w:start w:val="1"/>
      <w:numFmt w:val="decimal"/>
      <w:lvlText w:val="%7."/>
      <w:lvlJc w:val="left"/>
      <w:pPr>
        <w:tabs>
          <w:tab w:val="num" w:pos="5040"/>
        </w:tabs>
        <w:ind w:left="5040" w:hanging="360"/>
      </w:pPr>
    </w:lvl>
    <w:lvl w:ilvl="7" w:tplc="7AE2CDF8" w:tentative="1">
      <w:start w:val="1"/>
      <w:numFmt w:val="decimal"/>
      <w:lvlText w:val="%8."/>
      <w:lvlJc w:val="left"/>
      <w:pPr>
        <w:tabs>
          <w:tab w:val="num" w:pos="5760"/>
        </w:tabs>
        <w:ind w:left="5760" w:hanging="360"/>
      </w:pPr>
    </w:lvl>
    <w:lvl w:ilvl="8" w:tplc="553C76EA" w:tentative="1">
      <w:start w:val="1"/>
      <w:numFmt w:val="decimal"/>
      <w:lvlText w:val="%9."/>
      <w:lvlJc w:val="left"/>
      <w:pPr>
        <w:tabs>
          <w:tab w:val="num" w:pos="6480"/>
        </w:tabs>
        <w:ind w:left="6480" w:hanging="360"/>
      </w:pPr>
    </w:lvl>
  </w:abstractNum>
  <w:abstractNum w:abstractNumId="19" w15:restartNumberingAfterBreak="0">
    <w:nsid w:val="4D073CB7"/>
    <w:multiLevelType w:val="hybridMultilevel"/>
    <w:tmpl w:val="E0721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D3314C"/>
    <w:multiLevelType w:val="hybridMultilevel"/>
    <w:tmpl w:val="C352A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604919"/>
    <w:multiLevelType w:val="hybridMultilevel"/>
    <w:tmpl w:val="01487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2D15D6"/>
    <w:multiLevelType w:val="hybridMultilevel"/>
    <w:tmpl w:val="D102E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5344DC"/>
    <w:multiLevelType w:val="hybridMultilevel"/>
    <w:tmpl w:val="FCD2C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C72D16"/>
    <w:multiLevelType w:val="hybridMultilevel"/>
    <w:tmpl w:val="C6729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A47EDC"/>
    <w:multiLevelType w:val="hybridMultilevel"/>
    <w:tmpl w:val="0A62B8A4"/>
    <w:lvl w:ilvl="0" w:tplc="93A00B2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3C70B9"/>
    <w:multiLevelType w:val="hybridMultilevel"/>
    <w:tmpl w:val="73EC9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4400CD"/>
    <w:multiLevelType w:val="hybridMultilevel"/>
    <w:tmpl w:val="D6F296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6D494CB1"/>
    <w:multiLevelType w:val="hybridMultilevel"/>
    <w:tmpl w:val="C6E61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3443F7"/>
    <w:multiLevelType w:val="hybridMultilevel"/>
    <w:tmpl w:val="3D10F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554F6C"/>
    <w:multiLevelType w:val="hybridMultilevel"/>
    <w:tmpl w:val="E7D807B2"/>
    <w:lvl w:ilvl="0" w:tplc="9FA0616C">
      <w:start w:val="1"/>
      <w:numFmt w:val="bullet"/>
      <w:lvlText w:val=""/>
      <w:lvlJc w:val="left"/>
      <w:pPr>
        <w:ind w:left="720" w:hanging="360"/>
      </w:pPr>
      <w:rPr>
        <w:rFonts w:ascii="Symbol" w:hAnsi="Symbol" w:hint="default"/>
      </w:rPr>
    </w:lvl>
    <w:lvl w:ilvl="1" w:tplc="E22432E2">
      <w:start w:val="1"/>
      <w:numFmt w:val="bullet"/>
      <w:lvlText w:val="o"/>
      <w:lvlJc w:val="left"/>
      <w:pPr>
        <w:ind w:left="1440" w:hanging="360"/>
      </w:pPr>
      <w:rPr>
        <w:rFonts w:ascii="Courier New" w:hAnsi="Courier New" w:hint="default"/>
      </w:rPr>
    </w:lvl>
    <w:lvl w:ilvl="2" w:tplc="579ED6D4">
      <w:start w:val="1"/>
      <w:numFmt w:val="bullet"/>
      <w:lvlText w:val=""/>
      <w:lvlJc w:val="left"/>
      <w:pPr>
        <w:ind w:left="2160" w:hanging="360"/>
      </w:pPr>
      <w:rPr>
        <w:rFonts w:ascii="Wingdings" w:hAnsi="Wingdings" w:hint="default"/>
      </w:rPr>
    </w:lvl>
    <w:lvl w:ilvl="3" w:tplc="295AECF2">
      <w:start w:val="1"/>
      <w:numFmt w:val="bullet"/>
      <w:lvlText w:val=""/>
      <w:lvlJc w:val="left"/>
      <w:pPr>
        <w:ind w:left="2880" w:hanging="360"/>
      </w:pPr>
      <w:rPr>
        <w:rFonts w:ascii="Symbol" w:hAnsi="Symbol" w:hint="default"/>
      </w:rPr>
    </w:lvl>
    <w:lvl w:ilvl="4" w:tplc="99A86B14">
      <w:start w:val="1"/>
      <w:numFmt w:val="bullet"/>
      <w:lvlText w:val="o"/>
      <w:lvlJc w:val="left"/>
      <w:pPr>
        <w:ind w:left="3600" w:hanging="360"/>
      </w:pPr>
      <w:rPr>
        <w:rFonts w:ascii="Courier New" w:hAnsi="Courier New" w:hint="default"/>
      </w:rPr>
    </w:lvl>
    <w:lvl w:ilvl="5" w:tplc="6584E626">
      <w:start w:val="1"/>
      <w:numFmt w:val="bullet"/>
      <w:lvlText w:val=""/>
      <w:lvlJc w:val="left"/>
      <w:pPr>
        <w:ind w:left="4320" w:hanging="360"/>
      </w:pPr>
      <w:rPr>
        <w:rFonts w:ascii="Wingdings" w:hAnsi="Wingdings" w:hint="default"/>
      </w:rPr>
    </w:lvl>
    <w:lvl w:ilvl="6" w:tplc="EF80A3A8">
      <w:start w:val="1"/>
      <w:numFmt w:val="bullet"/>
      <w:lvlText w:val=""/>
      <w:lvlJc w:val="left"/>
      <w:pPr>
        <w:ind w:left="5040" w:hanging="360"/>
      </w:pPr>
      <w:rPr>
        <w:rFonts w:ascii="Symbol" w:hAnsi="Symbol" w:hint="default"/>
      </w:rPr>
    </w:lvl>
    <w:lvl w:ilvl="7" w:tplc="CD38713E">
      <w:start w:val="1"/>
      <w:numFmt w:val="bullet"/>
      <w:lvlText w:val="o"/>
      <w:lvlJc w:val="left"/>
      <w:pPr>
        <w:ind w:left="5760" w:hanging="360"/>
      </w:pPr>
      <w:rPr>
        <w:rFonts w:ascii="Courier New" w:hAnsi="Courier New" w:hint="default"/>
      </w:rPr>
    </w:lvl>
    <w:lvl w:ilvl="8" w:tplc="C4D0F174">
      <w:start w:val="1"/>
      <w:numFmt w:val="bullet"/>
      <w:lvlText w:val=""/>
      <w:lvlJc w:val="left"/>
      <w:pPr>
        <w:ind w:left="6480" w:hanging="360"/>
      </w:pPr>
      <w:rPr>
        <w:rFonts w:ascii="Wingdings" w:hAnsi="Wingdings" w:hint="default"/>
      </w:rPr>
    </w:lvl>
  </w:abstractNum>
  <w:abstractNum w:abstractNumId="31" w15:restartNumberingAfterBreak="0">
    <w:nsid w:val="7474494B"/>
    <w:multiLevelType w:val="hybridMultilevel"/>
    <w:tmpl w:val="214CBBE6"/>
    <w:lvl w:ilvl="0" w:tplc="16C606A0">
      <w:start w:val="1"/>
      <w:numFmt w:val="decimal"/>
      <w:lvlText w:val="%1."/>
      <w:lvlJc w:val="left"/>
      <w:pPr>
        <w:ind w:left="1020" w:hanging="360"/>
      </w:pPr>
    </w:lvl>
    <w:lvl w:ilvl="1" w:tplc="6E7ABDB6">
      <w:start w:val="1"/>
      <w:numFmt w:val="decimal"/>
      <w:lvlText w:val="%2."/>
      <w:lvlJc w:val="left"/>
      <w:pPr>
        <w:ind w:left="1020" w:hanging="360"/>
      </w:pPr>
    </w:lvl>
    <w:lvl w:ilvl="2" w:tplc="7CF8BC1A">
      <w:start w:val="1"/>
      <w:numFmt w:val="decimal"/>
      <w:lvlText w:val="%3."/>
      <w:lvlJc w:val="left"/>
      <w:pPr>
        <w:ind w:left="1020" w:hanging="360"/>
      </w:pPr>
    </w:lvl>
    <w:lvl w:ilvl="3" w:tplc="B8EE0944">
      <w:start w:val="1"/>
      <w:numFmt w:val="decimal"/>
      <w:lvlText w:val="%4."/>
      <w:lvlJc w:val="left"/>
      <w:pPr>
        <w:ind w:left="1020" w:hanging="360"/>
      </w:pPr>
    </w:lvl>
    <w:lvl w:ilvl="4" w:tplc="D08E9448">
      <w:start w:val="1"/>
      <w:numFmt w:val="decimal"/>
      <w:lvlText w:val="%5."/>
      <w:lvlJc w:val="left"/>
      <w:pPr>
        <w:ind w:left="1020" w:hanging="360"/>
      </w:pPr>
    </w:lvl>
    <w:lvl w:ilvl="5" w:tplc="F47008F2">
      <w:start w:val="1"/>
      <w:numFmt w:val="decimal"/>
      <w:lvlText w:val="%6."/>
      <w:lvlJc w:val="left"/>
      <w:pPr>
        <w:ind w:left="1020" w:hanging="360"/>
      </w:pPr>
    </w:lvl>
    <w:lvl w:ilvl="6" w:tplc="ACF0E7A6">
      <w:start w:val="1"/>
      <w:numFmt w:val="decimal"/>
      <w:lvlText w:val="%7."/>
      <w:lvlJc w:val="left"/>
      <w:pPr>
        <w:ind w:left="1020" w:hanging="360"/>
      </w:pPr>
    </w:lvl>
    <w:lvl w:ilvl="7" w:tplc="6DF27E88">
      <w:start w:val="1"/>
      <w:numFmt w:val="decimal"/>
      <w:lvlText w:val="%8."/>
      <w:lvlJc w:val="left"/>
      <w:pPr>
        <w:ind w:left="1020" w:hanging="360"/>
      </w:pPr>
    </w:lvl>
    <w:lvl w:ilvl="8" w:tplc="B8EA7806">
      <w:start w:val="1"/>
      <w:numFmt w:val="decimal"/>
      <w:lvlText w:val="%9."/>
      <w:lvlJc w:val="left"/>
      <w:pPr>
        <w:ind w:left="1020" w:hanging="360"/>
      </w:pPr>
    </w:lvl>
  </w:abstractNum>
  <w:abstractNum w:abstractNumId="32" w15:restartNumberingAfterBreak="0">
    <w:nsid w:val="79323ECD"/>
    <w:multiLevelType w:val="hybridMultilevel"/>
    <w:tmpl w:val="08922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D215BC"/>
    <w:multiLevelType w:val="hybridMultilevel"/>
    <w:tmpl w:val="671E8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1887218">
    <w:abstractNumId w:val="17"/>
  </w:num>
  <w:num w:numId="2" w16cid:durableId="561403864">
    <w:abstractNumId w:val="30"/>
  </w:num>
  <w:num w:numId="3" w16cid:durableId="563490228">
    <w:abstractNumId w:val="2"/>
  </w:num>
  <w:num w:numId="4" w16cid:durableId="91166807">
    <w:abstractNumId w:val="26"/>
  </w:num>
  <w:num w:numId="5" w16cid:durableId="593831027">
    <w:abstractNumId w:val="15"/>
  </w:num>
  <w:num w:numId="6" w16cid:durableId="430973582">
    <w:abstractNumId w:val="33"/>
  </w:num>
  <w:num w:numId="7" w16cid:durableId="1200628467">
    <w:abstractNumId w:val="21"/>
  </w:num>
  <w:num w:numId="8" w16cid:durableId="1696274029">
    <w:abstractNumId w:val="23"/>
  </w:num>
  <w:num w:numId="9" w16cid:durableId="1831867210">
    <w:abstractNumId w:val="5"/>
  </w:num>
  <w:num w:numId="10" w16cid:durableId="773407403">
    <w:abstractNumId w:val="24"/>
  </w:num>
  <w:num w:numId="11" w16cid:durableId="748506325">
    <w:abstractNumId w:val="0"/>
  </w:num>
  <w:num w:numId="12" w16cid:durableId="739788935">
    <w:abstractNumId w:val="11"/>
  </w:num>
  <w:num w:numId="13" w16cid:durableId="522523497">
    <w:abstractNumId w:val="28"/>
  </w:num>
  <w:num w:numId="14" w16cid:durableId="329481921">
    <w:abstractNumId w:val="29"/>
  </w:num>
  <w:num w:numId="15" w16cid:durableId="1334334613">
    <w:abstractNumId w:val="20"/>
  </w:num>
  <w:num w:numId="16" w16cid:durableId="1101611370">
    <w:abstractNumId w:val="12"/>
  </w:num>
  <w:num w:numId="17" w16cid:durableId="1604996759">
    <w:abstractNumId w:val="10"/>
  </w:num>
  <w:num w:numId="18" w16cid:durableId="716244028">
    <w:abstractNumId w:val="9"/>
  </w:num>
  <w:num w:numId="19" w16cid:durableId="1636597549">
    <w:abstractNumId w:val="18"/>
  </w:num>
  <w:num w:numId="20" w16cid:durableId="559026137">
    <w:abstractNumId w:val="6"/>
  </w:num>
  <w:num w:numId="21" w16cid:durableId="857541856">
    <w:abstractNumId w:val="8"/>
  </w:num>
  <w:num w:numId="22" w16cid:durableId="2017607594">
    <w:abstractNumId w:val="3"/>
  </w:num>
  <w:num w:numId="23" w16cid:durableId="2054453664">
    <w:abstractNumId w:val="31"/>
  </w:num>
  <w:num w:numId="24" w16cid:durableId="1253588719">
    <w:abstractNumId w:val="7"/>
  </w:num>
  <w:num w:numId="25" w16cid:durableId="480661373">
    <w:abstractNumId w:val="16"/>
  </w:num>
  <w:num w:numId="26" w16cid:durableId="1019816164">
    <w:abstractNumId w:val="32"/>
  </w:num>
  <w:num w:numId="27" w16cid:durableId="1425225343">
    <w:abstractNumId w:val="27"/>
  </w:num>
  <w:num w:numId="28" w16cid:durableId="1480730459">
    <w:abstractNumId w:val="1"/>
  </w:num>
  <w:num w:numId="29" w16cid:durableId="366882125">
    <w:abstractNumId w:val="4"/>
  </w:num>
  <w:num w:numId="30" w16cid:durableId="1287589436">
    <w:abstractNumId w:val="14"/>
  </w:num>
  <w:num w:numId="31" w16cid:durableId="1245257995">
    <w:abstractNumId w:val="22"/>
  </w:num>
  <w:num w:numId="32" w16cid:durableId="1633632375">
    <w:abstractNumId w:val="19"/>
  </w:num>
  <w:num w:numId="33" w16cid:durableId="2015067129">
    <w:abstractNumId w:val="25"/>
  </w:num>
  <w:num w:numId="34" w16cid:durableId="124703885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efaultTableStyle w:val="GridTable4-Accent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2B8"/>
    <w:rsid w:val="00001119"/>
    <w:rsid w:val="00002158"/>
    <w:rsid w:val="0000350F"/>
    <w:rsid w:val="00004541"/>
    <w:rsid w:val="00004CE0"/>
    <w:rsid w:val="0000515E"/>
    <w:rsid w:val="000067AD"/>
    <w:rsid w:val="000079F8"/>
    <w:rsid w:val="00007E36"/>
    <w:rsid w:val="000100A6"/>
    <w:rsid w:val="00010FA6"/>
    <w:rsid w:val="00011688"/>
    <w:rsid w:val="00011CA9"/>
    <w:rsid w:val="0001213E"/>
    <w:rsid w:val="00012ECF"/>
    <w:rsid w:val="00013778"/>
    <w:rsid w:val="00013E77"/>
    <w:rsid w:val="00014AF3"/>
    <w:rsid w:val="000153EA"/>
    <w:rsid w:val="0001553D"/>
    <w:rsid w:val="00015672"/>
    <w:rsid w:val="00017063"/>
    <w:rsid w:val="000175B6"/>
    <w:rsid w:val="0001787A"/>
    <w:rsid w:val="00017A24"/>
    <w:rsid w:val="00018DB7"/>
    <w:rsid w:val="000205C1"/>
    <w:rsid w:val="00020969"/>
    <w:rsid w:val="000212BE"/>
    <w:rsid w:val="00021F2D"/>
    <w:rsid w:val="0002222C"/>
    <w:rsid w:val="000222EC"/>
    <w:rsid w:val="0002279C"/>
    <w:rsid w:val="00023ACB"/>
    <w:rsid w:val="00024037"/>
    <w:rsid w:val="0002412E"/>
    <w:rsid w:val="00024E5B"/>
    <w:rsid w:val="00025DDA"/>
    <w:rsid w:val="00025E29"/>
    <w:rsid w:val="00027283"/>
    <w:rsid w:val="00027EEA"/>
    <w:rsid w:val="000300C7"/>
    <w:rsid w:val="0003057F"/>
    <w:rsid w:val="0003062C"/>
    <w:rsid w:val="0003110D"/>
    <w:rsid w:val="0003259A"/>
    <w:rsid w:val="000335DA"/>
    <w:rsid w:val="000336AE"/>
    <w:rsid w:val="0003425E"/>
    <w:rsid w:val="00034D25"/>
    <w:rsid w:val="00035946"/>
    <w:rsid w:val="00035C61"/>
    <w:rsid w:val="00035E87"/>
    <w:rsid w:val="00036BE9"/>
    <w:rsid w:val="00036CAB"/>
    <w:rsid w:val="00036D04"/>
    <w:rsid w:val="00037EB9"/>
    <w:rsid w:val="000404CE"/>
    <w:rsid w:val="000418F5"/>
    <w:rsid w:val="000421F3"/>
    <w:rsid w:val="0004226F"/>
    <w:rsid w:val="00042611"/>
    <w:rsid w:val="00042CDA"/>
    <w:rsid w:val="000441BA"/>
    <w:rsid w:val="00045638"/>
    <w:rsid w:val="00045667"/>
    <w:rsid w:val="00045695"/>
    <w:rsid w:val="00045F37"/>
    <w:rsid w:val="000461E3"/>
    <w:rsid w:val="00046280"/>
    <w:rsid w:val="00047141"/>
    <w:rsid w:val="000474B6"/>
    <w:rsid w:val="00047641"/>
    <w:rsid w:val="00047FEB"/>
    <w:rsid w:val="000508C4"/>
    <w:rsid w:val="00050B0C"/>
    <w:rsid w:val="000528E8"/>
    <w:rsid w:val="0005302A"/>
    <w:rsid w:val="00055007"/>
    <w:rsid w:val="000550B5"/>
    <w:rsid w:val="00055226"/>
    <w:rsid w:val="00055412"/>
    <w:rsid w:val="00055A93"/>
    <w:rsid w:val="00055D7A"/>
    <w:rsid w:val="0005615E"/>
    <w:rsid w:val="0005663E"/>
    <w:rsid w:val="00056E81"/>
    <w:rsid w:val="00060437"/>
    <w:rsid w:val="000606F2"/>
    <w:rsid w:val="00061161"/>
    <w:rsid w:val="00061400"/>
    <w:rsid w:val="00062070"/>
    <w:rsid w:val="000626F6"/>
    <w:rsid w:val="00063451"/>
    <w:rsid w:val="00063E82"/>
    <w:rsid w:val="00063F0B"/>
    <w:rsid w:val="000646DF"/>
    <w:rsid w:val="0006523D"/>
    <w:rsid w:val="00065A6D"/>
    <w:rsid w:val="00066DA4"/>
    <w:rsid w:val="00066DF4"/>
    <w:rsid w:val="00066E6D"/>
    <w:rsid w:val="00066FC6"/>
    <w:rsid w:val="00067EC9"/>
    <w:rsid w:val="000703DF"/>
    <w:rsid w:val="0007133A"/>
    <w:rsid w:val="000714AE"/>
    <w:rsid w:val="000718C0"/>
    <w:rsid w:val="00073FE6"/>
    <w:rsid w:val="00075391"/>
    <w:rsid w:val="00075A21"/>
    <w:rsid w:val="00076A1D"/>
    <w:rsid w:val="00076D82"/>
    <w:rsid w:val="0008004A"/>
    <w:rsid w:val="00080E81"/>
    <w:rsid w:val="00081BF8"/>
    <w:rsid w:val="00081CF5"/>
    <w:rsid w:val="000823EC"/>
    <w:rsid w:val="000832A1"/>
    <w:rsid w:val="00083885"/>
    <w:rsid w:val="00084A90"/>
    <w:rsid w:val="000901F1"/>
    <w:rsid w:val="00090CC1"/>
    <w:rsid w:val="00090FA3"/>
    <w:rsid w:val="0009158A"/>
    <w:rsid w:val="00091BE0"/>
    <w:rsid w:val="00091FB0"/>
    <w:rsid w:val="00092D82"/>
    <w:rsid w:val="00093342"/>
    <w:rsid w:val="000935F6"/>
    <w:rsid w:val="0009377A"/>
    <w:rsid w:val="00093BB7"/>
    <w:rsid w:val="00093E6A"/>
    <w:rsid w:val="00093FD4"/>
    <w:rsid w:val="000948F0"/>
    <w:rsid w:val="00094B5C"/>
    <w:rsid w:val="00094B7B"/>
    <w:rsid w:val="00094E8C"/>
    <w:rsid w:val="00095D72"/>
    <w:rsid w:val="00095E11"/>
    <w:rsid w:val="000A02D9"/>
    <w:rsid w:val="000A145A"/>
    <w:rsid w:val="000A1662"/>
    <w:rsid w:val="000A1748"/>
    <w:rsid w:val="000A1B94"/>
    <w:rsid w:val="000A3912"/>
    <w:rsid w:val="000A47E4"/>
    <w:rsid w:val="000A57D1"/>
    <w:rsid w:val="000A5A23"/>
    <w:rsid w:val="000A5E3A"/>
    <w:rsid w:val="000A6378"/>
    <w:rsid w:val="000A6557"/>
    <w:rsid w:val="000A6569"/>
    <w:rsid w:val="000A7F1E"/>
    <w:rsid w:val="000A7FEB"/>
    <w:rsid w:val="000A7FED"/>
    <w:rsid w:val="000B2149"/>
    <w:rsid w:val="000B29D8"/>
    <w:rsid w:val="000B2EC5"/>
    <w:rsid w:val="000B466B"/>
    <w:rsid w:val="000B547C"/>
    <w:rsid w:val="000B6324"/>
    <w:rsid w:val="000B634C"/>
    <w:rsid w:val="000B68C1"/>
    <w:rsid w:val="000B6A0B"/>
    <w:rsid w:val="000B7AF3"/>
    <w:rsid w:val="000B7BAD"/>
    <w:rsid w:val="000C2E32"/>
    <w:rsid w:val="000C2EEF"/>
    <w:rsid w:val="000C3C7D"/>
    <w:rsid w:val="000C4018"/>
    <w:rsid w:val="000C45D4"/>
    <w:rsid w:val="000C5524"/>
    <w:rsid w:val="000C6585"/>
    <w:rsid w:val="000C6F4B"/>
    <w:rsid w:val="000C740C"/>
    <w:rsid w:val="000C742C"/>
    <w:rsid w:val="000C750F"/>
    <w:rsid w:val="000D0B37"/>
    <w:rsid w:val="000D0FDC"/>
    <w:rsid w:val="000D15DF"/>
    <w:rsid w:val="000D29D8"/>
    <w:rsid w:val="000D2F49"/>
    <w:rsid w:val="000D307E"/>
    <w:rsid w:val="000D31DF"/>
    <w:rsid w:val="000D3272"/>
    <w:rsid w:val="000D3391"/>
    <w:rsid w:val="000D45B3"/>
    <w:rsid w:val="000D47C3"/>
    <w:rsid w:val="000D53EA"/>
    <w:rsid w:val="000D545D"/>
    <w:rsid w:val="000D6014"/>
    <w:rsid w:val="000D6745"/>
    <w:rsid w:val="000D76D6"/>
    <w:rsid w:val="000E17CD"/>
    <w:rsid w:val="000E1BE5"/>
    <w:rsid w:val="000E2079"/>
    <w:rsid w:val="000E23E8"/>
    <w:rsid w:val="000E29B7"/>
    <w:rsid w:val="000E38BA"/>
    <w:rsid w:val="000E39AA"/>
    <w:rsid w:val="000E3C42"/>
    <w:rsid w:val="000E5010"/>
    <w:rsid w:val="000E56BF"/>
    <w:rsid w:val="000E5914"/>
    <w:rsid w:val="000E6A05"/>
    <w:rsid w:val="000E7042"/>
    <w:rsid w:val="000F1753"/>
    <w:rsid w:val="000F3566"/>
    <w:rsid w:val="000F3B49"/>
    <w:rsid w:val="000F4592"/>
    <w:rsid w:val="000F4816"/>
    <w:rsid w:val="000F4DB1"/>
    <w:rsid w:val="000F6CB4"/>
    <w:rsid w:val="000F6CF5"/>
    <w:rsid w:val="001010AC"/>
    <w:rsid w:val="00101595"/>
    <w:rsid w:val="00102471"/>
    <w:rsid w:val="00103BCF"/>
    <w:rsid w:val="001053D8"/>
    <w:rsid w:val="00105F38"/>
    <w:rsid w:val="001067AE"/>
    <w:rsid w:val="00106E88"/>
    <w:rsid w:val="00107706"/>
    <w:rsid w:val="001079C5"/>
    <w:rsid w:val="00107D49"/>
    <w:rsid w:val="00110720"/>
    <w:rsid w:val="001110AC"/>
    <w:rsid w:val="00112E35"/>
    <w:rsid w:val="001139B2"/>
    <w:rsid w:val="00114886"/>
    <w:rsid w:val="00115695"/>
    <w:rsid w:val="00115C35"/>
    <w:rsid w:val="00115DBC"/>
    <w:rsid w:val="00120BD9"/>
    <w:rsid w:val="00121011"/>
    <w:rsid w:val="00122290"/>
    <w:rsid w:val="001223A6"/>
    <w:rsid w:val="00122756"/>
    <w:rsid w:val="00123577"/>
    <w:rsid w:val="001246FE"/>
    <w:rsid w:val="00124B60"/>
    <w:rsid w:val="00125C36"/>
    <w:rsid w:val="0012772B"/>
    <w:rsid w:val="001278D1"/>
    <w:rsid w:val="001303F4"/>
    <w:rsid w:val="00130BC1"/>
    <w:rsid w:val="001312FA"/>
    <w:rsid w:val="00131C7A"/>
    <w:rsid w:val="00132088"/>
    <w:rsid w:val="00132115"/>
    <w:rsid w:val="0013229A"/>
    <w:rsid w:val="00133669"/>
    <w:rsid w:val="001336EE"/>
    <w:rsid w:val="00133ED2"/>
    <w:rsid w:val="00134E2A"/>
    <w:rsid w:val="00135461"/>
    <w:rsid w:val="00135DA9"/>
    <w:rsid w:val="00136FD1"/>
    <w:rsid w:val="00141106"/>
    <w:rsid w:val="00141532"/>
    <w:rsid w:val="0014203D"/>
    <w:rsid w:val="00142E75"/>
    <w:rsid w:val="00143208"/>
    <w:rsid w:val="00145290"/>
    <w:rsid w:val="001457E9"/>
    <w:rsid w:val="00150426"/>
    <w:rsid w:val="001525F8"/>
    <w:rsid w:val="001527AE"/>
    <w:rsid w:val="001541E8"/>
    <w:rsid w:val="001549D3"/>
    <w:rsid w:val="001552EC"/>
    <w:rsid w:val="0015579A"/>
    <w:rsid w:val="00156380"/>
    <w:rsid w:val="00156808"/>
    <w:rsid w:val="00156B2B"/>
    <w:rsid w:val="00157D49"/>
    <w:rsid w:val="00160058"/>
    <w:rsid w:val="00160D52"/>
    <w:rsid w:val="001614F5"/>
    <w:rsid w:val="0016294F"/>
    <w:rsid w:val="00162F3A"/>
    <w:rsid w:val="001632AA"/>
    <w:rsid w:val="0016516D"/>
    <w:rsid w:val="0016585C"/>
    <w:rsid w:val="00165F4A"/>
    <w:rsid w:val="00166759"/>
    <w:rsid w:val="001720E1"/>
    <w:rsid w:val="00172667"/>
    <w:rsid w:val="00172EA2"/>
    <w:rsid w:val="001744FF"/>
    <w:rsid w:val="0017461D"/>
    <w:rsid w:val="0017493D"/>
    <w:rsid w:val="00175C16"/>
    <w:rsid w:val="001771E0"/>
    <w:rsid w:val="0017734E"/>
    <w:rsid w:val="001776A0"/>
    <w:rsid w:val="00177C7D"/>
    <w:rsid w:val="0018086D"/>
    <w:rsid w:val="001809C1"/>
    <w:rsid w:val="00180AAF"/>
    <w:rsid w:val="00182B43"/>
    <w:rsid w:val="00183007"/>
    <w:rsid w:val="00183858"/>
    <w:rsid w:val="00183C0A"/>
    <w:rsid w:val="001849FB"/>
    <w:rsid w:val="00185226"/>
    <w:rsid w:val="00185462"/>
    <w:rsid w:val="00185D63"/>
    <w:rsid w:val="001866E9"/>
    <w:rsid w:val="00186B7C"/>
    <w:rsid w:val="00186C3A"/>
    <w:rsid w:val="00186D03"/>
    <w:rsid w:val="00187B3B"/>
    <w:rsid w:val="00190FC2"/>
    <w:rsid w:val="00191D9E"/>
    <w:rsid w:val="0019224C"/>
    <w:rsid w:val="00192DE4"/>
    <w:rsid w:val="00193008"/>
    <w:rsid w:val="00193878"/>
    <w:rsid w:val="00193B79"/>
    <w:rsid w:val="0019427D"/>
    <w:rsid w:val="001972F4"/>
    <w:rsid w:val="001A1F4E"/>
    <w:rsid w:val="001A20EF"/>
    <w:rsid w:val="001A254F"/>
    <w:rsid w:val="001A28AC"/>
    <w:rsid w:val="001A4144"/>
    <w:rsid w:val="001A4966"/>
    <w:rsid w:val="001A51F8"/>
    <w:rsid w:val="001A5C59"/>
    <w:rsid w:val="001A6742"/>
    <w:rsid w:val="001A697C"/>
    <w:rsid w:val="001A6AF2"/>
    <w:rsid w:val="001A72C6"/>
    <w:rsid w:val="001A793C"/>
    <w:rsid w:val="001A7CF6"/>
    <w:rsid w:val="001ABE48"/>
    <w:rsid w:val="001B0075"/>
    <w:rsid w:val="001B1DDC"/>
    <w:rsid w:val="001B2493"/>
    <w:rsid w:val="001B4B78"/>
    <w:rsid w:val="001B5C43"/>
    <w:rsid w:val="001B5D24"/>
    <w:rsid w:val="001B696D"/>
    <w:rsid w:val="001B7C00"/>
    <w:rsid w:val="001B7FDF"/>
    <w:rsid w:val="001C039E"/>
    <w:rsid w:val="001C0CA1"/>
    <w:rsid w:val="001C0CB2"/>
    <w:rsid w:val="001C0D18"/>
    <w:rsid w:val="001C0E9E"/>
    <w:rsid w:val="001C16AB"/>
    <w:rsid w:val="001C1B3F"/>
    <w:rsid w:val="001C1C9F"/>
    <w:rsid w:val="001C1F3E"/>
    <w:rsid w:val="001C2A18"/>
    <w:rsid w:val="001C2C33"/>
    <w:rsid w:val="001C302D"/>
    <w:rsid w:val="001C30E7"/>
    <w:rsid w:val="001C381D"/>
    <w:rsid w:val="001C51B3"/>
    <w:rsid w:val="001C5357"/>
    <w:rsid w:val="001C5E35"/>
    <w:rsid w:val="001C6677"/>
    <w:rsid w:val="001C68B1"/>
    <w:rsid w:val="001C6D1C"/>
    <w:rsid w:val="001D0EC4"/>
    <w:rsid w:val="001D1548"/>
    <w:rsid w:val="001D175C"/>
    <w:rsid w:val="001D3460"/>
    <w:rsid w:val="001D349B"/>
    <w:rsid w:val="001D4C1C"/>
    <w:rsid w:val="001D4FED"/>
    <w:rsid w:val="001D55CF"/>
    <w:rsid w:val="001D64DA"/>
    <w:rsid w:val="001D7334"/>
    <w:rsid w:val="001D7C18"/>
    <w:rsid w:val="001E090C"/>
    <w:rsid w:val="001E1608"/>
    <w:rsid w:val="001E1B90"/>
    <w:rsid w:val="001E24C6"/>
    <w:rsid w:val="001E2D7C"/>
    <w:rsid w:val="001E3E7D"/>
    <w:rsid w:val="001E4423"/>
    <w:rsid w:val="001E46B5"/>
    <w:rsid w:val="001E4B88"/>
    <w:rsid w:val="001E4FD3"/>
    <w:rsid w:val="001E5983"/>
    <w:rsid w:val="001E7677"/>
    <w:rsid w:val="001F007E"/>
    <w:rsid w:val="001F1D80"/>
    <w:rsid w:val="001F1E5C"/>
    <w:rsid w:val="001F1F81"/>
    <w:rsid w:val="001F3310"/>
    <w:rsid w:val="001F4723"/>
    <w:rsid w:val="001F4A0A"/>
    <w:rsid w:val="001F5045"/>
    <w:rsid w:val="001F522F"/>
    <w:rsid w:val="001F5242"/>
    <w:rsid w:val="001F59D3"/>
    <w:rsid w:val="001F6181"/>
    <w:rsid w:val="001F631C"/>
    <w:rsid w:val="001F7114"/>
    <w:rsid w:val="001F7779"/>
    <w:rsid w:val="001F7C29"/>
    <w:rsid w:val="00200313"/>
    <w:rsid w:val="00200D15"/>
    <w:rsid w:val="002013D6"/>
    <w:rsid w:val="002027AC"/>
    <w:rsid w:val="00203001"/>
    <w:rsid w:val="0020311B"/>
    <w:rsid w:val="002033E1"/>
    <w:rsid w:val="00204798"/>
    <w:rsid w:val="002057D2"/>
    <w:rsid w:val="00205FAA"/>
    <w:rsid w:val="00206249"/>
    <w:rsid w:val="002115A4"/>
    <w:rsid w:val="00211C04"/>
    <w:rsid w:val="00212DCB"/>
    <w:rsid w:val="00212FE5"/>
    <w:rsid w:val="002142E1"/>
    <w:rsid w:val="002155D3"/>
    <w:rsid w:val="00215972"/>
    <w:rsid w:val="00215E29"/>
    <w:rsid w:val="002168A4"/>
    <w:rsid w:val="002174D3"/>
    <w:rsid w:val="00217871"/>
    <w:rsid w:val="002208CF"/>
    <w:rsid w:val="00220DD9"/>
    <w:rsid w:val="002225E4"/>
    <w:rsid w:val="0022313F"/>
    <w:rsid w:val="0022456B"/>
    <w:rsid w:val="002247A0"/>
    <w:rsid w:val="002256A0"/>
    <w:rsid w:val="0022589C"/>
    <w:rsid w:val="00225A9B"/>
    <w:rsid w:val="002271FA"/>
    <w:rsid w:val="0022734E"/>
    <w:rsid w:val="00230B2D"/>
    <w:rsid w:val="00232FEB"/>
    <w:rsid w:val="00234846"/>
    <w:rsid w:val="00234BC8"/>
    <w:rsid w:val="002351A5"/>
    <w:rsid w:val="00235F85"/>
    <w:rsid w:val="00236059"/>
    <w:rsid w:val="002361BB"/>
    <w:rsid w:val="00236785"/>
    <w:rsid w:val="00237109"/>
    <w:rsid w:val="00237C83"/>
    <w:rsid w:val="0024021A"/>
    <w:rsid w:val="002406D6"/>
    <w:rsid w:val="00241700"/>
    <w:rsid w:val="002417AA"/>
    <w:rsid w:val="00241CB8"/>
    <w:rsid w:val="00241E0D"/>
    <w:rsid w:val="0024392D"/>
    <w:rsid w:val="0024415D"/>
    <w:rsid w:val="0024429C"/>
    <w:rsid w:val="00244327"/>
    <w:rsid w:val="00245142"/>
    <w:rsid w:val="00246075"/>
    <w:rsid w:val="0024619C"/>
    <w:rsid w:val="002504A3"/>
    <w:rsid w:val="00250D96"/>
    <w:rsid w:val="002516AE"/>
    <w:rsid w:val="00252855"/>
    <w:rsid w:val="0025295E"/>
    <w:rsid w:val="00252EEB"/>
    <w:rsid w:val="00253EE2"/>
    <w:rsid w:val="00254DFD"/>
    <w:rsid w:val="00255853"/>
    <w:rsid w:val="002559FF"/>
    <w:rsid w:val="00256DD0"/>
    <w:rsid w:val="002572CD"/>
    <w:rsid w:val="00257717"/>
    <w:rsid w:val="00257E3A"/>
    <w:rsid w:val="00257F08"/>
    <w:rsid w:val="002614BE"/>
    <w:rsid w:val="002618DF"/>
    <w:rsid w:val="00261D00"/>
    <w:rsid w:val="00262577"/>
    <w:rsid w:val="00262CB9"/>
    <w:rsid w:val="002633D9"/>
    <w:rsid w:val="00263544"/>
    <w:rsid w:val="002642B3"/>
    <w:rsid w:val="00265300"/>
    <w:rsid w:val="00265E36"/>
    <w:rsid w:val="0027114B"/>
    <w:rsid w:val="002727F0"/>
    <w:rsid w:val="002737ED"/>
    <w:rsid w:val="00273AEC"/>
    <w:rsid w:val="00273DD0"/>
    <w:rsid w:val="002748F8"/>
    <w:rsid w:val="00274F06"/>
    <w:rsid w:val="00275BE1"/>
    <w:rsid w:val="00276B7A"/>
    <w:rsid w:val="00276C6B"/>
    <w:rsid w:val="002770C7"/>
    <w:rsid w:val="002774C8"/>
    <w:rsid w:val="00277789"/>
    <w:rsid w:val="00277946"/>
    <w:rsid w:val="002800A9"/>
    <w:rsid w:val="0028023F"/>
    <w:rsid w:val="00280390"/>
    <w:rsid w:val="00280AC6"/>
    <w:rsid w:val="0028168A"/>
    <w:rsid w:val="002824C3"/>
    <w:rsid w:val="0028265C"/>
    <w:rsid w:val="00282FA1"/>
    <w:rsid w:val="00283563"/>
    <w:rsid w:val="00284A90"/>
    <w:rsid w:val="0028521D"/>
    <w:rsid w:val="00285E30"/>
    <w:rsid w:val="00287287"/>
    <w:rsid w:val="002875D1"/>
    <w:rsid w:val="00287C84"/>
    <w:rsid w:val="002908C9"/>
    <w:rsid w:val="00292796"/>
    <w:rsid w:val="00293215"/>
    <w:rsid w:val="002950ED"/>
    <w:rsid w:val="002952DF"/>
    <w:rsid w:val="0029573C"/>
    <w:rsid w:val="002964FA"/>
    <w:rsid w:val="00296BC2"/>
    <w:rsid w:val="002A0394"/>
    <w:rsid w:val="002A2C81"/>
    <w:rsid w:val="002A3F3E"/>
    <w:rsid w:val="002A4B17"/>
    <w:rsid w:val="002A4D0A"/>
    <w:rsid w:val="002A4EDA"/>
    <w:rsid w:val="002A53F7"/>
    <w:rsid w:val="002A68A1"/>
    <w:rsid w:val="002A6EE3"/>
    <w:rsid w:val="002A7B7C"/>
    <w:rsid w:val="002A7D62"/>
    <w:rsid w:val="002A7DF8"/>
    <w:rsid w:val="002B14E3"/>
    <w:rsid w:val="002B1CCF"/>
    <w:rsid w:val="002B226E"/>
    <w:rsid w:val="002B296E"/>
    <w:rsid w:val="002B36DE"/>
    <w:rsid w:val="002B3950"/>
    <w:rsid w:val="002B3BF9"/>
    <w:rsid w:val="002B712D"/>
    <w:rsid w:val="002B7538"/>
    <w:rsid w:val="002B7B7D"/>
    <w:rsid w:val="002C1086"/>
    <w:rsid w:val="002C1388"/>
    <w:rsid w:val="002C30E8"/>
    <w:rsid w:val="002C4086"/>
    <w:rsid w:val="002C40B6"/>
    <w:rsid w:val="002C40D0"/>
    <w:rsid w:val="002C4756"/>
    <w:rsid w:val="002C4CBC"/>
    <w:rsid w:val="002C5790"/>
    <w:rsid w:val="002C59D9"/>
    <w:rsid w:val="002C5EBC"/>
    <w:rsid w:val="002C6405"/>
    <w:rsid w:val="002C6545"/>
    <w:rsid w:val="002C72A9"/>
    <w:rsid w:val="002C77A1"/>
    <w:rsid w:val="002C7AF2"/>
    <w:rsid w:val="002C7B9B"/>
    <w:rsid w:val="002D0079"/>
    <w:rsid w:val="002D081B"/>
    <w:rsid w:val="002D0AC6"/>
    <w:rsid w:val="002D0B93"/>
    <w:rsid w:val="002D1491"/>
    <w:rsid w:val="002D1BA2"/>
    <w:rsid w:val="002D1D9E"/>
    <w:rsid w:val="002D1DFC"/>
    <w:rsid w:val="002D2605"/>
    <w:rsid w:val="002D3F75"/>
    <w:rsid w:val="002D50F4"/>
    <w:rsid w:val="002D5145"/>
    <w:rsid w:val="002D5361"/>
    <w:rsid w:val="002D55DD"/>
    <w:rsid w:val="002D65B0"/>
    <w:rsid w:val="002D72D8"/>
    <w:rsid w:val="002D7E10"/>
    <w:rsid w:val="002E02EE"/>
    <w:rsid w:val="002E0FB2"/>
    <w:rsid w:val="002E2C53"/>
    <w:rsid w:val="002E2F56"/>
    <w:rsid w:val="002E4326"/>
    <w:rsid w:val="002E4E0C"/>
    <w:rsid w:val="002E5EA0"/>
    <w:rsid w:val="002E6E2F"/>
    <w:rsid w:val="002E795A"/>
    <w:rsid w:val="002E7AC5"/>
    <w:rsid w:val="002F2A90"/>
    <w:rsid w:val="002F3EB5"/>
    <w:rsid w:val="002F4A8E"/>
    <w:rsid w:val="002F5690"/>
    <w:rsid w:val="002F64B0"/>
    <w:rsid w:val="002F7980"/>
    <w:rsid w:val="00300465"/>
    <w:rsid w:val="003007FF"/>
    <w:rsid w:val="00300B26"/>
    <w:rsid w:val="00300BAB"/>
    <w:rsid w:val="003011AD"/>
    <w:rsid w:val="0030181D"/>
    <w:rsid w:val="00301AEA"/>
    <w:rsid w:val="00301D0C"/>
    <w:rsid w:val="003029FA"/>
    <w:rsid w:val="00303ABA"/>
    <w:rsid w:val="00303D49"/>
    <w:rsid w:val="00303ED5"/>
    <w:rsid w:val="00304B5E"/>
    <w:rsid w:val="00305120"/>
    <w:rsid w:val="0030567C"/>
    <w:rsid w:val="003060CC"/>
    <w:rsid w:val="00306205"/>
    <w:rsid w:val="0030672B"/>
    <w:rsid w:val="00306837"/>
    <w:rsid w:val="003069D0"/>
    <w:rsid w:val="00307704"/>
    <w:rsid w:val="00307711"/>
    <w:rsid w:val="00310CA1"/>
    <w:rsid w:val="0031173B"/>
    <w:rsid w:val="003121F7"/>
    <w:rsid w:val="00313B29"/>
    <w:rsid w:val="00313E52"/>
    <w:rsid w:val="00314E27"/>
    <w:rsid w:val="00314EB0"/>
    <w:rsid w:val="00316ED1"/>
    <w:rsid w:val="00317595"/>
    <w:rsid w:val="003177EB"/>
    <w:rsid w:val="0031782F"/>
    <w:rsid w:val="00320867"/>
    <w:rsid w:val="00320CFE"/>
    <w:rsid w:val="00322521"/>
    <w:rsid w:val="00323706"/>
    <w:rsid w:val="00323E8A"/>
    <w:rsid w:val="00325192"/>
    <w:rsid w:val="003264FF"/>
    <w:rsid w:val="00327AB4"/>
    <w:rsid w:val="00327CB2"/>
    <w:rsid w:val="00331799"/>
    <w:rsid w:val="00331F03"/>
    <w:rsid w:val="003323E6"/>
    <w:rsid w:val="00332915"/>
    <w:rsid w:val="00332980"/>
    <w:rsid w:val="00333286"/>
    <w:rsid w:val="003337CA"/>
    <w:rsid w:val="00333FFF"/>
    <w:rsid w:val="003341D3"/>
    <w:rsid w:val="00336D31"/>
    <w:rsid w:val="00337910"/>
    <w:rsid w:val="0034098C"/>
    <w:rsid w:val="003427D9"/>
    <w:rsid w:val="00342BCC"/>
    <w:rsid w:val="0034345E"/>
    <w:rsid w:val="003435F1"/>
    <w:rsid w:val="00343ED9"/>
    <w:rsid w:val="003448B3"/>
    <w:rsid w:val="00345B2D"/>
    <w:rsid w:val="003466F4"/>
    <w:rsid w:val="003469EC"/>
    <w:rsid w:val="003472D9"/>
    <w:rsid w:val="00350445"/>
    <w:rsid w:val="0035070E"/>
    <w:rsid w:val="0035131B"/>
    <w:rsid w:val="003522AC"/>
    <w:rsid w:val="00353888"/>
    <w:rsid w:val="00354477"/>
    <w:rsid w:val="00354CDA"/>
    <w:rsid w:val="00355099"/>
    <w:rsid w:val="00356D6C"/>
    <w:rsid w:val="00357B18"/>
    <w:rsid w:val="0036002D"/>
    <w:rsid w:val="00360FC6"/>
    <w:rsid w:val="00361754"/>
    <w:rsid w:val="003627AF"/>
    <w:rsid w:val="00362879"/>
    <w:rsid w:val="003635D0"/>
    <w:rsid w:val="003639DC"/>
    <w:rsid w:val="003657FF"/>
    <w:rsid w:val="00365960"/>
    <w:rsid w:val="00365CAC"/>
    <w:rsid w:val="00365D32"/>
    <w:rsid w:val="00366385"/>
    <w:rsid w:val="0036647E"/>
    <w:rsid w:val="003667FA"/>
    <w:rsid w:val="00366923"/>
    <w:rsid w:val="003672DE"/>
    <w:rsid w:val="0036740B"/>
    <w:rsid w:val="003677B2"/>
    <w:rsid w:val="003708C1"/>
    <w:rsid w:val="003709E7"/>
    <w:rsid w:val="0037222F"/>
    <w:rsid w:val="0037226D"/>
    <w:rsid w:val="00372286"/>
    <w:rsid w:val="00372F5A"/>
    <w:rsid w:val="00374260"/>
    <w:rsid w:val="00374975"/>
    <w:rsid w:val="00376A28"/>
    <w:rsid w:val="00377198"/>
    <w:rsid w:val="00377B26"/>
    <w:rsid w:val="00380021"/>
    <w:rsid w:val="003803D7"/>
    <w:rsid w:val="00381242"/>
    <w:rsid w:val="00381CD2"/>
    <w:rsid w:val="00383E9F"/>
    <w:rsid w:val="00384927"/>
    <w:rsid w:val="00384BDA"/>
    <w:rsid w:val="00385323"/>
    <w:rsid w:val="00385B7F"/>
    <w:rsid w:val="00385D71"/>
    <w:rsid w:val="00387475"/>
    <w:rsid w:val="00387CF8"/>
    <w:rsid w:val="0039115D"/>
    <w:rsid w:val="003926FD"/>
    <w:rsid w:val="00393773"/>
    <w:rsid w:val="00393803"/>
    <w:rsid w:val="003955A5"/>
    <w:rsid w:val="00395921"/>
    <w:rsid w:val="003A08A7"/>
    <w:rsid w:val="003A1713"/>
    <w:rsid w:val="003A1E00"/>
    <w:rsid w:val="003A2013"/>
    <w:rsid w:val="003A20D8"/>
    <w:rsid w:val="003A2337"/>
    <w:rsid w:val="003A2A47"/>
    <w:rsid w:val="003A2BB9"/>
    <w:rsid w:val="003A2DAA"/>
    <w:rsid w:val="003A50CA"/>
    <w:rsid w:val="003A5AEE"/>
    <w:rsid w:val="003A5E55"/>
    <w:rsid w:val="003A65FA"/>
    <w:rsid w:val="003A664E"/>
    <w:rsid w:val="003A674C"/>
    <w:rsid w:val="003A7DFD"/>
    <w:rsid w:val="003A7EA9"/>
    <w:rsid w:val="003B019A"/>
    <w:rsid w:val="003B0763"/>
    <w:rsid w:val="003B1012"/>
    <w:rsid w:val="003B16A7"/>
    <w:rsid w:val="003B1CCB"/>
    <w:rsid w:val="003B2DB5"/>
    <w:rsid w:val="003B3408"/>
    <w:rsid w:val="003B351F"/>
    <w:rsid w:val="003B3FC1"/>
    <w:rsid w:val="003B474F"/>
    <w:rsid w:val="003B61B4"/>
    <w:rsid w:val="003B62C0"/>
    <w:rsid w:val="003B6D4E"/>
    <w:rsid w:val="003B745C"/>
    <w:rsid w:val="003C04BC"/>
    <w:rsid w:val="003C05DF"/>
    <w:rsid w:val="003C0792"/>
    <w:rsid w:val="003C0C04"/>
    <w:rsid w:val="003C0F01"/>
    <w:rsid w:val="003C0FAB"/>
    <w:rsid w:val="003C2259"/>
    <w:rsid w:val="003C2C15"/>
    <w:rsid w:val="003C305C"/>
    <w:rsid w:val="003C4CD3"/>
    <w:rsid w:val="003C522C"/>
    <w:rsid w:val="003C55C9"/>
    <w:rsid w:val="003C5AF8"/>
    <w:rsid w:val="003C6682"/>
    <w:rsid w:val="003C686C"/>
    <w:rsid w:val="003D017E"/>
    <w:rsid w:val="003D0314"/>
    <w:rsid w:val="003D090B"/>
    <w:rsid w:val="003D0B5B"/>
    <w:rsid w:val="003D148B"/>
    <w:rsid w:val="003D1D9B"/>
    <w:rsid w:val="003D25E5"/>
    <w:rsid w:val="003D28D4"/>
    <w:rsid w:val="003D2D52"/>
    <w:rsid w:val="003D338A"/>
    <w:rsid w:val="003D4545"/>
    <w:rsid w:val="003D503B"/>
    <w:rsid w:val="003D5078"/>
    <w:rsid w:val="003D6405"/>
    <w:rsid w:val="003D6CB4"/>
    <w:rsid w:val="003D70EC"/>
    <w:rsid w:val="003D7126"/>
    <w:rsid w:val="003E0AAB"/>
    <w:rsid w:val="003E0BA2"/>
    <w:rsid w:val="003E249B"/>
    <w:rsid w:val="003E25AE"/>
    <w:rsid w:val="003E3395"/>
    <w:rsid w:val="003E423E"/>
    <w:rsid w:val="003E4307"/>
    <w:rsid w:val="003E4FE5"/>
    <w:rsid w:val="003E7AC1"/>
    <w:rsid w:val="003F0215"/>
    <w:rsid w:val="003F0495"/>
    <w:rsid w:val="003F22D3"/>
    <w:rsid w:val="003F3D4C"/>
    <w:rsid w:val="003F4630"/>
    <w:rsid w:val="003F5C0B"/>
    <w:rsid w:val="003F5E5A"/>
    <w:rsid w:val="004000DB"/>
    <w:rsid w:val="00400C71"/>
    <w:rsid w:val="00400E86"/>
    <w:rsid w:val="0040169C"/>
    <w:rsid w:val="00401C5D"/>
    <w:rsid w:val="00401F15"/>
    <w:rsid w:val="0040294A"/>
    <w:rsid w:val="0040312C"/>
    <w:rsid w:val="00403FCD"/>
    <w:rsid w:val="004049E6"/>
    <w:rsid w:val="00405BE0"/>
    <w:rsid w:val="004066C6"/>
    <w:rsid w:val="00406DFF"/>
    <w:rsid w:val="004076D8"/>
    <w:rsid w:val="00410F0F"/>
    <w:rsid w:val="00410F5C"/>
    <w:rsid w:val="0041156B"/>
    <w:rsid w:val="004119DD"/>
    <w:rsid w:val="00413344"/>
    <w:rsid w:val="00413C90"/>
    <w:rsid w:val="00413F2D"/>
    <w:rsid w:val="00414956"/>
    <w:rsid w:val="0041497C"/>
    <w:rsid w:val="00414A4A"/>
    <w:rsid w:val="00414C70"/>
    <w:rsid w:val="004152F5"/>
    <w:rsid w:val="0041598D"/>
    <w:rsid w:val="004163D8"/>
    <w:rsid w:val="00416AA6"/>
    <w:rsid w:val="00416D58"/>
    <w:rsid w:val="004173CE"/>
    <w:rsid w:val="00420B26"/>
    <w:rsid w:val="00420E19"/>
    <w:rsid w:val="00420FD0"/>
    <w:rsid w:val="0042101C"/>
    <w:rsid w:val="00422877"/>
    <w:rsid w:val="00422ACB"/>
    <w:rsid w:val="00422AD4"/>
    <w:rsid w:val="00422EC5"/>
    <w:rsid w:val="00424E97"/>
    <w:rsid w:val="004267DA"/>
    <w:rsid w:val="004274DA"/>
    <w:rsid w:val="0042763F"/>
    <w:rsid w:val="00427BF9"/>
    <w:rsid w:val="004303D1"/>
    <w:rsid w:val="00430732"/>
    <w:rsid w:val="0043097A"/>
    <w:rsid w:val="00431BE4"/>
    <w:rsid w:val="00431BFC"/>
    <w:rsid w:val="00432ABF"/>
    <w:rsid w:val="00433111"/>
    <w:rsid w:val="004342A7"/>
    <w:rsid w:val="00434E36"/>
    <w:rsid w:val="004379D9"/>
    <w:rsid w:val="00440C82"/>
    <w:rsid w:val="00440FCA"/>
    <w:rsid w:val="004411E8"/>
    <w:rsid w:val="004412D0"/>
    <w:rsid w:val="00441ABE"/>
    <w:rsid w:val="00441F2D"/>
    <w:rsid w:val="00442035"/>
    <w:rsid w:val="00442414"/>
    <w:rsid w:val="00442A03"/>
    <w:rsid w:val="00443854"/>
    <w:rsid w:val="00443B47"/>
    <w:rsid w:val="004440ED"/>
    <w:rsid w:val="0044423F"/>
    <w:rsid w:val="004442C5"/>
    <w:rsid w:val="0044432D"/>
    <w:rsid w:val="004459EF"/>
    <w:rsid w:val="00445BB0"/>
    <w:rsid w:val="00445C14"/>
    <w:rsid w:val="00447943"/>
    <w:rsid w:val="00450268"/>
    <w:rsid w:val="0045072C"/>
    <w:rsid w:val="00450D7A"/>
    <w:rsid w:val="00450DE1"/>
    <w:rsid w:val="00451C8B"/>
    <w:rsid w:val="00451DDF"/>
    <w:rsid w:val="00451F8E"/>
    <w:rsid w:val="004531B4"/>
    <w:rsid w:val="00453F43"/>
    <w:rsid w:val="0045424A"/>
    <w:rsid w:val="00454307"/>
    <w:rsid w:val="00454531"/>
    <w:rsid w:val="00454B89"/>
    <w:rsid w:val="00454E1E"/>
    <w:rsid w:val="004550BB"/>
    <w:rsid w:val="0045663C"/>
    <w:rsid w:val="00456F96"/>
    <w:rsid w:val="00457541"/>
    <w:rsid w:val="004575E9"/>
    <w:rsid w:val="004576F7"/>
    <w:rsid w:val="004601F6"/>
    <w:rsid w:val="00460320"/>
    <w:rsid w:val="00461056"/>
    <w:rsid w:val="00461538"/>
    <w:rsid w:val="00461FBF"/>
    <w:rsid w:val="00463F51"/>
    <w:rsid w:val="004640C1"/>
    <w:rsid w:val="00464ACA"/>
    <w:rsid w:val="00464BD0"/>
    <w:rsid w:val="00465736"/>
    <w:rsid w:val="00465D77"/>
    <w:rsid w:val="0046610A"/>
    <w:rsid w:val="00466127"/>
    <w:rsid w:val="004670F6"/>
    <w:rsid w:val="004673EA"/>
    <w:rsid w:val="004676AF"/>
    <w:rsid w:val="00467B4A"/>
    <w:rsid w:val="004704C9"/>
    <w:rsid w:val="00470856"/>
    <w:rsid w:val="00470C1C"/>
    <w:rsid w:val="00470E84"/>
    <w:rsid w:val="00471B84"/>
    <w:rsid w:val="004727B4"/>
    <w:rsid w:val="00473B37"/>
    <w:rsid w:val="00473E59"/>
    <w:rsid w:val="00475ED1"/>
    <w:rsid w:val="00475F37"/>
    <w:rsid w:val="004765E6"/>
    <w:rsid w:val="004773D3"/>
    <w:rsid w:val="00477509"/>
    <w:rsid w:val="00480108"/>
    <w:rsid w:val="00480D20"/>
    <w:rsid w:val="0048181C"/>
    <w:rsid w:val="00482D93"/>
    <w:rsid w:val="00483707"/>
    <w:rsid w:val="00483A71"/>
    <w:rsid w:val="004840D8"/>
    <w:rsid w:val="004844D7"/>
    <w:rsid w:val="00484C93"/>
    <w:rsid w:val="004855FE"/>
    <w:rsid w:val="00490B20"/>
    <w:rsid w:val="00490B39"/>
    <w:rsid w:val="00490E50"/>
    <w:rsid w:val="0049161C"/>
    <w:rsid w:val="00491883"/>
    <w:rsid w:val="00493B4D"/>
    <w:rsid w:val="00493DFB"/>
    <w:rsid w:val="00493F64"/>
    <w:rsid w:val="00494954"/>
    <w:rsid w:val="0049743E"/>
    <w:rsid w:val="0049791A"/>
    <w:rsid w:val="004A0382"/>
    <w:rsid w:val="004A0A3B"/>
    <w:rsid w:val="004A13DF"/>
    <w:rsid w:val="004A167F"/>
    <w:rsid w:val="004A1DD0"/>
    <w:rsid w:val="004A21A0"/>
    <w:rsid w:val="004A263D"/>
    <w:rsid w:val="004A280E"/>
    <w:rsid w:val="004A3338"/>
    <w:rsid w:val="004A39C7"/>
    <w:rsid w:val="004A477A"/>
    <w:rsid w:val="004A6006"/>
    <w:rsid w:val="004A64C6"/>
    <w:rsid w:val="004A73F9"/>
    <w:rsid w:val="004B32E7"/>
    <w:rsid w:val="004B379D"/>
    <w:rsid w:val="004B4772"/>
    <w:rsid w:val="004B5F26"/>
    <w:rsid w:val="004B6131"/>
    <w:rsid w:val="004C2745"/>
    <w:rsid w:val="004C3A97"/>
    <w:rsid w:val="004C4847"/>
    <w:rsid w:val="004C62F6"/>
    <w:rsid w:val="004C6B13"/>
    <w:rsid w:val="004C705B"/>
    <w:rsid w:val="004D0A0D"/>
    <w:rsid w:val="004D22A5"/>
    <w:rsid w:val="004D2367"/>
    <w:rsid w:val="004D2B77"/>
    <w:rsid w:val="004D30CD"/>
    <w:rsid w:val="004D3224"/>
    <w:rsid w:val="004D327E"/>
    <w:rsid w:val="004D3A08"/>
    <w:rsid w:val="004D3BAC"/>
    <w:rsid w:val="004D3D0D"/>
    <w:rsid w:val="004D411E"/>
    <w:rsid w:val="004D4526"/>
    <w:rsid w:val="004D45BD"/>
    <w:rsid w:val="004D5AF8"/>
    <w:rsid w:val="004D5B19"/>
    <w:rsid w:val="004D6081"/>
    <w:rsid w:val="004D7748"/>
    <w:rsid w:val="004E0A01"/>
    <w:rsid w:val="004E0F8D"/>
    <w:rsid w:val="004E144B"/>
    <w:rsid w:val="004E235E"/>
    <w:rsid w:val="004E2735"/>
    <w:rsid w:val="004E4EC4"/>
    <w:rsid w:val="004E523C"/>
    <w:rsid w:val="004E55F0"/>
    <w:rsid w:val="004E5BE6"/>
    <w:rsid w:val="004E6372"/>
    <w:rsid w:val="004E6F22"/>
    <w:rsid w:val="004F05C1"/>
    <w:rsid w:val="004F1D90"/>
    <w:rsid w:val="004F37DB"/>
    <w:rsid w:val="004F472B"/>
    <w:rsid w:val="004F4E32"/>
    <w:rsid w:val="004F4FEC"/>
    <w:rsid w:val="004F63C8"/>
    <w:rsid w:val="004F641E"/>
    <w:rsid w:val="004F680A"/>
    <w:rsid w:val="004F6B51"/>
    <w:rsid w:val="004F74B1"/>
    <w:rsid w:val="004F756B"/>
    <w:rsid w:val="004F7F4E"/>
    <w:rsid w:val="00500377"/>
    <w:rsid w:val="00500542"/>
    <w:rsid w:val="00500808"/>
    <w:rsid w:val="00501696"/>
    <w:rsid w:val="00501AD3"/>
    <w:rsid w:val="00501F72"/>
    <w:rsid w:val="00503783"/>
    <w:rsid w:val="00503A88"/>
    <w:rsid w:val="0050497C"/>
    <w:rsid w:val="00504C56"/>
    <w:rsid w:val="00505318"/>
    <w:rsid w:val="0050608E"/>
    <w:rsid w:val="005109B7"/>
    <w:rsid w:val="00510A47"/>
    <w:rsid w:val="00510F17"/>
    <w:rsid w:val="0051120A"/>
    <w:rsid w:val="00512B7A"/>
    <w:rsid w:val="0051305C"/>
    <w:rsid w:val="005138A7"/>
    <w:rsid w:val="00513C8F"/>
    <w:rsid w:val="00514E19"/>
    <w:rsid w:val="00514FEA"/>
    <w:rsid w:val="00515349"/>
    <w:rsid w:val="005155D1"/>
    <w:rsid w:val="00515837"/>
    <w:rsid w:val="005159BD"/>
    <w:rsid w:val="00516F94"/>
    <w:rsid w:val="00517099"/>
    <w:rsid w:val="00520E9B"/>
    <w:rsid w:val="00522C3E"/>
    <w:rsid w:val="00523991"/>
    <w:rsid w:val="005258A4"/>
    <w:rsid w:val="00525BCB"/>
    <w:rsid w:val="00525CDA"/>
    <w:rsid w:val="00526496"/>
    <w:rsid w:val="00527960"/>
    <w:rsid w:val="00530835"/>
    <w:rsid w:val="0053086F"/>
    <w:rsid w:val="00531977"/>
    <w:rsid w:val="00531EC4"/>
    <w:rsid w:val="005327DE"/>
    <w:rsid w:val="00533CCA"/>
    <w:rsid w:val="005343DC"/>
    <w:rsid w:val="00534669"/>
    <w:rsid w:val="00535E16"/>
    <w:rsid w:val="00537A2C"/>
    <w:rsid w:val="0054018C"/>
    <w:rsid w:val="005402D3"/>
    <w:rsid w:val="00540AE8"/>
    <w:rsid w:val="00541D47"/>
    <w:rsid w:val="00542796"/>
    <w:rsid w:val="00542B15"/>
    <w:rsid w:val="00543D06"/>
    <w:rsid w:val="005465C7"/>
    <w:rsid w:val="00546F37"/>
    <w:rsid w:val="005473D4"/>
    <w:rsid w:val="00547A16"/>
    <w:rsid w:val="00547C4F"/>
    <w:rsid w:val="0055151F"/>
    <w:rsid w:val="00552344"/>
    <w:rsid w:val="00552694"/>
    <w:rsid w:val="00552E02"/>
    <w:rsid w:val="005546F2"/>
    <w:rsid w:val="005561F0"/>
    <w:rsid w:val="00556E88"/>
    <w:rsid w:val="00556EAB"/>
    <w:rsid w:val="00560AF4"/>
    <w:rsid w:val="005610E2"/>
    <w:rsid w:val="0056185F"/>
    <w:rsid w:val="0056187B"/>
    <w:rsid w:val="00561F2E"/>
    <w:rsid w:val="005628E0"/>
    <w:rsid w:val="00564499"/>
    <w:rsid w:val="005648A0"/>
    <w:rsid w:val="0056498D"/>
    <w:rsid w:val="005653A6"/>
    <w:rsid w:val="0056551D"/>
    <w:rsid w:val="00565650"/>
    <w:rsid w:val="00565BE6"/>
    <w:rsid w:val="00567018"/>
    <w:rsid w:val="00567B66"/>
    <w:rsid w:val="00570C1E"/>
    <w:rsid w:val="00570E09"/>
    <w:rsid w:val="0057143D"/>
    <w:rsid w:val="005715F3"/>
    <w:rsid w:val="00571C51"/>
    <w:rsid w:val="00571E71"/>
    <w:rsid w:val="00572133"/>
    <w:rsid w:val="00572F30"/>
    <w:rsid w:val="00573C07"/>
    <w:rsid w:val="00573C57"/>
    <w:rsid w:val="00573FD7"/>
    <w:rsid w:val="00574D11"/>
    <w:rsid w:val="005752B1"/>
    <w:rsid w:val="00576015"/>
    <w:rsid w:val="00576558"/>
    <w:rsid w:val="00576CD6"/>
    <w:rsid w:val="00576DFF"/>
    <w:rsid w:val="005772C4"/>
    <w:rsid w:val="00582065"/>
    <w:rsid w:val="00582511"/>
    <w:rsid w:val="00583238"/>
    <w:rsid w:val="005844F0"/>
    <w:rsid w:val="00584977"/>
    <w:rsid w:val="005874D6"/>
    <w:rsid w:val="00587611"/>
    <w:rsid w:val="0059018E"/>
    <w:rsid w:val="005907E9"/>
    <w:rsid w:val="00592164"/>
    <w:rsid w:val="0059218D"/>
    <w:rsid w:val="005943A1"/>
    <w:rsid w:val="00594B27"/>
    <w:rsid w:val="005957AD"/>
    <w:rsid w:val="005968E3"/>
    <w:rsid w:val="00596D3D"/>
    <w:rsid w:val="00597E74"/>
    <w:rsid w:val="00597EF7"/>
    <w:rsid w:val="005A02CC"/>
    <w:rsid w:val="005A2862"/>
    <w:rsid w:val="005A38D7"/>
    <w:rsid w:val="005A3F69"/>
    <w:rsid w:val="005A480A"/>
    <w:rsid w:val="005A4C9C"/>
    <w:rsid w:val="005A58C9"/>
    <w:rsid w:val="005A699B"/>
    <w:rsid w:val="005A6AD7"/>
    <w:rsid w:val="005A763C"/>
    <w:rsid w:val="005A769B"/>
    <w:rsid w:val="005A7E78"/>
    <w:rsid w:val="005B2318"/>
    <w:rsid w:val="005B2347"/>
    <w:rsid w:val="005B351D"/>
    <w:rsid w:val="005B4374"/>
    <w:rsid w:val="005B50EA"/>
    <w:rsid w:val="005B52AE"/>
    <w:rsid w:val="005B5866"/>
    <w:rsid w:val="005B60AC"/>
    <w:rsid w:val="005B61A9"/>
    <w:rsid w:val="005B6B01"/>
    <w:rsid w:val="005B7BA8"/>
    <w:rsid w:val="005B7EE0"/>
    <w:rsid w:val="005C06F0"/>
    <w:rsid w:val="005C079C"/>
    <w:rsid w:val="005C07AC"/>
    <w:rsid w:val="005C1DAA"/>
    <w:rsid w:val="005C2739"/>
    <w:rsid w:val="005C2F46"/>
    <w:rsid w:val="005C3F41"/>
    <w:rsid w:val="005C42F9"/>
    <w:rsid w:val="005C4E1A"/>
    <w:rsid w:val="005C4F6C"/>
    <w:rsid w:val="005C4FB5"/>
    <w:rsid w:val="005C6471"/>
    <w:rsid w:val="005C7874"/>
    <w:rsid w:val="005C78E2"/>
    <w:rsid w:val="005C7CC3"/>
    <w:rsid w:val="005D06FC"/>
    <w:rsid w:val="005D176B"/>
    <w:rsid w:val="005D178C"/>
    <w:rsid w:val="005D1900"/>
    <w:rsid w:val="005D29CB"/>
    <w:rsid w:val="005D3919"/>
    <w:rsid w:val="005D423A"/>
    <w:rsid w:val="005D467D"/>
    <w:rsid w:val="005D4FB2"/>
    <w:rsid w:val="005D55F2"/>
    <w:rsid w:val="005D5CA4"/>
    <w:rsid w:val="005D6C27"/>
    <w:rsid w:val="005D7F6A"/>
    <w:rsid w:val="005E0251"/>
    <w:rsid w:val="005E1367"/>
    <w:rsid w:val="005E2693"/>
    <w:rsid w:val="005E2EE1"/>
    <w:rsid w:val="005E30F1"/>
    <w:rsid w:val="005E3102"/>
    <w:rsid w:val="005E31DA"/>
    <w:rsid w:val="005E5261"/>
    <w:rsid w:val="005E64B8"/>
    <w:rsid w:val="005E751C"/>
    <w:rsid w:val="005F00CF"/>
    <w:rsid w:val="005F0143"/>
    <w:rsid w:val="005F0C08"/>
    <w:rsid w:val="005F0FCA"/>
    <w:rsid w:val="005F1D10"/>
    <w:rsid w:val="005F1E8D"/>
    <w:rsid w:val="005F2C73"/>
    <w:rsid w:val="005F3118"/>
    <w:rsid w:val="005F3924"/>
    <w:rsid w:val="005F4B5D"/>
    <w:rsid w:val="005F5911"/>
    <w:rsid w:val="00600F2B"/>
    <w:rsid w:val="0060190A"/>
    <w:rsid w:val="00601980"/>
    <w:rsid w:val="00602289"/>
    <w:rsid w:val="006029D6"/>
    <w:rsid w:val="0060432E"/>
    <w:rsid w:val="00605B9D"/>
    <w:rsid w:val="00605D05"/>
    <w:rsid w:val="0060621A"/>
    <w:rsid w:val="006066C4"/>
    <w:rsid w:val="0060688C"/>
    <w:rsid w:val="0061041F"/>
    <w:rsid w:val="006106D5"/>
    <w:rsid w:val="006109C3"/>
    <w:rsid w:val="00610A46"/>
    <w:rsid w:val="00611767"/>
    <w:rsid w:val="00611DDF"/>
    <w:rsid w:val="0061307D"/>
    <w:rsid w:val="006133F3"/>
    <w:rsid w:val="00614476"/>
    <w:rsid w:val="00614BCB"/>
    <w:rsid w:val="00614DD7"/>
    <w:rsid w:val="00615417"/>
    <w:rsid w:val="00615836"/>
    <w:rsid w:val="00615AEB"/>
    <w:rsid w:val="00615C69"/>
    <w:rsid w:val="0061739A"/>
    <w:rsid w:val="006177C3"/>
    <w:rsid w:val="00617895"/>
    <w:rsid w:val="00620037"/>
    <w:rsid w:val="00620485"/>
    <w:rsid w:val="00620864"/>
    <w:rsid w:val="00620BF5"/>
    <w:rsid w:val="00620EED"/>
    <w:rsid w:val="0062216E"/>
    <w:rsid w:val="00622AFC"/>
    <w:rsid w:val="00623547"/>
    <w:rsid w:val="006239ED"/>
    <w:rsid w:val="00624EEF"/>
    <w:rsid w:val="00625160"/>
    <w:rsid w:val="00625C77"/>
    <w:rsid w:val="00630B45"/>
    <w:rsid w:val="00630E03"/>
    <w:rsid w:val="006314E4"/>
    <w:rsid w:val="00631818"/>
    <w:rsid w:val="00635835"/>
    <w:rsid w:val="00635858"/>
    <w:rsid w:val="006362F4"/>
    <w:rsid w:val="00636F9B"/>
    <w:rsid w:val="00637B8D"/>
    <w:rsid w:val="0064002D"/>
    <w:rsid w:val="00640492"/>
    <w:rsid w:val="00641A62"/>
    <w:rsid w:val="006436D2"/>
    <w:rsid w:val="00643ED3"/>
    <w:rsid w:val="00644007"/>
    <w:rsid w:val="0064449F"/>
    <w:rsid w:val="00644ACE"/>
    <w:rsid w:val="00644FA7"/>
    <w:rsid w:val="0064518D"/>
    <w:rsid w:val="00645AB3"/>
    <w:rsid w:val="006464AD"/>
    <w:rsid w:val="00646E1C"/>
    <w:rsid w:val="00646EDD"/>
    <w:rsid w:val="0064781F"/>
    <w:rsid w:val="0065003F"/>
    <w:rsid w:val="006500A0"/>
    <w:rsid w:val="00650B1F"/>
    <w:rsid w:val="00650F3A"/>
    <w:rsid w:val="00650FA4"/>
    <w:rsid w:val="00651370"/>
    <w:rsid w:val="0065221F"/>
    <w:rsid w:val="006527D7"/>
    <w:rsid w:val="00652C82"/>
    <w:rsid w:val="006534B8"/>
    <w:rsid w:val="006536FB"/>
    <w:rsid w:val="0065373B"/>
    <w:rsid w:val="0065387E"/>
    <w:rsid w:val="00654253"/>
    <w:rsid w:val="0065482D"/>
    <w:rsid w:val="00654985"/>
    <w:rsid w:val="00655126"/>
    <w:rsid w:val="0065534D"/>
    <w:rsid w:val="0065536E"/>
    <w:rsid w:val="00656049"/>
    <w:rsid w:val="00656448"/>
    <w:rsid w:val="00657DC3"/>
    <w:rsid w:val="006606D2"/>
    <w:rsid w:val="006606E0"/>
    <w:rsid w:val="00660A37"/>
    <w:rsid w:val="0066114C"/>
    <w:rsid w:val="0066299C"/>
    <w:rsid w:val="00662E18"/>
    <w:rsid w:val="006634C4"/>
    <w:rsid w:val="00663CFD"/>
    <w:rsid w:val="00664C35"/>
    <w:rsid w:val="00665737"/>
    <w:rsid w:val="00665C1C"/>
    <w:rsid w:val="00666842"/>
    <w:rsid w:val="006668D8"/>
    <w:rsid w:val="006670A4"/>
    <w:rsid w:val="00667345"/>
    <w:rsid w:val="00667630"/>
    <w:rsid w:val="00667C3B"/>
    <w:rsid w:val="00667F53"/>
    <w:rsid w:val="00670233"/>
    <w:rsid w:val="00670482"/>
    <w:rsid w:val="006710D9"/>
    <w:rsid w:val="0067139D"/>
    <w:rsid w:val="006725AB"/>
    <w:rsid w:val="0067280B"/>
    <w:rsid w:val="00673D56"/>
    <w:rsid w:val="00674BF1"/>
    <w:rsid w:val="006753B5"/>
    <w:rsid w:val="0067548B"/>
    <w:rsid w:val="00675DAD"/>
    <w:rsid w:val="006761DC"/>
    <w:rsid w:val="006763F5"/>
    <w:rsid w:val="00676A3E"/>
    <w:rsid w:val="00676C09"/>
    <w:rsid w:val="00677034"/>
    <w:rsid w:val="00680524"/>
    <w:rsid w:val="00680BF4"/>
    <w:rsid w:val="00681E1F"/>
    <w:rsid w:val="00682867"/>
    <w:rsid w:val="00682B32"/>
    <w:rsid w:val="006831DF"/>
    <w:rsid w:val="00683206"/>
    <w:rsid w:val="006838D7"/>
    <w:rsid w:val="00683F13"/>
    <w:rsid w:val="0068457B"/>
    <w:rsid w:val="00684A75"/>
    <w:rsid w:val="00684EF3"/>
    <w:rsid w:val="00687D8D"/>
    <w:rsid w:val="00687F40"/>
    <w:rsid w:val="00691703"/>
    <w:rsid w:val="006918F1"/>
    <w:rsid w:val="006924B4"/>
    <w:rsid w:val="00692D15"/>
    <w:rsid w:val="00693E00"/>
    <w:rsid w:val="00693E81"/>
    <w:rsid w:val="00694E07"/>
    <w:rsid w:val="006954AB"/>
    <w:rsid w:val="00695F9C"/>
    <w:rsid w:val="00697003"/>
    <w:rsid w:val="00697297"/>
    <w:rsid w:val="006A0100"/>
    <w:rsid w:val="006A0AAF"/>
    <w:rsid w:val="006A0ED3"/>
    <w:rsid w:val="006A1A46"/>
    <w:rsid w:val="006A1BC9"/>
    <w:rsid w:val="006A20D0"/>
    <w:rsid w:val="006A21CB"/>
    <w:rsid w:val="006A2565"/>
    <w:rsid w:val="006A3882"/>
    <w:rsid w:val="006A3A19"/>
    <w:rsid w:val="006A3B4A"/>
    <w:rsid w:val="006A41EA"/>
    <w:rsid w:val="006A435F"/>
    <w:rsid w:val="006A6B26"/>
    <w:rsid w:val="006A6B67"/>
    <w:rsid w:val="006A798B"/>
    <w:rsid w:val="006A79E3"/>
    <w:rsid w:val="006B0067"/>
    <w:rsid w:val="006B00FB"/>
    <w:rsid w:val="006B087B"/>
    <w:rsid w:val="006B0F4F"/>
    <w:rsid w:val="006B10C6"/>
    <w:rsid w:val="006B1FEE"/>
    <w:rsid w:val="006B332B"/>
    <w:rsid w:val="006B361F"/>
    <w:rsid w:val="006B3D7E"/>
    <w:rsid w:val="006B3DA9"/>
    <w:rsid w:val="006B4BDE"/>
    <w:rsid w:val="006B684B"/>
    <w:rsid w:val="006C0049"/>
    <w:rsid w:val="006C06BF"/>
    <w:rsid w:val="006C2967"/>
    <w:rsid w:val="006C330F"/>
    <w:rsid w:val="006C3808"/>
    <w:rsid w:val="006C46AE"/>
    <w:rsid w:val="006C46EE"/>
    <w:rsid w:val="006C4EFA"/>
    <w:rsid w:val="006C5026"/>
    <w:rsid w:val="006C64C8"/>
    <w:rsid w:val="006D0C56"/>
    <w:rsid w:val="006D1515"/>
    <w:rsid w:val="006D17CA"/>
    <w:rsid w:val="006D2E7F"/>
    <w:rsid w:val="006D3281"/>
    <w:rsid w:val="006D3497"/>
    <w:rsid w:val="006D45B7"/>
    <w:rsid w:val="006D46B9"/>
    <w:rsid w:val="006D59B3"/>
    <w:rsid w:val="006D5A7D"/>
    <w:rsid w:val="006D7312"/>
    <w:rsid w:val="006D7CA4"/>
    <w:rsid w:val="006E034B"/>
    <w:rsid w:val="006E0A3E"/>
    <w:rsid w:val="006E0D91"/>
    <w:rsid w:val="006E1136"/>
    <w:rsid w:val="006E1236"/>
    <w:rsid w:val="006E1571"/>
    <w:rsid w:val="006E16F3"/>
    <w:rsid w:val="006E1DCA"/>
    <w:rsid w:val="006E23C5"/>
    <w:rsid w:val="006E2762"/>
    <w:rsid w:val="006E29B7"/>
    <w:rsid w:val="006E3A51"/>
    <w:rsid w:val="006E3BF1"/>
    <w:rsid w:val="006E56D3"/>
    <w:rsid w:val="006E72AF"/>
    <w:rsid w:val="006E7492"/>
    <w:rsid w:val="006E7809"/>
    <w:rsid w:val="006F08C2"/>
    <w:rsid w:val="006F09AD"/>
    <w:rsid w:val="006F0FCE"/>
    <w:rsid w:val="006F1582"/>
    <w:rsid w:val="006F2346"/>
    <w:rsid w:val="006F2EF5"/>
    <w:rsid w:val="006F32A1"/>
    <w:rsid w:val="006F3484"/>
    <w:rsid w:val="006F35B8"/>
    <w:rsid w:val="006F3853"/>
    <w:rsid w:val="006F3C3E"/>
    <w:rsid w:val="006F3D74"/>
    <w:rsid w:val="006F4143"/>
    <w:rsid w:val="006F5E11"/>
    <w:rsid w:val="006F73A5"/>
    <w:rsid w:val="006F7520"/>
    <w:rsid w:val="006F7C2B"/>
    <w:rsid w:val="006F7D14"/>
    <w:rsid w:val="007009A5"/>
    <w:rsid w:val="007010AE"/>
    <w:rsid w:val="007015BD"/>
    <w:rsid w:val="00701CDA"/>
    <w:rsid w:val="00702CB5"/>
    <w:rsid w:val="00702D2E"/>
    <w:rsid w:val="00703260"/>
    <w:rsid w:val="007033C1"/>
    <w:rsid w:val="00703C3A"/>
    <w:rsid w:val="007058BB"/>
    <w:rsid w:val="00706210"/>
    <w:rsid w:val="007062D1"/>
    <w:rsid w:val="007064DB"/>
    <w:rsid w:val="00707025"/>
    <w:rsid w:val="007074C9"/>
    <w:rsid w:val="00707AAC"/>
    <w:rsid w:val="00707D25"/>
    <w:rsid w:val="00707F17"/>
    <w:rsid w:val="007117F1"/>
    <w:rsid w:val="00711B27"/>
    <w:rsid w:val="007127B4"/>
    <w:rsid w:val="007139A5"/>
    <w:rsid w:val="00713B6B"/>
    <w:rsid w:val="00715891"/>
    <w:rsid w:val="00715E91"/>
    <w:rsid w:val="007163AA"/>
    <w:rsid w:val="00716AC1"/>
    <w:rsid w:val="00716DA7"/>
    <w:rsid w:val="007177A7"/>
    <w:rsid w:val="00717A4B"/>
    <w:rsid w:val="0072012E"/>
    <w:rsid w:val="00721C9A"/>
    <w:rsid w:val="00723A4B"/>
    <w:rsid w:val="00723AB1"/>
    <w:rsid w:val="00723C2C"/>
    <w:rsid w:val="00723E78"/>
    <w:rsid w:val="00724123"/>
    <w:rsid w:val="00725B22"/>
    <w:rsid w:val="0072616C"/>
    <w:rsid w:val="00726E46"/>
    <w:rsid w:val="00730398"/>
    <w:rsid w:val="00730D53"/>
    <w:rsid w:val="007311E0"/>
    <w:rsid w:val="0073139E"/>
    <w:rsid w:val="007316FF"/>
    <w:rsid w:val="0073323B"/>
    <w:rsid w:val="00733984"/>
    <w:rsid w:val="0073399C"/>
    <w:rsid w:val="007343E6"/>
    <w:rsid w:val="007344B7"/>
    <w:rsid w:val="00734ABE"/>
    <w:rsid w:val="00734F1C"/>
    <w:rsid w:val="0073513A"/>
    <w:rsid w:val="00735905"/>
    <w:rsid w:val="00735B62"/>
    <w:rsid w:val="00735C42"/>
    <w:rsid w:val="00736D43"/>
    <w:rsid w:val="007371B3"/>
    <w:rsid w:val="00737438"/>
    <w:rsid w:val="007374F9"/>
    <w:rsid w:val="00737B08"/>
    <w:rsid w:val="00737BA6"/>
    <w:rsid w:val="00737CBB"/>
    <w:rsid w:val="00737F48"/>
    <w:rsid w:val="00740174"/>
    <w:rsid w:val="00741086"/>
    <w:rsid w:val="0074122E"/>
    <w:rsid w:val="00742198"/>
    <w:rsid w:val="007427A6"/>
    <w:rsid w:val="00742C78"/>
    <w:rsid w:val="00745829"/>
    <w:rsid w:val="0074593C"/>
    <w:rsid w:val="00745B68"/>
    <w:rsid w:val="00745BD3"/>
    <w:rsid w:val="00747785"/>
    <w:rsid w:val="00747AF3"/>
    <w:rsid w:val="00747B1D"/>
    <w:rsid w:val="00750FE3"/>
    <w:rsid w:val="007511B2"/>
    <w:rsid w:val="00751AF5"/>
    <w:rsid w:val="00753117"/>
    <w:rsid w:val="007533BA"/>
    <w:rsid w:val="007537AD"/>
    <w:rsid w:val="007538A7"/>
    <w:rsid w:val="00753F24"/>
    <w:rsid w:val="00754AB9"/>
    <w:rsid w:val="00755BAE"/>
    <w:rsid w:val="007569C9"/>
    <w:rsid w:val="00757E45"/>
    <w:rsid w:val="00760018"/>
    <w:rsid w:val="00760912"/>
    <w:rsid w:val="00761758"/>
    <w:rsid w:val="0076178C"/>
    <w:rsid w:val="00761B6A"/>
    <w:rsid w:val="00761F18"/>
    <w:rsid w:val="007629C9"/>
    <w:rsid w:val="007630F3"/>
    <w:rsid w:val="00763100"/>
    <w:rsid w:val="0076445A"/>
    <w:rsid w:val="00765C37"/>
    <w:rsid w:val="0076746F"/>
    <w:rsid w:val="0076755D"/>
    <w:rsid w:val="00767C3A"/>
    <w:rsid w:val="00770765"/>
    <w:rsid w:val="00770A27"/>
    <w:rsid w:val="007713DC"/>
    <w:rsid w:val="00772274"/>
    <w:rsid w:val="0077309B"/>
    <w:rsid w:val="00773474"/>
    <w:rsid w:val="0077429E"/>
    <w:rsid w:val="0077647A"/>
    <w:rsid w:val="00776516"/>
    <w:rsid w:val="00777014"/>
    <w:rsid w:val="00777370"/>
    <w:rsid w:val="00782490"/>
    <w:rsid w:val="00782831"/>
    <w:rsid w:val="0078420F"/>
    <w:rsid w:val="007842A3"/>
    <w:rsid w:val="0078437E"/>
    <w:rsid w:val="00785466"/>
    <w:rsid w:val="00785F4E"/>
    <w:rsid w:val="00786163"/>
    <w:rsid w:val="00786CE8"/>
    <w:rsid w:val="00791163"/>
    <w:rsid w:val="00793623"/>
    <w:rsid w:val="0079377C"/>
    <w:rsid w:val="00793CDB"/>
    <w:rsid w:val="007945E8"/>
    <w:rsid w:val="00794965"/>
    <w:rsid w:val="00794B2D"/>
    <w:rsid w:val="00794CBB"/>
    <w:rsid w:val="00794D00"/>
    <w:rsid w:val="00794D36"/>
    <w:rsid w:val="007954D5"/>
    <w:rsid w:val="00796552"/>
    <w:rsid w:val="007A13AC"/>
    <w:rsid w:val="007A1A28"/>
    <w:rsid w:val="007A2446"/>
    <w:rsid w:val="007A266B"/>
    <w:rsid w:val="007A3F61"/>
    <w:rsid w:val="007A47AB"/>
    <w:rsid w:val="007A4851"/>
    <w:rsid w:val="007A4B45"/>
    <w:rsid w:val="007A5A10"/>
    <w:rsid w:val="007A6301"/>
    <w:rsid w:val="007A69E7"/>
    <w:rsid w:val="007A7566"/>
    <w:rsid w:val="007A7E53"/>
    <w:rsid w:val="007B0985"/>
    <w:rsid w:val="007B0B93"/>
    <w:rsid w:val="007B100A"/>
    <w:rsid w:val="007B1ABC"/>
    <w:rsid w:val="007B2AD6"/>
    <w:rsid w:val="007B2E68"/>
    <w:rsid w:val="007B3B82"/>
    <w:rsid w:val="007B3F68"/>
    <w:rsid w:val="007B5F9C"/>
    <w:rsid w:val="007B61E5"/>
    <w:rsid w:val="007B6FF4"/>
    <w:rsid w:val="007B7969"/>
    <w:rsid w:val="007C0315"/>
    <w:rsid w:val="007C0A8D"/>
    <w:rsid w:val="007C222F"/>
    <w:rsid w:val="007C2988"/>
    <w:rsid w:val="007C2B2D"/>
    <w:rsid w:val="007C2B68"/>
    <w:rsid w:val="007C3353"/>
    <w:rsid w:val="007C34B0"/>
    <w:rsid w:val="007C3D1F"/>
    <w:rsid w:val="007C3DBD"/>
    <w:rsid w:val="007C4739"/>
    <w:rsid w:val="007C48F1"/>
    <w:rsid w:val="007C7F6B"/>
    <w:rsid w:val="007D0470"/>
    <w:rsid w:val="007D10A3"/>
    <w:rsid w:val="007D13DB"/>
    <w:rsid w:val="007D14AD"/>
    <w:rsid w:val="007D1BF0"/>
    <w:rsid w:val="007D4816"/>
    <w:rsid w:val="007D49AD"/>
    <w:rsid w:val="007D4EBB"/>
    <w:rsid w:val="007D5905"/>
    <w:rsid w:val="007D5CCE"/>
    <w:rsid w:val="007D5E83"/>
    <w:rsid w:val="007D68F3"/>
    <w:rsid w:val="007D6F91"/>
    <w:rsid w:val="007D799D"/>
    <w:rsid w:val="007D79F4"/>
    <w:rsid w:val="007E08AA"/>
    <w:rsid w:val="007E11D7"/>
    <w:rsid w:val="007E1B52"/>
    <w:rsid w:val="007E2517"/>
    <w:rsid w:val="007E2D96"/>
    <w:rsid w:val="007E4121"/>
    <w:rsid w:val="007E50F5"/>
    <w:rsid w:val="007E5C17"/>
    <w:rsid w:val="007E661D"/>
    <w:rsid w:val="007E6B94"/>
    <w:rsid w:val="007E7690"/>
    <w:rsid w:val="007E793B"/>
    <w:rsid w:val="007E7ACD"/>
    <w:rsid w:val="007F0A9E"/>
    <w:rsid w:val="007F1677"/>
    <w:rsid w:val="007F1BD8"/>
    <w:rsid w:val="007F2353"/>
    <w:rsid w:val="007F29B7"/>
    <w:rsid w:val="007F2A5F"/>
    <w:rsid w:val="007F3302"/>
    <w:rsid w:val="007F5168"/>
    <w:rsid w:val="007F6390"/>
    <w:rsid w:val="007F7DBD"/>
    <w:rsid w:val="007F7F08"/>
    <w:rsid w:val="007F7F1F"/>
    <w:rsid w:val="007F7F98"/>
    <w:rsid w:val="0080045B"/>
    <w:rsid w:val="008007A8"/>
    <w:rsid w:val="00800D9B"/>
    <w:rsid w:val="008016FA"/>
    <w:rsid w:val="00801F25"/>
    <w:rsid w:val="00801F84"/>
    <w:rsid w:val="008020B0"/>
    <w:rsid w:val="00802782"/>
    <w:rsid w:val="008029CE"/>
    <w:rsid w:val="00802F0D"/>
    <w:rsid w:val="008041A8"/>
    <w:rsid w:val="0080491D"/>
    <w:rsid w:val="00804DE1"/>
    <w:rsid w:val="00805162"/>
    <w:rsid w:val="00805FA5"/>
    <w:rsid w:val="00806109"/>
    <w:rsid w:val="00806CB6"/>
    <w:rsid w:val="00806ECE"/>
    <w:rsid w:val="008075B4"/>
    <w:rsid w:val="00807DB8"/>
    <w:rsid w:val="00807F03"/>
    <w:rsid w:val="008108C1"/>
    <w:rsid w:val="0081136A"/>
    <w:rsid w:val="008116BB"/>
    <w:rsid w:val="00811B37"/>
    <w:rsid w:val="00811D85"/>
    <w:rsid w:val="0081457A"/>
    <w:rsid w:val="00814ABD"/>
    <w:rsid w:val="008151F2"/>
    <w:rsid w:val="00815436"/>
    <w:rsid w:val="00815563"/>
    <w:rsid w:val="0081564E"/>
    <w:rsid w:val="0081570E"/>
    <w:rsid w:val="00816239"/>
    <w:rsid w:val="008166E4"/>
    <w:rsid w:val="00816D61"/>
    <w:rsid w:val="00816FCC"/>
    <w:rsid w:val="00817510"/>
    <w:rsid w:val="0082022D"/>
    <w:rsid w:val="008205B6"/>
    <w:rsid w:val="00826696"/>
    <w:rsid w:val="00826743"/>
    <w:rsid w:val="00826BD2"/>
    <w:rsid w:val="00826CE3"/>
    <w:rsid w:val="008270CF"/>
    <w:rsid w:val="00827362"/>
    <w:rsid w:val="008301F1"/>
    <w:rsid w:val="0083090F"/>
    <w:rsid w:val="00830BE7"/>
    <w:rsid w:val="00832AB6"/>
    <w:rsid w:val="00832FE2"/>
    <w:rsid w:val="008335F4"/>
    <w:rsid w:val="00833A0B"/>
    <w:rsid w:val="00834059"/>
    <w:rsid w:val="00835C26"/>
    <w:rsid w:val="00837C08"/>
    <w:rsid w:val="00840436"/>
    <w:rsid w:val="008404F0"/>
    <w:rsid w:val="0084053B"/>
    <w:rsid w:val="00840DAA"/>
    <w:rsid w:val="00840F10"/>
    <w:rsid w:val="008415AF"/>
    <w:rsid w:val="00842432"/>
    <w:rsid w:val="00843528"/>
    <w:rsid w:val="00843AC3"/>
    <w:rsid w:val="008440BE"/>
    <w:rsid w:val="008452C6"/>
    <w:rsid w:val="00846FE4"/>
    <w:rsid w:val="00850BC4"/>
    <w:rsid w:val="00850BCD"/>
    <w:rsid w:val="008512C1"/>
    <w:rsid w:val="008512CA"/>
    <w:rsid w:val="008522AC"/>
    <w:rsid w:val="00852A8E"/>
    <w:rsid w:val="00852C25"/>
    <w:rsid w:val="00852D58"/>
    <w:rsid w:val="008540DA"/>
    <w:rsid w:val="008543EC"/>
    <w:rsid w:val="0085515E"/>
    <w:rsid w:val="008554F0"/>
    <w:rsid w:val="00855D4F"/>
    <w:rsid w:val="008568F2"/>
    <w:rsid w:val="008571BF"/>
    <w:rsid w:val="00857878"/>
    <w:rsid w:val="00857E1B"/>
    <w:rsid w:val="008613EF"/>
    <w:rsid w:val="00861891"/>
    <w:rsid w:val="008618EE"/>
    <w:rsid w:val="00861B76"/>
    <w:rsid w:val="00863485"/>
    <w:rsid w:val="008634C2"/>
    <w:rsid w:val="00863618"/>
    <w:rsid w:val="00863FC6"/>
    <w:rsid w:val="00864EEC"/>
    <w:rsid w:val="00865E4F"/>
    <w:rsid w:val="008660D0"/>
    <w:rsid w:val="008665ED"/>
    <w:rsid w:val="00866663"/>
    <w:rsid w:val="008701CB"/>
    <w:rsid w:val="00871B24"/>
    <w:rsid w:val="00871E7D"/>
    <w:rsid w:val="0087269F"/>
    <w:rsid w:val="008728E9"/>
    <w:rsid w:val="00872C03"/>
    <w:rsid w:val="00873BE7"/>
    <w:rsid w:val="00873E28"/>
    <w:rsid w:val="00874341"/>
    <w:rsid w:val="00875E6B"/>
    <w:rsid w:val="0087706C"/>
    <w:rsid w:val="008771C4"/>
    <w:rsid w:val="0087734E"/>
    <w:rsid w:val="008779CF"/>
    <w:rsid w:val="0088160A"/>
    <w:rsid w:val="00882242"/>
    <w:rsid w:val="0088293E"/>
    <w:rsid w:val="00883111"/>
    <w:rsid w:val="008836CF"/>
    <w:rsid w:val="0088375A"/>
    <w:rsid w:val="00884BF9"/>
    <w:rsid w:val="00884D13"/>
    <w:rsid w:val="00885154"/>
    <w:rsid w:val="00885BE6"/>
    <w:rsid w:val="00885D7D"/>
    <w:rsid w:val="008865BD"/>
    <w:rsid w:val="00886AA7"/>
    <w:rsid w:val="008902B0"/>
    <w:rsid w:val="00891BF5"/>
    <w:rsid w:val="00892A4D"/>
    <w:rsid w:val="00893C23"/>
    <w:rsid w:val="00894387"/>
    <w:rsid w:val="00894802"/>
    <w:rsid w:val="00895338"/>
    <w:rsid w:val="00896544"/>
    <w:rsid w:val="00896977"/>
    <w:rsid w:val="00896C7C"/>
    <w:rsid w:val="00896D33"/>
    <w:rsid w:val="00896D54"/>
    <w:rsid w:val="00896F07"/>
    <w:rsid w:val="0089704E"/>
    <w:rsid w:val="008975A3"/>
    <w:rsid w:val="00897988"/>
    <w:rsid w:val="00897A82"/>
    <w:rsid w:val="008A0B80"/>
    <w:rsid w:val="008A18E2"/>
    <w:rsid w:val="008A1BAC"/>
    <w:rsid w:val="008A29A7"/>
    <w:rsid w:val="008A2B41"/>
    <w:rsid w:val="008A3191"/>
    <w:rsid w:val="008A4F7F"/>
    <w:rsid w:val="008A5432"/>
    <w:rsid w:val="008A67E8"/>
    <w:rsid w:val="008A6964"/>
    <w:rsid w:val="008A73F9"/>
    <w:rsid w:val="008A7DFF"/>
    <w:rsid w:val="008B033A"/>
    <w:rsid w:val="008B0409"/>
    <w:rsid w:val="008B070D"/>
    <w:rsid w:val="008B181F"/>
    <w:rsid w:val="008B18AB"/>
    <w:rsid w:val="008B1D6A"/>
    <w:rsid w:val="008B26EB"/>
    <w:rsid w:val="008B3080"/>
    <w:rsid w:val="008B3121"/>
    <w:rsid w:val="008B33B9"/>
    <w:rsid w:val="008B3876"/>
    <w:rsid w:val="008B3932"/>
    <w:rsid w:val="008B3A7F"/>
    <w:rsid w:val="008B4111"/>
    <w:rsid w:val="008B4A64"/>
    <w:rsid w:val="008B5C59"/>
    <w:rsid w:val="008B5FF8"/>
    <w:rsid w:val="008B671A"/>
    <w:rsid w:val="008B73B3"/>
    <w:rsid w:val="008B785D"/>
    <w:rsid w:val="008B7953"/>
    <w:rsid w:val="008C022B"/>
    <w:rsid w:val="008C1068"/>
    <w:rsid w:val="008C1249"/>
    <w:rsid w:val="008C17A9"/>
    <w:rsid w:val="008C1D78"/>
    <w:rsid w:val="008C21E1"/>
    <w:rsid w:val="008C2D2F"/>
    <w:rsid w:val="008C2D6E"/>
    <w:rsid w:val="008C359C"/>
    <w:rsid w:val="008C3A8F"/>
    <w:rsid w:val="008C5356"/>
    <w:rsid w:val="008C5DF4"/>
    <w:rsid w:val="008C6ADD"/>
    <w:rsid w:val="008C7A62"/>
    <w:rsid w:val="008C7B1D"/>
    <w:rsid w:val="008D01AF"/>
    <w:rsid w:val="008D2190"/>
    <w:rsid w:val="008D2E69"/>
    <w:rsid w:val="008D37F1"/>
    <w:rsid w:val="008D54D2"/>
    <w:rsid w:val="008D6299"/>
    <w:rsid w:val="008D6708"/>
    <w:rsid w:val="008D75C2"/>
    <w:rsid w:val="008D76F6"/>
    <w:rsid w:val="008D7D00"/>
    <w:rsid w:val="008E053A"/>
    <w:rsid w:val="008E12BC"/>
    <w:rsid w:val="008E30C1"/>
    <w:rsid w:val="008E4206"/>
    <w:rsid w:val="008E44F9"/>
    <w:rsid w:val="008E59A2"/>
    <w:rsid w:val="008E6569"/>
    <w:rsid w:val="008E7ACC"/>
    <w:rsid w:val="008F10F4"/>
    <w:rsid w:val="008F10F9"/>
    <w:rsid w:val="008F1AE0"/>
    <w:rsid w:val="008F1CE1"/>
    <w:rsid w:val="008F1F04"/>
    <w:rsid w:val="008F260E"/>
    <w:rsid w:val="008F3423"/>
    <w:rsid w:val="008F44D1"/>
    <w:rsid w:val="008F4A9A"/>
    <w:rsid w:val="008F5046"/>
    <w:rsid w:val="008F55F1"/>
    <w:rsid w:val="008F56A5"/>
    <w:rsid w:val="008F5887"/>
    <w:rsid w:val="008F5A66"/>
    <w:rsid w:val="008F600B"/>
    <w:rsid w:val="008F746E"/>
    <w:rsid w:val="008F7B9F"/>
    <w:rsid w:val="009003CB"/>
    <w:rsid w:val="00900B49"/>
    <w:rsid w:val="009015E4"/>
    <w:rsid w:val="00901F87"/>
    <w:rsid w:val="0090295A"/>
    <w:rsid w:val="009039D5"/>
    <w:rsid w:val="00904E00"/>
    <w:rsid w:val="00905725"/>
    <w:rsid w:val="009062AE"/>
    <w:rsid w:val="00906AEF"/>
    <w:rsid w:val="0090720D"/>
    <w:rsid w:val="00907ADC"/>
    <w:rsid w:val="00911042"/>
    <w:rsid w:val="00911997"/>
    <w:rsid w:val="00911EBB"/>
    <w:rsid w:val="009122CA"/>
    <w:rsid w:val="00913720"/>
    <w:rsid w:val="009141B5"/>
    <w:rsid w:val="009142B6"/>
    <w:rsid w:val="00914E8D"/>
    <w:rsid w:val="009150A2"/>
    <w:rsid w:val="009150B7"/>
    <w:rsid w:val="00916860"/>
    <w:rsid w:val="00916C31"/>
    <w:rsid w:val="0092027C"/>
    <w:rsid w:val="009204F7"/>
    <w:rsid w:val="00920653"/>
    <w:rsid w:val="00920862"/>
    <w:rsid w:val="00920A51"/>
    <w:rsid w:val="00921793"/>
    <w:rsid w:val="00921F3A"/>
    <w:rsid w:val="009221F8"/>
    <w:rsid w:val="0092332B"/>
    <w:rsid w:val="00923D6E"/>
    <w:rsid w:val="0092524F"/>
    <w:rsid w:val="00925B26"/>
    <w:rsid w:val="00925E0A"/>
    <w:rsid w:val="009263F6"/>
    <w:rsid w:val="00927A5A"/>
    <w:rsid w:val="009310EC"/>
    <w:rsid w:val="009316EB"/>
    <w:rsid w:val="00931BFC"/>
    <w:rsid w:val="0093254E"/>
    <w:rsid w:val="0093323E"/>
    <w:rsid w:val="009333A7"/>
    <w:rsid w:val="0093399C"/>
    <w:rsid w:val="00933A97"/>
    <w:rsid w:val="00933CC1"/>
    <w:rsid w:val="0093407E"/>
    <w:rsid w:val="009348EF"/>
    <w:rsid w:val="00936488"/>
    <w:rsid w:val="00936C62"/>
    <w:rsid w:val="00936E64"/>
    <w:rsid w:val="00937B21"/>
    <w:rsid w:val="00940380"/>
    <w:rsid w:val="009412FB"/>
    <w:rsid w:val="009416C5"/>
    <w:rsid w:val="0094307B"/>
    <w:rsid w:val="009446A3"/>
    <w:rsid w:val="00944A5B"/>
    <w:rsid w:val="00945C32"/>
    <w:rsid w:val="00947CB6"/>
    <w:rsid w:val="009503F5"/>
    <w:rsid w:val="00950879"/>
    <w:rsid w:val="00950F04"/>
    <w:rsid w:val="0095177F"/>
    <w:rsid w:val="00951A81"/>
    <w:rsid w:val="00952280"/>
    <w:rsid w:val="0095286C"/>
    <w:rsid w:val="00953DDE"/>
    <w:rsid w:val="00953EE9"/>
    <w:rsid w:val="00954027"/>
    <w:rsid w:val="009542BB"/>
    <w:rsid w:val="00954AFE"/>
    <w:rsid w:val="009568B2"/>
    <w:rsid w:val="00957141"/>
    <w:rsid w:val="0095714E"/>
    <w:rsid w:val="00960154"/>
    <w:rsid w:val="009618ED"/>
    <w:rsid w:val="0096219F"/>
    <w:rsid w:val="00963F49"/>
    <w:rsid w:val="009652B5"/>
    <w:rsid w:val="0096593C"/>
    <w:rsid w:val="009671B2"/>
    <w:rsid w:val="009677BA"/>
    <w:rsid w:val="00967EA9"/>
    <w:rsid w:val="00967F50"/>
    <w:rsid w:val="0097036F"/>
    <w:rsid w:val="00970EC4"/>
    <w:rsid w:val="009719BD"/>
    <w:rsid w:val="009731D8"/>
    <w:rsid w:val="00973597"/>
    <w:rsid w:val="009735C4"/>
    <w:rsid w:val="0097392E"/>
    <w:rsid w:val="00973FA9"/>
    <w:rsid w:val="009747F4"/>
    <w:rsid w:val="00976842"/>
    <w:rsid w:val="00976E1B"/>
    <w:rsid w:val="00981188"/>
    <w:rsid w:val="00981C8C"/>
    <w:rsid w:val="00983107"/>
    <w:rsid w:val="00984209"/>
    <w:rsid w:val="0098450A"/>
    <w:rsid w:val="009850E6"/>
    <w:rsid w:val="00985333"/>
    <w:rsid w:val="009868B1"/>
    <w:rsid w:val="00986C69"/>
    <w:rsid w:val="00987D44"/>
    <w:rsid w:val="009909B2"/>
    <w:rsid w:val="00990D0B"/>
    <w:rsid w:val="00990D7D"/>
    <w:rsid w:val="009941CC"/>
    <w:rsid w:val="00994390"/>
    <w:rsid w:val="0099540E"/>
    <w:rsid w:val="00997023"/>
    <w:rsid w:val="00997A7E"/>
    <w:rsid w:val="009A0D93"/>
    <w:rsid w:val="009A0E76"/>
    <w:rsid w:val="009A0E88"/>
    <w:rsid w:val="009A1614"/>
    <w:rsid w:val="009A1D3F"/>
    <w:rsid w:val="009A3EFA"/>
    <w:rsid w:val="009A42B1"/>
    <w:rsid w:val="009A436E"/>
    <w:rsid w:val="009A535D"/>
    <w:rsid w:val="009A5BC4"/>
    <w:rsid w:val="009A6EDA"/>
    <w:rsid w:val="009A71DA"/>
    <w:rsid w:val="009A7A0A"/>
    <w:rsid w:val="009A7EDD"/>
    <w:rsid w:val="009ACE21"/>
    <w:rsid w:val="009B0FE5"/>
    <w:rsid w:val="009B1892"/>
    <w:rsid w:val="009B1FD1"/>
    <w:rsid w:val="009B29B9"/>
    <w:rsid w:val="009B3118"/>
    <w:rsid w:val="009B34AC"/>
    <w:rsid w:val="009B3654"/>
    <w:rsid w:val="009B3A12"/>
    <w:rsid w:val="009B5073"/>
    <w:rsid w:val="009B5355"/>
    <w:rsid w:val="009B549A"/>
    <w:rsid w:val="009B573F"/>
    <w:rsid w:val="009B5A38"/>
    <w:rsid w:val="009B5F01"/>
    <w:rsid w:val="009B7459"/>
    <w:rsid w:val="009C0017"/>
    <w:rsid w:val="009C0341"/>
    <w:rsid w:val="009C05FA"/>
    <w:rsid w:val="009C11FD"/>
    <w:rsid w:val="009C1BBF"/>
    <w:rsid w:val="009C2858"/>
    <w:rsid w:val="009C2DCD"/>
    <w:rsid w:val="009C2F7A"/>
    <w:rsid w:val="009C3A85"/>
    <w:rsid w:val="009C3CB0"/>
    <w:rsid w:val="009C74B7"/>
    <w:rsid w:val="009C76F3"/>
    <w:rsid w:val="009C7917"/>
    <w:rsid w:val="009C7938"/>
    <w:rsid w:val="009C7AAE"/>
    <w:rsid w:val="009C7FF6"/>
    <w:rsid w:val="009D0CF0"/>
    <w:rsid w:val="009D0F79"/>
    <w:rsid w:val="009D1922"/>
    <w:rsid w:val="009D1D84"/>
    <w:rsid w:val="009D1DC7"/>
    <w:rsid w:val="009D309A"/>
    <w:rsid w:val="009D36B2"/>
    <w:rsid w:val="009D4493"/>
    <w:rsid w:val="009D4E99"/>
    <w:rsid w:val="009D4FC2"/>
    <w:rsid w:val="009D524C"/>
    <w:rsid w:val="009D5A36"/>
    <w:rsid w:val="009D6388"/>
    <w:rsid w:val="009D6E7A"/>
    <w:rsid w:val="009D7CB7"/>
    <w:rsid w:val="009E04E2"/>
    <w:rsid w:val="009E05F9"/>
    <w:rsid w:val="009E2E5A"/>
    <w:rsid w:val="009E34E1"/>
    <w:rsid w:val="009E3856"/>
    <w:rsid w:val="009E38D8"/>
    <w:rsid w:val="009E5189"/>
    <w:rsid w:val="009E63F3"/>
    <w:rsid w:val="009E7E3B"/>
    <w:rsid w:val="009F01DE"/>
    <w:rsid w:val="009F1F52"/>
    <w:rsid w:val="009F2356"/>
    <w:rsid w:val="009F2538"/>
    <w:rsid w:val="009F2B4A"/>
    <w:rsid w:val="009F2E73"/>
    <w:rsid w:val="009F303E"/>
    <w:rsid w:val="009F32A6"/>
    <w:rsid w:val="009F3305"/>
    <w:rsid w:val="009F39EE"/>
    <w:rsid w:val="009F42B6"/>
    <w:rsid w:val="009F42F1"/>
    <w:rsid w:val="009F4ECC"/>
    <w:rsid w:val="009F4FF8"/>
    <w:rsid w:val="009F5E63"/>
    <w:rsid w:val="009F60D9"/>
    <w:rsid w:val="009F6F1B"/>
    <w:rsid w:val="009F6F46"/>
    <w:rsid w:val="009F7A1F"/>
    <w:rsid w:val="009F7A5A"/>
    <w:rsid w:val="009F7E9A"/>
    <w:rsid w:val="00A00997"/>
    <w:rsid w:val="00A00BC8"/>
    <w:rsid w:val="00A01A1B"/>
    <w:rsid w:val="00A01E98"/>
    <w:rsid w:val="00A02413"/>
    <w:rsid w:val="00A02421"/>
    <w:rsid w:val="00A0301B"/>
    <w:rsid w:val="00A0314C"/>
    <w:rsid w:val="00A033CE"/>
    <w:rsid w:val="00A03F4F"/>
    <w:rsid w:val="00A057CA"/>
    <w:rsid w:val="00A0607E"/>
    <w:rsid w:val="00A06F32"/>
    <w:rsid w:val="00A079CD"/>
    <w:rsid w:val="00A07DDC"/>
    <w:rsid w:val="00A109FB"/>
    <w:rsid w:val="00A1102D"/>
    <w:rsid w:val="00A11143"/>
    <w:rsid w:val="00A11DF3"/>
    <w:rsid w:val="00A13092"/>
    <w:rsid w:val="00A13691"/>
    <w:rsid w:val="00A13B53"/>
    <w:rsid w:val="00A144A1"/>
    <w:rsid w:val="00A14945"/>
    <w:rsid w:val="00A150C8"/>
    <w:rsid w:val="00A16431"/>
    <w:rsid w:val="00A16650"/>
    <w:rsid w:val="00A2060E"/>
    <w:rsid w:val="00A20FC3"/>
    <w:rsid w:val="00A21C12"/>
    <w:rsid w:val="00A2255E"/>
    <w:rsid w:val="00A22643"/>
    <w:rsid w:val="00A22D7B"/>
    <w:rsid w:val="00A23F3E"/>
    <w:rsid w:val="00A24E91"/>
    <w:rsid w:val="00A2547A"/>
    <w:rsid w:val="00A25FAE"/>
    <w:rsid w:val="00A261FF"/>
    <w:rsid w:val="00A27190"/>
    <w:rsid w:val="00A3043E"/>
    <w:rsid w:val="00A30597"/>
    <w:rsid w:val="00A312CC"/>
    <w:rsid w:val="00A31E1B"/>
    <w:rsid w:val="00A323A0"/>
    <w:rsid w:val="00A32509"/>
    <w:rsid w:val="00A33024"/>
    <w:rsid w:val="00A33095"/>
    <w:rsid w:val="00A33257"/>
    <w:rsid w:val="00A33BC4"/>
    <w:rsid w:val="00A33F55"/>
    <w:rsid w:val="00A34AB9"/>
    <w:rsid w:val="00A35E29"/>
    <w:rsid w:val="00A36327"/>
    <w:rsid w:val="00A36A93"/>
    <w:rsid w:val="00A3763A"/>
    <w:rsid w:val="00A401E2"/>
    <w:rsid w:val="00A41144"/>
    <w:rsid w:val="00A417A7"/>
    <w:rsid w:val="00A43021"/>
    <w:rsid w:val="00A44060"/>
    <w:rsid w:val="00A4461A"/>
    <w:rsid w:val="00A4525C"/>
    <w:rsid w:val="00A455CB"/>
    <w:rsid w:val="00A45821"/>
    <w:rsid w:val="00A459DE"/>
    <w:rsid w:val="00A45EBA"/>
    <w:rsid w:val="00A46FE4"/>
    <w:rsid w:val="00A47FFC"/>
    <w:rsid w:val="00A50783"/>
    <w:rsid w:val="00A50DB3"/>
    <w:rsid w:val="00A50DED"/>
    <w:rsid w:val="00A53598"/>
    <w:rsid w:val="00A5508E"/>
    <w:rsid w:val="00A55A2E"/>
    <w:rsid w:val="00A560EC"/>
    <w:rsid w:val="00A57BDA"/>
    <w:rsid w:val="00A6035D"/>
    <w:rsid w:val="00A61676"/>
    <w:rsid w:val="00A61805"/>
    <w:rsid w:val="00A61967"/>
    <w:rsid w:val="00A62216"/>
    <w:rsid w:val="00A624D2"/>
    <w:rsid w:val="00A627E5"/>
    <w:rsid w:val="00A6360E"/>
    <w:rsid w:val="00A63E66"/>
    <w:rsid w:val="00A64374"/>
    <w:rsid w:val="00A65557"/>
    <w:rsid w:val="00A65612"/>
    <w:rsid w:val="00A65F08"/>
    <w:rsid w:val="00A66078"/>
    <w:rsid w:val="00A669C3"/>
    <w:rsid w:val="00A66E99"/>
    <w:rsid w:val="00A67234"/>
    <w:rsid w:val="00A70A4D"/>
    <w:rsid w:val="00A71C1F"/>
    <w:rsid w:val="00A7283F"/>
    <w:rsid w:val="00A7359C"/>
    <w:rsid w:val="00A74104"/>
    <w:rsid w:val="00A746AE"/>
    <w:rsid w:val="00A746D6"/>
    <w:rsid w:val="00A74FBB"/>
    <w:rsid w:val="00A75EEE"/>
    <w:rsid w:val="00A763C7"/>
    <w:rsid w:val="00A771E9"/>
    <w:rsid w:val="00A808C8"/>
    <w:rsid w:val="00A80926"/>
    <w:rsid w:val="00A80E09"/>
    <w:rsid w:val="00A80F01"/>
    <w:rsid w:val="00A81093"/>
    <w:rsid w:val="00A826D4"/>
    <w:rsid w:val="00A831C9"/>
    <w:rsid w:val="00A83E75"/>
    <w:rsid w:val="00A84D09"/>
    <w:rsid w:val="00A86867"/>
    <w:rsid w:val="00A9012A"/>
    <w:rsid w:val="00A9056D"/>
    <w:rsid w:val="00A90838"/>
    <w:rsid w:val="00A909B3"/>
    <w:rsid w:val="00A90DCF"/>
    <w:rsid w:val="00A91606"/>
    <w:rsid w:val="00A91DF2"/>
    <w:rsid w:val="00A92046"/>
    <w:rsid w:val="00A9336B"/>
    <w:rsid w:val="00A9348D"/>
    <w:rsid w:val="00A93DF6"/>
    <w:rsid w:val="00A94C6F"/>
    <w:rsid w:val="00A95228"/>
    <w:rsid w:val="00A96184"/>
    <w:rsid w:val="00A96519"/>
    <w:rsid w:val="00AA1032"/>
    <w:rsid w:val="00AA10F5"/>
    <w:rsid w:val="00AA1992"/>
    <w:rsid w:val="00AA230C"/>
    <w:rsid w:val="00AA26E2"/>
    <w:rsid w:val="00AA3034"/>
    <w:rsid w:val="00AA3C0B"/>
    <w:rsid w:val="00AA3C94"/>
    <w:rsid w:val="00AA4599"/>
    <w:rsid w:val="00AA5396"/>
    <w:rsid w:val="00AA5435"/>
    <w:rsid w:val="00AA58B9"/>
    <w:rsid w:val="00AA5F3B"/>
    <w:rsid w:val="00AA7809"/>
    <w:rsid w:val="00AA7881"/>
    <w:rsid w:val="00AA7B52"/>
    <w:rsid w:val="00AA7D52"/>
    <w:rsid w:val="00AB1068"/>
    <w:rsid w:val="00AB1490"/>
    <w:rsid w:val="00AB1DB2"/>
    <w:rsid w:val="00AB236F"/>
    <w:rsid w:val="00AB2BF7"/>
    <w:rsid w:val="00AB4726"/>
    <w:rsid w:val="00AB4E43"/>
    <w:rsid w:val="00AB4F44"/>
    <w:rsid w:val="00AB7D57"/>
    <w:rsid w:val="00AC034C"/>
    <w:rsid w:val="00AC03DC"/>
    <w:rsid w:val="00AC08D2"/>
    <w:rsid w:val="00AC0AFC"/>
    <w:rsid w:val="00AC1A90"/>
    <w:rsid w:val="00AC1BAD"/>
    <w:rsid w:val="00AC1BEE"/>
    <w:rsid w:val="00AC1D8A"/>
    <w:rsid w:val="00AC28D1"/>
    <w:rsid w:val="00AC29EF"/>
    <w:rsid w:val="00AC4BDA"/>
    <w:rsid w:val="00AC5580"/>
    <w:rsid w:val="00AC582A"/>
    <w:rsid w:val="00AC634D"/>
    <w:rsid w:val="00AC6A8E"/>
    <w:rsid w:val="00AD0C81"/>
    <w:rsid w:val="00AD0F15"/>
    <w:rsid w:val="00AD1C7D"/>
    <w:rsid w:val="00AD1F43"/>
    <w:rsid w:val="00AD1F73"/>
    <w:rsid w:val="00AD282A"/>
    <w:rsid w:val="00AD2F99"/>
    <w:rsid w:val="00AD426C"/>
    <w:rsid w:val="00AD4610"/>
    <w:rsid w:val="00AD4BFF"/>
    <w:rsid w:val="00AD5AD6"/>
    <w:rsid w:val="00AD614A"/>
    <w:rsid w:val="00AD7438"/>
    <w:rsid w:val="00AD745C"/>
    <w:rsid w:val="00AD7518"/>
    <w:rsid w:val="00AE05A1"/>
    <w:rsid w:val="00AE06DD"/>
    <w:rsid w:val="00AE09A3"/>
    <w:rsid w:val="00AE0B32"/>
    <w:rsid w:val="00AE1EED"/>
    <w:rsid w:val="00AE1F87"/>
    <w:rsid w:val="00AE281F"/>
    <w:rsid w:val="00AE325E"/>
    <w:rsid w:val="00AE45E6"/>
    <w:rsid w:val="00AE4DD2"/>
    <w:rsid w:val="00AE570A"/>
    <w:rsid w:val="00AE5D73"/>
    <w:rsid w:val="00AE667D"/>
    <w:rsid w:val="00AE7223"/>
    <w:rsid w:val="00AE77DC"/>
    <w:rsid w:val="00AF12B7"/>
    <w:rsid w:val="00AF1CAD"/>
    <w:rsid w:val="00AF39F7"/>
    <w:rsid w:val="00AF57B3"/>
    <w:rsid w:val="00AF6B81"/>
    <w:rsid w:val="00AF7D71"/>
    <w:rsid w:val="00B003D8"/>
    <w:rsid w:val="00B00403"/>
    <w:rsid w:val="00B0146A"/>
    <w:rsid w:val="00B037B4"/>
    <w:rsid w:val="00B04068"/>
    <w:rsid w:val="00B04478"/>
    <w:rsid w:val="00B045E0"/>
    <w:rsid w:val="00B04D4C"/>
    <w:rsid w:val="00B04E3B"/>
    <w:rsid w:val="00B05B3F"/>
    <w:rsid w:val="00B075FA"/>
    <w:rsid w:val="00B07666"/>
    <w:rsid w:val="00B080BD"/>
    <w:rsid w:val="00B10635"/>
    <w:rsid w:val="00B10BEA"/>
    <w:rsid w:val="00B116A4"/>
    <w:rsid w:val="00B11EE5"/>
    <w:rsid w:val="00B12498"/>
    <w:rsid w:val="00B13C4F"/>
    <w:rsid w:val="00B13DE8"/>
    <w:rsid w:val="00B14191"/>
    <w:rsid w:val="00B15013"/>
    <w:rsid w:val="00B15548"/>
    <w:rsid w:val="00B16409"/>
    <w:rsid w:val="00B16C93"/>
    <w:rsid w:val="00B1786D"/>
    <w:rsid w:val="00B17ADA"/>
    <w:rsid w:val="00B17FD9"/>
    <w:rsid w:val="00B20CD6"/>
    <w:rsid w:val="00B21533"/>
    <w:rsid w:val="00B21709"/>
    <w:rsid w:val="00B2190E"/>
    <w:rsid w:val="00B234B9"/>
    <w:rsid w:val="00B239EF"/>
    <w:rsid w:val="00B26AA7"/>
    <w:rsid w:val="00B275AC"/>
    <w:rsid w:val="00B27734"/>
    <w:rsid w:val="00B27A8B"/>
    <w:rsid w:val="00B3010C"/>
    <w:rsid w:val="00B30E52"/>
    <w:rsid w:val="00B31F9D"/>
    <w:rsid w:val="00B320E6"/>
    <w:rsid w:val="00B325F1"/>
    <w:rsid w:val="00B3314C"/>
    <w:rsid w:val="00B3337F"/>
    <w:rsid w:val="00B3346B"/>
    <w:rsid w:val="00B33BB8"/>
    <w:rsid w:val="00B33E3B"/>
    <w:rsid w:val="00B3446D"/>
    <w:rsid w:val="00B349B1"/>
    <w:rsid w:val="00B34B5F"/>
    <w:rsid w:val="00B35234"/>
    <w:rsid w:val="00B366B3"/>
    <w:rsid w:val="00B3687F"/>
    <w:rsid w:val="00B36BE2"/>
    <w:rsid w:val="00B37667"/>
    <w:rsid w:val="00B37725"/>
    <w:rsid w:val="00B40651"/>
    <w:rsid w:val="00B407EF"/>
    <w:rsid w:val="00B40AB2"/>
    <w:rsid w:val="00B40C5D"/>
    <w:rsid w:val="00B41711"/>
    <w:rsid w:val="00B41B28"/>
    <w:rsid w:val="00B42DF9"/>
    <w:rsid w:val="00B43A45"/>
    <w:rsid w:val="00B43A53"/>
    <w:rsid w:val="00B441BD"/>
    <w:rsid w:val="00B44205"/>
    <w:rsid w:val="00B44643"/>
    <w:rsid w:val="00B44BFF"/>
    <w:rsid w:val="00B4552B"/>
    <w:rsid w:val="00B45F6A"/>
    <w:rsid w:val="00B4606E"/>
    <w:rsid w:val="00B464C3"/>
    <w:rsid w:val="00B46616"/>
    <w:rsid w:val="00B4713E"/>
    <w:rsid w:val="00B4727D"/>
    <w:rsid w:val="00B4753C"/>
    <w:rsid w:val="00B4789C"/>
    <w:rsid w:val="00B50129"/>
    <w:rsid w:val="00B503A5"/>
    <w:rsid w:val="00B51993"/>
    <w:rsid w:val="00B52A15"/>
    <w:rsid w:val="00B532DB"/>
    <w:rsid w:val="00B545CC"/>
    <w:rsid w:val="00B54725"/>
    <w:rsid w:val="00B54794"/>
    <w:rsid w:val="00B548C3"/>
    <w:rsid w:val="00B55CFC"/>
    <w:rsid w:val="00B55FC6"/>
    <w:rsid w:val="00B56D8E"/>
    <w:rsid w:val="00B57003"/>
    <w:rsid w:val="00B573C5"/>
    <w:rsid w:val="00B57CAE"/>
    <w:rsid w:val="00B57EC8"/>
    <w:rsid w:val="00B60077"/>
    <w:rsid w:val="00B61082"/>
    <w:rsid w:val="00B61602"/>
    <w:rsid w:val="00B6202E"/>
    <w:rsid w:val="00B62089"/>
    <w:rsid w:val="00B623D8"/>
    <w:rsid w:val="00B625F6"/>
    <w:rsid w:val="00B6295D"/>
    <w:rsid w:val="00B635A3"/>
    <w:rsid w:val="00B63606"/>
    <w:rsid w:val="00B63D13"/>
    <w:rsid w:val="00B65A9E"/>
    <w:rsid w:val="00B661EF"/>
    <w:rsid w:val="00B670B1"/>
    <w:rsid w:val="00B70C6F"/>
    <w:rsid w:val="00B70EF5"/>
    <w:rsid w:val="00B7140F"/>
    <w:rsid w:val="00B71BD6"/>
    <w:rsid w:val="00B71DDB"/>
    <w:rsid w:val="00B726F2"/>
    <w:rsid w:val="00B72A6C"/>
    <w:rsid w:val="00B72B74"/>
    <w:rsid w:val="00B72FBD"/>
    <w:rsid w:val="00B7357D"/>
    <w:rsid w:val="00B7413D"/>
    <w:rsid w:val="00B74CAC"/>
    <w:rsid w:val="00B74ED3"/>
    <w:rsid w:val="00B7639D"/>
    <w:rsid w:val="00B768C8"/>
    <w:rsid w:val="00B76919"/>
    <w:rsid w:val="00B76939"/>
    <w:rsid w:val="00B774B1"/>
    <w:rsid w:val="00B7796D"/>
    <w:rsid w:val="00B802BA"/>
    <w:rsid w:val="00B8087F"/>
    <w:rsid w:val="00B80AD8"/>
    <w:rsid w:val="00B80E29"/>
    <w:rsid w:val="00B822A0"/>
    <w:rsid w:val="00B8282D"/>
    <w:rsid w:val="00B83011"/>
    <w:rsid w:val="00B8314F"/>
    <w:rsid w:val="00B83439"/>
    <w:rsid w:val="00B83EA7"/>
    <w:rsid w:val="00B862FC"/>
    <w:rsid w:val="00B86C64"/>
    <w:rsid w:val="00B877B3"/>
    <w:rsid w:val="00B87962"/>
    <w:rsid w:val="00B91BAD"/>
    <w:rsid w:val="00B94111"/>
    <w:rsid w:val="00B946A8"/>
    <w:rsid w:val="00B94A6B"/>
    <w:rsid w:val="00B9575D"/>
    <w:rsid w:val="00B95C74"/>
    <w:rsid w:val="00B95FED"/>
    <w:rsid w:val="00B96085"/>
    <w:rsid w:val="00B96092"/>
    <w:rsid w:val="00B974B6"/>
    <w:rsid w:val="00B97729"/>
    <w:rsid w:val="00BA136C"/>
    <w:rsid w:val="00BA152C"/>
    <w:rsid w:val="00BA16DD"/>
    <w:rsid w:val="00BA18F6"/>
    <w:rsid w:val="00BA23FE"/>
    <w:rsid w:val="00BA3599"/>
    <w:rsid w:val="00BA592C"/>
    <w:rsid w:val="00BA5CA2"/>
    <w:rsid w:val="00BA7506"/>
    <w:rsid w:val="00BB011E"/>
    <w:rsid w:val="00BB024C"/>
    <w:rsid w:val="00BB152A"/>
    <w:rsid w:val="00BB15DA"/>
    <w:rsid w:val="00BB2AA6"/>
    <w:rsid w:val="00BB306E"/>
    <w:rsid w:val="00BB36A8"/>
    <w:rsid w:val="00BB4A5D"/>
    <w:rsid w:val="00BB6053"/>
    <w:rsid w:val="00BB6A63"/>
    <w:rsid w:val="00BB7072"/>
    <w:rsid w:val="00BC0243"/>
    <w:rsid w:val="00BC0363"/>
    <w:rsid w:val="00BC053F"/>
    <w:rsid w:val="00BC11EF"/>
    <w:rsid w:val="00BC4456"/>
    <w:rsid w:val="00BC5145"/>
    <w:rsid w:val="00BC5250"/>
    <w:rsid w:val="00BC58C8"/>
    <w:rsid w:val="00BC65E4"/>
    <w:rsid w:val="00BC703C"/>
    <w:rsid w:val="00BC7E14"/>
    <w:rsid w:val="00BD01B9"/>
    <w:rsid w:val="00BD1BAE"/>
    <w:rsid w:val="00BD26D8"/>
    <w:rsid w:val="00BD2F52"/>
    <w:rsid w:val="00BD39C1"/>
    <w:rsid w:val="00BD486B"/>
    <w:rsid w:val="00BD56B2"/>
    <w:rsid w:val="00BD5CE7"/>
    <w:rsid w:val="00BD5D42"/>
    <w:rsid w:val="00BD5E11"/>
    <w:rsid w:val="00BD604B"/>
    <w:rsid w:val="00BD621E"/>
    <w:rsid w:val="00BD6546"/>
    <w:rsid w:val="00BD68C1"/>
    <w:rsid w:val="00BD6D45"/>
    <w:rsid w:val="00BD705C"/>
    <w:rsid w:val="00BD7677"/>
    <w:rsid w:val="00BE00C1"/>
    <w:rsid w:val="00BE020B"/>
    <w:rsid w:val="00BE05C1"/>
    <w:rsid w:val="00BE06BE"/>
    <w:rsid w:val="00BE0FFD"/>
    <w:rsid w:val="00BE15AA"/>
    <w:rsid w:val="00BE2731"/>
    <w:rsid w:val="00BE3B2B"/>
    <w:rsid w:val="00BE4587"/>
    <w:rsid w:val="00BE45F7"/>
    <w:rsid w:val="00BE5400"/>
    <w:rsid w:val="00BE5672"/>
    <w:rsid w:val="00BE68F3"/>
    <w:rsid w:val="00BE6D60"/>
    <w:rsid w:val="00BE73E5"/>
    <w:rsid w:val="00BE7855"/>
    <w:rsid w:val="00BE790A"/>
    <w:rsid w:val="00BF0392"/>
    <w:rsid w:val="00BF0582"/>
    <w:rsid w:val="00BF16A1"/>
    <w:rsid w:val="00BF182A"/>
    <w:rsid w:val="00BF1DB4"/>
    <w:rsid w:val="00BF22DB"/>
    <w:rsid w:val="00BF2BB3"/>
    <w:rsid w:val="00BF2D23"/>
    <w:rsid w:val="00BF3455"/>
    <w:rsid w:val="00BF3749"/>
    <w:rsid w:val="00BF3929"/>
    <w:rsid w:val="00BF393A"/>
    <w:rsid w:val="00BF399F"/>
    <w:rsid w:val="00BF3B50"/>
    <w:rsid w:val="00BF403B"/>
    <w:rsid w:val="00BF447C"/>
    <w:rsid w:val="00BF4E30"/>
    <w:rsid w:val="00BF4FB8"/>
    <w:rsid w:val="00BF68BB"/>
    <w:rsid w:val="00BF6ED6"/>
    <w:rsid w:val="00C007F3"/>
    <w:rsid w:val="00C00846"/>
    <w:rsid w:val="00C01ACC"/>
    <w:rsid w:val="00C01ED6"/>
    <w:rsid w:val="00C05997"/>
    <w:rsid w:val="00C06947"/>
    <w:rsid w:val="00C06A82"/>
    <w:rsid w:val="00C06C8A"/>
    <w:rsid w:val="00C07462"/>
    <w:rsid w:val="00C113DE"/>
    <w:rsid w:val="00C1167F"/>
    <w:rsid w:val="00C11D05"/>
    <w:rsid w:val="00C125F4"/>
    <w:rsid w:val="00C12AD3"/>
    <w:rsid w:val="00C133B1"/>
    <w:rsid w:val="00C1371C"/>
    <w:rsid w:val="00C13D7A"/>
    <w:rsid w:val="00C14AB4"/>
    <w:rsid w:val="00C14F34"/>
    <w:rsid w:val="00C1524A"/>
    <w:rsid w:val="00C157A9"/>
    <w:rsid w:val="00C15C8B"/>
    <w:rsid w:val="00C164A1"/>
    <w:rsid w:val="00C17DF6"/>
    <w:rsid w:val="00C205D0"/>
    <w:rsid w:val="00C20BFD"/>
    <w:rsid w:val="00C21035"/>
    <w:rsid w:val="00C21A84"/>
    <w:rsid w:val="00C23D51"/>
    <w:rsid w:val="00C24876"/>
    <w:rsid w:val="00C25205"/>
    <w:rsid w:val="00C2584F"/>
    <w:rsid w:val="00C25A38"/>
    <w:rsid w:val="00C2610D"/>
    <w:rsid w:val="00C26C2D"/>
    <w:rsid w:val="00C27FFB"/>
    <w:rsid w:val="00C30579"/>
    <w:rsid w:val="00C30979"/>
    <w:rsid w:val="00C30C35"/>
    <w:rsid w:val="00C31546"/>
    <w:rsid w:val="00C31555"/>
    <w:rsid w:val="00C31BB0"/>
    <w:rsid w:val="00C3252D"/>
    <w:rsid w:val="00C33931"/>
    <w:rsid w:val="00C3568D"/>
    <w:rsid w:val="00C3569B"/>
    <w:rsid w:val="00C35898"/>
    <w:rsid w:val="00C358F3"/>
    <w:rsid w:val="00C35CB7"/>
    <w:rsid w:val="00C3652D"/>
    <w:rsid w:val="00C3790C"/>
    <w:rsid w:val="00C4028D"/>
    <w:rsid w:val="00C40E20"/>
    <w:rsid w:val="00C411E6"/>
    <w:rsid w:val="00C41281"/>
    <w:rsid w:val="00C41EED"/>
    <w:rsid w:val="00C42049"/>
    <w:rsid w:val="00C42CF2"/>
    <w:rsid w:val="00C42E48"/>
    <w:rsid w:val="00C4334D"/>
    <w:rsid w:val="00C45069"/>
    <w:rsid w:val="00C47039"/>
    <w:rsid w:val="00C50745"/>
    <w:rsid w:val="00C50D8B"/>
    <w:rsid w:val="00C5102D"/>
    <w:rsid w:val="00C51101"/>
    <w:rsid w:val="00C51702"/>
    <w:rsid w:val="00C52603"/>
    <w:rsid w:val="00C52CBB"/>
    <w:rsid w:val="00C55DEB"/>
    <w:rsid w:val="00C570C7"/>
    <w:rsid w:val="00C571E9"/>
    <w:rsid w:val="00C57A34"/>
    <w:rsid w:val="00C60A0A"/>
    <w:rsid w:val="00C60A5C"/>
    <w:rsid w:val="00C61583"/>
    <w:rsid w:val="00C61CA0"/>
    <w:rsid w:val="00C63744"/>
    <w:rsid w:val="00C63D5C"/>
    <w:rsid w:val="00C649C2"/>
    <w:rsid w:val="00C64D07"/>
    <w:rsid w:val="00C6784D"/>
    <w:rsid w:val="00C70774"/>
    <w:rsid w:val="00C70D5C"/>
    <w:rsid w:val="00C719FA"/>
    <w:rsid w:val="00C72960"/>
    <w:rsid w:val="00C740E5"/>
    <w:rsid w:val="00C742A5"/>
    <w:rsid w:val="00C74679"/>
    <w:rsid w:val="00C74756"/>
    <w:rsid w:val="00C74DC7"/>
    <w:rsid w:val="00C755B6"/>
    <w:rsid w:val="00C769C2"/>
    <w:rsid w:val="00C76F6A"/>
    <w:rsid w:val="00C77416"/>
    <w:rsid w:val="00C77B5C"/>
    <w:rsid w:val="00C80741"/>
    <w:rsid w:val="00C80E5B"/>
    <w:rsid w:val="00C83737"/>
    <w:rsid w:val="00C841A4"/>
    <w:rsid w:val="00C848B8"/>
    <w:rsid w:val="00C84B60"/>
    <w:rsid w:val="00C8679C"/>
    <w:rsid w:val="00C86F19"/>
    <w:rsid w:val="00C87DAE"/>
    <w:rsid w:val="00C90682"/>
    <w:rsid w:val="00C91049"/>
    <w:rsid w:val="00C91B06"/>
    <w:rsid w:val="00C91F4E"/>
    <w:rsid w:val="00C9201A"/>
    <w:rsid w:val="00C92E13"/>
    <w:rsid w:val="00C93834"/>
    <w:rsid w:val="00C93CFC"/>
    <w:rsid w:val="00C94259"/>
    <w:rsid w:val="00C9454C"/>
    <w:rsid w:val="00C94AE8"/>
    <w:rsid w:val="00C94B93"/>
    <w:rsid w:val="00C95D4A"/>
    <w:rsid w:val="00C97C14"/>
    <w:rsid w:val="00CA0800"/>
    <w:rsid w:val="00CA0A6E"/>
    <w:rsid w:val="00CA0AF0"/>
    <w:rsid w:val="00CA1261"/>
    <w:rsid w:val="00CA15C2"/>
    <w:rsid w:val="00CA2C51"/>
    <w:rsid w:val="00CA34B6"/>
    <w:rsid w:val="00CA34CA"/>
    <w:rsid w:val="00CA4AB3"/>
    <w:rsid w:val="00CA4CE3"/>
    <w:rsid w:val="00CA5010"/>
    <w:rsid w:val="00CA5694"/>
    <w:rsid w:val="00CA579C"/>
    <w:rsid w:val="00CA5889"/>
    <w:rsid w:val="00CA5FD0"/>
    <w:rsid w:val="00CA6DD1"/>
    <w:rsid w:val="00CA7315"/>
    <w:rsid w:val="00CA7705"/>
    <w:rsid w:val="00CA7992"/>
    <w:rsid w:val="00CA7B33"/>
    <w:rsid w:val="00CB0128"/>
    <w:rsid w:val="00CB08B8"/>
    <w:rsid w:val="00CB0D3D"/>
    <w:rsid w:val="00CB0D7B"/>
    <w:rsid w:val="00CB112C"/>
    <w:rsid w:val="00CB253F"/>
    <w:rsid w:val="00CB2BBB"/>
    <w:rsid w:val="00CB3618"/>
    <w:rsid w:val="00CB4376"/>
    <w:rsid w:val="00CB5CD3"/>
    <w:rsid w:val="00CB68A9"/>
    <w:rsid w:val="00CB74D4"/>
    <w:rsid w:val="00CB7899"/>
    <w:rsid w:val="00CB79E1"/>
    <w:rsid w:val="00CC0013"/>
    <w:rsid w:val="00CC07CA"/>
    <w:rsid w:val="00CC0E5F"/>
    <w:rsid w:val="00CC12AB"/>
    <w:rsid w:val="00CC2007"/>
    <w:rsid w:val="00CC23A1"/>
    <w:rsid w:val="00CC2E6A"/>
    <w:rsid w:val="00CC50F1"/>
    <w:rsid w:val="00CC568F"/>
    <w:rsid w:val="00CC57DE"/>
    <w:rsid w:val="00CC5BD7"/>
    <w:rsid w:val="00CC622C"/>
    <w:rsid w:val="00CC66BC"/>
    <w:rsid w:val="00CC66D6"/>
    <w:rsid w:val="00CC735D"/>
    <w:rsid w:val="00CC7842"/>
    <w:rsid w:val="00CC7DC1"/>
    <w:rsid w:val="00CD007E"/>
    <w:rsid w:val="00CD0493"/>
    <w:rsid w:val="00CD0A1C"/>
    <w:rsid w:val="00CD1B7B"/>
    <w:rsid w:val="00CD1DBF"/>
    <w:rsid w:val="00CD1F19"/>
    <w:rsid w:val="00CD4447"/>
    <w:rsid w:val="00CD4D80"/>
    <w:rsid w:val="00CD4E6A"/>
    <w:rsid w:val="00CD5205"/>
    <w:rsid w:val="00CD5D03"/>
    <w:rsid w:val="00CD5FC0"/>
    <w:rsid w:val="00CD70C7"/>
    <w:rsid w:val="00CD7A93"/>
    <w:rsid w:val="00CE0E74"/>
    <w:rsid w:val="00CE1816"/>
    <w:rsid w:val="00CE1A7F"/>
    <w:rsid w:val="00CE2137"/>
    <w:rsid w:val="00CE4607"/>
    <w:rsid w:val="00CE6194"/>
    <w:rsid w:val="00CE67F1"/>
    <w:rsid w:val="00CE6EE0"/>
    <w:rsid w:val="00CE71A4"/>
    <w:rsid w:val="00CE766F"/>
    <w:rsid w:val="00CE76A1"/>
    <w:rsid w:val="00CF04E9"/>
    <w:rsid w:val="00CF08DA"/>
    <w:rsid w:val="00CF11A8"/>
    <w:rsid w:val="00CF1255"/>
    <w:rsid w:val="00CF25E0"/>
    <w:rsid w:val="00CF2A6E"/>
    <w:rsid w:val="00CF2B6A"/>
    <w:rsid w:val="00CF3124"/>
    <w:rsid w:val="00CF3691"/>
    <w:rsid w:val="00CF3A54"/>
    <w:rsid w:val="00CF43EB"/>
    <w:rsid w:val="00CF5CE9"/>
    <w:rsid w:val="00CF6C6E"/>
    <w:rsid w:val="00CF7319"/>
    <w:rsid w:val="00CF7550"/>
    <w:rsid w:val="00D00946"/>
    <w:rsid w:val="00D0124A"/>
    <w:rsid w:val="00D01381"/>
    <w:rsid w:val="00D0173D"/>
    <w:rsid w:val="00D0251C"/>
    <w:rsid w:val="00D03812"/>
    <w:rsid w:val="00D03DAE"/>
    <w:rsid w:val="00D048F7"/>
    <w:rsid w:val="00D05054"/>
    <w:rsid w:val="00D05D1B"/>
    <w:rsid w:val="00D06584"/>
    <w:rsid w:val="00D06AE2"/>
    <w:rsid w:val="00D072AE"/>
    <w:rsid w:val="00D074E3"/>
    <w:rsid w:val="00D078F6"/>
    <w:rsid w:val="00D103F7"/>
    <w:rsid w:val="00D105EB"/>
    <w:rsid w:val="00D125F6"/>
    <w:rsid w:val="00D12E78"/>
    <w:rsid w:val="00D140A4"/>
    <w:rsid w:val="00D1471F"/>
    <w:rsid w:val="00D1498C"/>
    <w:rsid w:val="00D15B17"/>
    <w:rsid w:val="00D15B5D"/>
    <w:rsid w:val="00D1654A"/>
    <w:rsid w:val="00D16983"/>
    <w:rsid w:val="00D16B1F"/>
    <w:rsid w:val="00D173BD"/>
    <w:rsid w:val="00D209FF"/>
    <w:rsid w:val="00D20C4D"/>
    <w:rsid w:val="00D20E13"/>
    <w:rsid w:val="00D2182B"/>
    <w:rsid w:val="00D21B24"/>
    <w:rsid w:val="00D21DCA"/>
    <w:rsid w:val="00D22252"/>
    <w:rsid w:val="00D24AC4"/>
    <w:rsid w:val="00D2531C"/>
    <w:rsid w:val="00D258B1"/>
    <w:rsid w:val="00D259D5"/>
    <w:rsid w:val="00D25AB6"/>
    <w:rsid w:val="00D266D0"/>
    <w:rsid w:val="00D26937"/>
    <w:rsid w:val="00D26A23"/>
    <w:rsid w:val="00D26CCF"/>
    <w:rsid w:val="00D305BF"/>
    <w:rsid w:val="00D30FE3"/>
    <w:rsid w:val="00D31218"/>
    <w:rsid w:val="00D328ED"/>
    <w:rsid w:val="00D32939"/>
    <w:rsid w:val="00D33AFE"/>
    <w:rsid w:val="00D344AD"/>
    <w:rsid w:val="00D34606"/>
    <w:rsid w:val="00D3499F"/>
    <w:rsid w:val="00D3678F"/>
    <w:rsid w:val="00D367EB"/>
    <w:rsid w:val="00D36CB0"/>
    <w:rsid w:val="00D36CDA"/>
    <w:rsid w:val="00D3710D"/>
    <w:rsid w:val="00D377EC"/>
    <w:rsid w:val="00D406DD"/>
    <w:rsid w:val="00D40D0C"/>
    <w:rsid w:val="00D41488"/>
    <w:rsid w:val="00D41BE8"/>
    <w:rsid w:val="00D41DFB"/>
    <w:rsid w:val="00D4302A"/>
    <w:rsid w:val="00D4363B"/>
    <w:rsid w:val="00D446E5"/>
    <w:rsid w:val="00D45675"/>
    <w:rsid w:val="00D46839"/>
    <w:rsid w:val="00D46CFC"/>
    <w:rsid w:val="00D46D08"/>
    <w:rsid w:val="00D476A4"/>
    <w:rsid w:val="00D501E2"/>
    <w:rsid w:val="00D504C0"/>
    <w:rsid w:val="00D50A2A"/>
    <w:rsid w:val="00D50B28"/>
    <w:rsid w:val="00D51278"/>
    <w:rsid w:val="00D515D5"/>
    <w:rsid w:val="00D524EE"/>
    <w:rsid w:val="00D54413"/>
    <w:rsid w:val="00D54FDB"/>
    <w:rsid w:val="00D556E4"/>
    <w:rsid w:val="00D5572D"/>
    <w:rsid w:val="00D56072"/>
    <w:rsid w:val="00D5656D"/>
    <w:rsid w:val="00D56948"/>
    <w:rsid w:val="00D576E8"/>
    <w:rsid w:val="00D606F4"/>
    <w:rsid w:val="00D60BE8"/>
    <w:rsid w:val="00D61B53"/>
    <w:rsid w:val="00D622D3"/>
    <w:rsid w:val="00D62909"/>
    <w:rsid w:val="00D63204"/>
    <w:rsid w:val="00D64474"/>
    <w:rsid w:val="00D658D0"/>
    <w:rsid w:val="00D65CF1"/>
    <w:rsid w:val="00D664A8"/>
    <w:rsid w:val="00D66D82"/>
    <w:rsid w:val="00D6747F"/>
    <w:rsid w:val="00D67743"/>
    <w:rsid w:val="00D7207A"/>
    <w:rsid w:val="00D72BB9"/>
    <w:rsid w:val="00D7348D"/>
    <w:rsid w:val="00D73500"/>
    <w:rsid w:val="00D73FEE"/>
    <w:rsid w:val="00D7435A"/>
    <w:rsid w:val="00D747E0"/>
    <w:rsid w:val="00D757DD"/>
    <w:rsid w:val="00D75A2D"/>
    <w:rsid w:val="00D75B99"/>
    <w:rsid w:val="00D75BEF"/>
    <w:rsid w:val="00D771D7"/>
    <w:rsid w:val="00D77947"/>
    <w:rsid w:val="00D82891"/>
    <w:rsid w:val="00D82C14"/>
    <w:rsid w:val="00D82F30"/>
    <w:rsid w:val="00D839EB"/>
    <w:rsid w:val="00D84C82"/>
    <w:rsid w:val="00D85939"/>
    <w:rsid w:val="00D85ACC"/>
    <w:rsid w:val="00D86916"/>
    <w:rsid w:val="00D86B46"/>
    <w:rsid w:val="00D86E74"/>
    <w:rsid w:val="00D906EA"/>
    <w:rsid w:val="00D91371"/>
    <w:rsid w:val="00D92118"/>
    <w:rsid w:val="00D92846"/>
    <w:rsid w:val="00D93499"/>
    <w:rsid w:val="00D940DF"/>
    <w:rsid w:val="00D9444F"/>
    <w:rsid w:val="00D94958"/>
    <w:rsid w:val="00D95045"/>
    <w:rsid w:val="00D9672B"/>
    <w:rsid w:val="00D96A1E"/>
    <w:rsid w:val="00D96C55"/>
    <w:rsid w:val="00D97C43"/>
    <w:rsid w:val="00DA0639"/>
    <w:rsid w:val="00DA0DD6"/>
    <w:rsid w:val="00DA1241"/>
    <w:rsid w:val="00DA1262"/>
    <w:rsid w:val="00DA1480"/>
    <w:rsid w:val="00DA1503"/>
    <w:rsid w:val="00DA2164"/>
    <w:rsid w:val="00DA2855"/>
    <w:rsid w:val="00DA2E2E"/>
    <w:rsid w:val="00DA2FD4"/>
    <w:rsid w:val="00DA3060"/>
    <w:rsid w:val="00DA3A80"/>
    <w:rsid w:val="00DA41B7"/>
    <w:rsid w:val="00DA4296"/>
    <w:rsid w:val="00DA4535"/>
    <w:rsid w:val="00DA4739"/>
    <w:rsid w:val="00DA4907"/>
    <w:rsid w:val="00DA6303"/>
    <w:rsid w:val="00DA75A5"/>
    <w:rsid w:val="00DA7F59"/>
    <w:rsid w:val="00DB10A3"/>
    <w:rsid w:val="00DB1380"/>
    <w:rsid w:val="00DB159A"/>
    <w:rsid w:val="00DB188A"/>
    <w:rsid w:val="00DB1BA9"/>
    <w:rsid w:val="00DB1EE6"/>
    <w:rsid w:val="00DB29C2"/>
    <w:rsid w:val="00DB38E9"/>
    <w:rsid w:val="00DB4780"/>
    <w:rsid w:val="00DB4C73"/>
    <w:rsid w:val="00DB6955"/>
    <w:rsid w:val="00DB69A2"/>
    <w:rsid w:val="00DB7E41"/>
    <w:rsid w:val="00DB7FB0"/>
    <w:rsid w:val="00DC0D03"/>
    <w:rsid w:val="00DC1332"/>
    <w:rsid w:val="00DC1876"/>
    <w:rsid w:val="00DC18AC"/>
    <w:rsid w:val="00DC2582"/>
    <w:rsid w:val="00DC35BA"/>
    <w:rsid w:val="00DC41DE"/>
    <w:rsid w:val="00DC4CE0"/>
    <w:rsid w:val="00DC4E55"/>
    <w:rsid w:val="00DC4F26"/>
    <w:rsid w:val="00DC562B"/>
    <w:rsid w:val="00DC5B40"/>
    <w:rsid w:val="00DC5F5F"/>
    <w:rsid w:val="00DC669A"/>
    <w:rsid w:val="00DC69D9"/>
    <w:rsid w:val="00DC72C6"/>
    <w:rsid w:val="00DC7900"/>
    <w:rsid w:val="00DC7D60"/>
    <w:rsid w:val="00DD07B6"/>
    <w:rsid w:val="00DD08D4"/>
    <w:rsid w:val="00DD0964"/>
    <w:rsid w:val="00DD0A77"/>
    <w:rsid w:val="00DD0B7C"/>
    <w:rsid w:val="00DD1325"/>
    <w:rsid w:val="00DD1A17"/>
    <w:rsid w:val="00DD1B63"/>
    <w:rsid w:val="00DD1C2A"/>
    <w:rsid w:val="00DD280A"/>
    <w:rsid w:val="00DD2F1F"/>
    <w:rsid w:val="00DD32CF"/>
    <w:rsid w:val="00DD3933"/>
    <w:rsid w:val="00DD44BA"/>
    <w:rsid w:val="00DD48BE"/>
    <w:rsid w:val="00DD4A34"/>
    <w:rsid w:val="00DD4E2F"/>
    <w:rsid w:val="00DD4E9B"/>
    <w:rsid w:val="00DD5483"/>
    <w:rsid w:val="00DD67F4"/>
    <w:rsid w:val="00DD6B2C"/>
    <w:rsid w:val="00DD727F"/>
    <w:rsid w:val="00DE098D"/>
    <w:rsid w:val="00DE0EFC"/>
    <w:rsid w:val="00DE1974"/>
    <w:rsid w:val="00DE1FEC"/>
    <w:rsid w:val="00DE251A"/>
    <w:rsid w:val="00DE3031"/>
    <w:rsid w:val="00DE33D5"/>
    <w:rsid w:val="00DE3A29"/>
    <w:rsid w:val="00DE4605"/>
    <w:rsid w:val="00DE4BEA"/>
    <w:rsid w:val="00DE5D30"/>
    <w:rsid w:val="00DE5EFD"/>
    <w:rsid w:val="00DE6780"/>
    <w:rsid w:val="00DE7780"/>
    <w:rsid w:val="00DF0727"/>
    <w:rsid w:val="00DF0CED"/>
    <w:rsid w:val="00DF2599"/>
    <w:rsid w:val="00DF2B70"/>
    <w:rsid w:val="00DF503B"/>
    <w:rsid w:val="00DF5506"/>
    <w:rsid w:val="00DF6357"/>
    <w:rsid w:val="00E00905"/>
    <w:rsid w:val="00E00B6F"/>
    <w:rsid w:val="00E0148B"/>
    <w:rsid w:val="00E01C3B"/>
    <w:rsid w:val="00E02896"/>
    <w:rsid w:val="00E02C64"/>
    <w:rsid w:val="00E02FC5"/>
    <w:rsid w:val="00E03088"/>
    <w:rsid w:val="00E03B11"/>
    <w:rsid w:val="00E05BB4"/>
    <w:rsid w:val="00E05E69"/>
    <w:rsid w:val="00E05F52"/>
    <w:rsid w:val="00E06348"/>
    <w:rsid w:val="00E06C0A"/>
    <w:rsid w:val="00E06D50"/>
    <w:rsid w:val="00E123CE"/>
    <w:rsid w:val="00E12DFE"/>
    <w:rsid w:val="00E12F59"/>
    <w:rsid w:val="00E13588"/>
    <w:rsid w:val="00E13B13"/>
    <w:rsid w:val="00E144C4"/>
    <w:rsid w:val="00E148F7"/>
    <w:rsid w:val="00E149FD"/>
    <w:rsid w:val="00E15756"/>
    <w:rsid w:val="00E16629"/>
    <w:rsid w:val="00E16801"/>
    <w:rsid w:val="00E16E14"/>
    <w:rsid w:val="00E17330"/>
    <w:rsid w:val="00E173D5"/>
    <w:rsid w:val="00E1773D"/>
    <w:rsid w:val="00E20AF0"/>
    <w:rsid w:val="00E212BC"/>
    <w:rsid w:val="00E21588"/>
    <w:rsid w:val="00E217C7"/>
    <w:rsid w:val="00E21A5F"/>
    <w:rsid w:val="00E22F78"/>
    <w:rsid w:val="00E231F9"/>
    <w:rsid w:val="00E233A0"/>
    <w:rsid w:val="00E23489"/>
    <w:rsid w:val="00E23A1B"/>
    <w:rsid w:val="00E23F61"/>
    <w:rsid w:val="00E245F5"/>
    <w:rsid w:val="00E25188"/>
    <w:rsid w:val="00E255B8"/>
    <w:rsid w:val="00E25CDA"/>
    <w:rsid w:val="00E273EE"/>
    <w:rsid w:val="00E27C8A"/>
    <w:rsid w:val="00E305D3"/>
    <w:rsid w:val="00E3142B"/>
    <w:rsid w:val="00E3175D"/>
    <w:rsid w:val="00E3185E"/>
    <w:rsid w:val="00E32512"/>
    <w:rsid w:val="00E33CEA"/>
    <w:rsid w:val="00E33F9D"/>
    <w:rsid w:val="00E35134"/>
    <w:rsid w:val="00E351D3"/>
    <w:rsid w:val="00E35335"/>
    <w:rsid w:val="00E353A5"/>
    <w:rsid w:val="00E356DF"/>
    <w:rsid w:val="00E35A70"/>
    <w:rsid w:val="00E36116"/>
    <w:rsid w:val="00E36AE5"/>
    <w:rsid w:val="00E36C91"/>
    <w:rsid w:val="00E40370"/>
    <w:rsid w:val="00E41DE1"/>
    <w:rsid w:val="00E422FC"/>
    <w:rsid w:val="00E4238A"/>
    <w:rsid w:val="00E4305D"/>
    <w:rsid w:val="00E43604"/>
    <w:rsid w:val="00E43A18"/>
    <w:rsid w:val="00E44ACF"/>
    <w:rsid w:val="00E45281"/>
    <w:rsid w:val="00E47DD4"/>
    <w:rsid w:val="00E503C3"/>
    <w:rsid w:val="00E508DF"/>
    <w:rsid w:val="00E516A1"/>
    <w:rsid w:val="00E525BD"/>
    <w:rsid w:val="00E526A5"/>
    <w:rsid w:val="00E5284E"/>
    <w:rsid w:val="00E5349D"/>
    <w:rsid w:val="00E54438"/>
    <w:rsid w:val="00E5446F"/>
    <w:rsid w:val="00E548D3"/>
    <w:rsid w:val="00E5527F"/>
    <w:rsid w:val="00E55C4A"/>
    <w:rsid w:val="00E570C0"/>
    <w:rsid w:val="00E602DA"/>
    <w:rsid w:val="00E607C1"/>
    <w:rsid w:val="00E61856"/>
    <w:rsid w:val="00E61B78"/>
    <w:rsid w:val="00E62450"/>
    <w:rsid w:val="00E625F0"/>
    <w:rsid w:val="00E62E45"/>
    <w:rsid w:val="00E630C9"/>
    <w:rsid w:val="00E64735"/>
    <w:rsid w:val="00E64CC6"/>
    <w:rsid w:val="00E64DC3"/>
    <w:rsid w:val="00E65609"/>
    <w:rsid w:val="00E66666"/>
    <w:rsid w:val="00E6693F"/>
    <w:rsid w:val="00E67269"/>
    <w:rsid w:val="00E677A0"/>
    <w:rsid w:val="00E679AA"/>
    <w:rsid w:val="00E70389"/>
    <w:rsid w:val="00E70B09"/>
    <w:rsid w:val="00E70F54"/>
    <w:rsid w:val="00E71E28"/>
    <w:rsid w:val="00E73334"/>
    <w:rsid w:val="00E73DDD"/>
    <w:rsid w:val="00E75051"/>
    <w:rsid w:val="00E76339"/>
    <w:rsid w:val="00E76424"/>
    <w:rsid w:val="00E76A40"/>
    <w:rsid w:val="00E8065B"/>
    <w:rsid w:val="00E80866"/>
    <w:rsid w:val="00E80980"/>
    <w:rsid w:val="00E80BD6"/>
    <w:rsid w:val="00E80E9B"/>
    <w:rsid w:val="00E81362"/>
    <w:rsid w:val="00E81507"/>
    <w:rsid w:val="00E81715"/>
    <w:rsid w:val="00E8180E"/>
    <w:rsid w:val="00E82BEA"/>
    <w:rsid w:val="00E82EEB"/>
    <w:rsid w:val="00E82FCE"/>
    <w:rsid w:val="00E8392F"/>
    <w:rsid w:val="00E849F8"/>
    <w:rsid w:val="00E84C72"/>
    <w:rsid w:val="00E84D98"/>
    <w:rsid w:val="00E8537C"/>
    <w:rsid w:val="00E85606"/>
    <w:rsid w:val="00E85BCF"/>
    <w:rsid w:val="00E85C89"/>
    <w:rsid w:val="00E8768B"/>
    <w:rsid w:val="00E8784A"/>
    <w:rsid w:val="00E9166A"/>
    <w:rsid w:val="00E91815"/>
    <w:rsid w:val="00E9185E"/>
    <w:rsid w:val="00E92E3C"/>
    <w:rsid w:val="00E93442"/>
    <w:rsid w:val="00E934EC"/>
    <w:rsid w:val="00E9386B"/>
    <w:rsid w:val="00E94625"/>
    <w:rsid w:val="00E94D02"/>
    <w:rsid w:val="00E94F5B"/>
    <w:rsid w:val="00E950C9"/>
    <w:rsid w:val="00E9636E"/>
    <w:rsid w:val="00E9637E"/>
    <w:rsid w:val="00E96D82"/>
    <w:rsid w:val="00E97067"/>
    <w:rsid w:val="00E97E8E"/>
    <w:rsid w:val="00EA1070"/>
    <w:rsid w:val="00EA2148"/>
    <w:rsid w:val="00EA27DE"/>
    <w:rsid w:val="00EA2ADA"/>
    <w:rsid w:val="00EA303C"/>
    <w:rsid w:val="00EA3F42"/>
    <w:rsid w:val="00EA4147"/>
    <w:rsid w:val="00EA4D9D"/>
    <w:rsid w:val="00EA52A9"/>
    <w:rsid w:val="00EA69FA"/>
    <w:rsid w:val="00EA6BAB"/>
    <w:rsid w:val="00EA7AA1"/>
    <w:rsid w:val="00EB1241"/>
    <w:rsid w:val="00EB1ED9"/>
    <w:rsid w:val="00EB32F3"/>
    <w:rsid w:val="00EB377D"/>
    <w:rsid w:val="00EB3B65"/>
    <w:rsid w:val="00EB433A"/>
    <w:rsid w:val="00EB4F8B"/>
    <w:rsid w:val="00EB4F9A"/>
    <w:rsid w:val="00EB54E9"/>
    <w:rsid w:val="00EB568A"/>
    <w:rsid w:val="00EB56DA"/>
    <w:rsid w:val="00EB698D"/>
    <w:rsid w:val="00EB7802"/>
    <w:rsid w:val="00EC04B3"/>
    <w:rsid w:val="00EC0A47"/>
    <w:rsid w:val="00EC232E"/>
    <w:rsid w:val="00EC3855"/>
    <w:rsid w:val="00EC3E6F"/>
    <w:rsid w:val="00EC40C9"/>
    <w:rsid w:val="00EC5473"/>
    <w:rsid w:val="00EC57F8"/>
    <w:rsid w:val="00EC611E"/>
    <w:rsid w:val="00EC7034"/>
    <w:rsid w:val="00ED08A7"/>
    <w:rsid w:val="00ED0C5D"/>
    <w:rsid w:val="00ED114C"/>
    <w:rsid w:val="00ED1A91"/>
    <w:rsid w:val="00ED2051"/>
    <w:rsid w:val="00ED2A8F"/>
    <w:rsid w:val="00ED2DED"/>
    <w:rsid w:val="00ED462F"/>
    <w:rsid w:val="00ED538C"/>
    <w:rsid w:val="00ED5CB9"/>
    <w:rsid w:val="00ED5E22"/>
    <w:rsid w:val="00ED65A9"/>
    <w:rsid w:val="00ED7FBE"/>
    <w:rsid w:val="00EE024E"/>
    <w:rsid w:val="00EE025A"/>
    <w:rsid w:val="00EE0A03"/>
    <w:rsid w:val="00EE0E00"/>
    <w:rsid w:val="00EE11AF"/>
    <w:rsid w:val="00EE12B3"/>
    <w:rsid w:val="00EE2095"/>
    <w:rsid w:val="00EE2740"/>
    <w:rsid w:val="00EE2E55"/>
    <w:rsid w:val="00EE2FB4"/>
    <w:rsid w:val="00EE43EA"/>
    <w:rsid w:val="00EE44D6"/>
    <w:rsid w:val="00EE4D7D"/>
    <w:rsid w:val="00EE5508"/>
    <w:rsid w:val="00EE557D"/>
    <w:rsid w:val="00EF1B11"/>
    <w:rsid w:val="00EF3F4E"/>
    <w:rsid w:val="00EF3FF2"/>
    <w:rsid w:val="00EF4FAB"/>
    <w:rsid w:val="00EF6118"/>
    <w:rsid w:val="00EF6295"/>
    <w:rsid w:val="00EF706C"/>
    <w:rsid w:val="00EF7444"/>
    <w:rsid w:val="00EF78E1"/>
    <w:rsid w:val="00EF7BF5"/>
    <w:rsid w:val="00F00574"/>
    <w:rsid w:val="00F0089B"/>
    <w:rsid w:val="00F0115C"/>
    <w:rsid w:val="00F012A3"/>
    <w:rsid w:val="00F01AE7"/>
    <w:rsid w:val="00F02FBF"/>
    <w:rsid w:val="00F030F4"/>
    <w:rsid w:val="00F03E58"/>
    <w:rsid w:val="00F048F6"/>
    <w:rsid w:val="00F04D5E"/>
    <w:rsid w:val="00F055F2"/>
    <w:rsid w:val="00F05AB6"/>
    <w:rsid w:val="00F06350"/>
    <w:rsid w:val="00F06B41"/>
    <w:rsid w:val="00F06BC4"/>
    <w:rsid w:val="00F06DC8"/>
    <w:rsid w:val="00F07D2A"/>
    <w:rsid w:val="00F1060C"/>
    <w:rsid w:val="00F10A19"/>
    <w:rsid w:val="00F11573"/>
    <w:rsid w:val="00F11C02"/>
    <w:rsid w:val="00F11DE4"/>
    <w:rsid w:val="00F12081"/>
    <w:rsid w:val="00F124B4"/>
    <w:rsid w:val="00F1365E"/>
    <w:rsid w:val="00F139D1"/>
    <w:rsid w:val="00F13F23"/>
    <w:rsid w:val="00F14CEB"/>
    <w:rsid w:val="00F14DF1"/>
    <w:rsid w:val="00F14FEC"/>
    <w:rsid w:val="00F154E4"/>
    <w:rsid w:val="00F15860"/>
    <w:rsid w:val="00F168AC"/>
    <w:rsid w:val="00F172C3"/>
    <w:rsid w:val="00F1F8C3"/>
    <w:rsid w:val="00F20991"/>
    <w:rsid w:val="00F20AC7"/>
    <w:rsid w:val="00F21196"/>
    <w:rsid w:val="00F216C4"/>
    <w:rsid w:val="00F22197"/>
    <w:rsid w:val="00F2332D"/>
    <w:rsid w:val="00F2345A"/>
    <w:rsid w:val="00F24243"/>
    <w:rsid w:val="00F25850"/>
    <w:rsid w:val="00F2586E"/>
    <w:rsid w:val="00F259C7"/>
    <w:rsid w:val="00F26A1D"/>
    <w:rsid w:val="00F270EE"/>
    <w:rsid w:val="00F27AA0"/>
    <w:rsid w:val="00F30499"/>
    <w:rsid w:val="00F30B09"/>
    <w:rsid w:val="00F32D7A"/>
    <w:rsid w:val="00F34BF3"/>
    <w:rsid w:val="00F34C94"/>
    <w:rsid w:val="00F353C6"/>
    <w:rsid w:val="00F363D0"/>
    <w:rsid w:val="00F364D1"/>
    <w:rsid w:val="00F37619"/>
    <w:rsid w:val="00F37B7E"/>
    <w:rsid w:val="00F37BCA"/>
    <w:rsid w:val="00F40DA7"/>
    <w:rsid w:val="00F40E6D"/>
    <w:rsid w:val="00F43668"/>
    <w:rsid w:val="00F4374D"/>
    <w:rsid w:val="00F43799"/>
    <w:rsid w:val="00F43DE2"/>
    <w:rsid w:val="00F44C68"/>
    <w:rsid w:val="00F4626C"/>
    <w:rsid w:val="00F46AF1"/>
    <w:rsid w:val="00F46CFD"/>
    <w:rsid w:val="00F470F5"/>
    <w:rsid w:val="00F47160"/>
    <w:rsid w:val="00F50436"/>
    <w:rsid w:val="00F51673"/>
    <w:rsid w:val="00F52159"/>
    <w:rsid w:val="00F52822"/>
    <w:rsid w:val="00F5307F"/>
    <w:rsid w:val="00F545BD"/>
    <w:rsid w:val="00F5467A"/>
    <w:rsid w:val="00F554DF"/>
    <w:rsid w:val="00F55629"/>
    <w:rsid w:val="00F55C61"/>
    <w:rsid w:val="00F562ED"/>
    <w:rsid w:val="00F56535"/>
    <w:rsid w:val="00F56640"/>
    <w:rsid w:val="00F56F15"/>
    <w:rsid w:val="00F57155"/>
    <w:rsid w:val="00F57393"/>
    <w:rsid w:val="00F6008E"/>
    <w:rsid w:val="00F600A5"/>
    <w:rsid w:val="00F61F36"/>
    <w:rsid w:val="00F627D7"/>
    <w:rsid w:val="00F62EA1"/>
    <w:rsid w:val="00F63A24"/>
    <w:rsid w:val="00F65325"/>
    <w:rsid w:val="00F66029"/>
    <w:rsid w:val="00F66117"/>
    <w:rsid w:val="00F661AE"/>
    <w:rsid w:val="00F66859"/>
    <w:rsid w:val="00F677DD"/>
    <w:rsid w:val="00F70896"/>
    <w:rsid w:val="00F70F69"/>
    <w:rsid w:val="00F71124"/>
    <w:rsid w:val="00F720E5"/>
    <w:rsid w:val="00F73D08"/>
    <w:rsid w:val="00F756AD"/>
    <w:rsid w:val="00F76675"/>
    <w:rsid w:val="00F77319"/>
    <w:rsid w:val="00F77CC2"/>
    <w:rsid w:val="00F80057"/>
    <w:rsid w:val="00F801A8"/>
    <w:rsid w:val="00F802A5"/>
    <w:rsid w:val="00F80BC3"/>
    <w:rsid w:val="00F81128"/>
    <w:rsid w:val="00F81604"/>
    <w:rsid w:val="00F81E79"/>
    <w:rsid w:val="00F81FE2"/>
    <w:rsid w:val="00F82371"/>
    <w:rsid w:val="00F828DD"/>
    <w:rsid w:val="00F8380A"/>
    <w:rsid w:val="00F85A4B"/>
    <w:rsid w:val="00F86A1D"/>
    <w:rsid w:val="00F876C8"/>
    <w:rsid w:val="00F90CEB"/>
    <w:rsid w:val="00F90F3D"/>
    <w:rsid w:val="00F92549"/>
    <w:rsid w:val="00F9324E"/>
    <w:rsid w:val="00F93930"/>
    <w:rsid w:val="00F94714"/>
    <w:rsid w:val="00F94F46"/>
    <w:rsid w:val="00F954AD"/>
    <w:rsid w:val="00F95D9F"/>
    <w:rsid w:val="00F96E14"/>
    <w:rsid w:val="00F9720F"/>
    <w:rsid w:val="00F972EB"/>
    <w:rsid w:val="00F97424"/>
    <w:rsid w:val="00FA186A"/>
    <w:rsid w:val="00FA1A87"/>
    <w:rsid w:val="00FA3180"/>
    <w:rsid w:val="00FA3544"/>
    <w:rsid w:val="00FA3CDD"/>
    <w:rsid w:val="00FA4701"/>
    <w:rsid w:val="00FA62F2"/>
    <w:rsid w:val="00FA710F"/>
    <w:rsid w:val="00FA752C"/>
    <w:rsid w:val="00FA7D62"/>
    <w:rsid w:val="00FB1F3F"/>
    <w:rsid w:val="00FB2288"/>
    <w:rsid w:val="00FB26D7"/>
    <w:rsid w:val="00FB3011"/>
    <w:rsid w:val="00FB3DEE"/>
    <w:rsid w:val="00FB4B35"/>
    <w:rsid w:val="00FB6F10"/>
    <w:rsid w:val="00FC0043"/>
    <w:rsid w:val="00FC031A"/>
    <w:rsid w:val="00FC1424"/>
    <w:rsid w:val="00FC24EE"/>
    <w:rsid w:val="00FC2D0C"/>
    <w:rsid w:val="00FC3E75"/>
    <w:rsid w:val="00FC45D9"/>
    <w:rsid w:val="00FC4C93"/>
    <w:rsid w:val="00FC5E7C"/>
    <w:rsid w:val="00FC6B04"/>
    <w:rsid w:val="00FC7D9C"/>
    <w:rsid w:val="00FC7FBD"/>
    <w:rsid w:val="00FD07F6"/>
    <w:rsid w:val="00FD154E"/>
    <w:rsid w:val="00FD19A9"/>
    <w:rsid w:val="00FD1FBC"/>
    <w:rsid w:val="00FD3E1A"/>
    <w:rsid w:val="00FD4093"/>
    <w:rsid w:val="00FD545B"/>
    <w:rsid w:val="00FD555D"/>
    <w:rsid w:val="00FD6E51"/>
    <w:rsid w:val="00FD7434"/>
    <w:rsid w:val="00FD78B6"/>
    <w:rsid w:val="00FD7DC9"/>
    <w:rsid w:val="00FD7F29"/>
    <w:rsid w:val="00FE0446"/>
    <w:rsid w:val="00FE15D0"/>
    <w:rsid w:val="00FE1E56"/>
    <w:rsid w:val="00FE2409"/>
    <w:rsid w:val="00FE2DE5"/>
    <w:rsid w:val="00FE3355"/>
    <w:rsid w:val="00FE360B"/>
    <w:rsid w:val="00FE40A7"/>
    <w:rsid w:val="00FE462E"/>
    <w:rsid w:val="00FE49AB"/>
    <w:rsid w:val="00FE4AFA"/>
    <w:rsid w:val="00FE4ED2"/>
    <w:rsid w:val="00FE5113"/>
    <w:rsid w:val="00FE5791"/>
    <w:rsid w:val="00FE612D"/>
    <w:rsid w:val="00FE6783"/>
    <w:rsid w:val="00FE730D"/>
    <w:rsid w:val="00FF0AE4"/>
    <w:rsid w:val="00FF1599"/>
    <w:rsid w:val="00FF17DE"/>
    <w:rsid w:val="00FF1B71"/>
    <w:rsid w:val="00FF2462"/>
    <w:rsid w:val="00FF278B"/>
    <w:rsid w:val="00FF345F"/>
    <w:rsid w:val="00FF542A"/>
    <w:rsid w:val="00FF5721"/>
    <w:rsid w:val="00FF60D5"/>
    <w:rsid w:val="00FF621D"/>
    <w:rsid w:val="00FF6605"/>
    <w:rsid w:val="00FF73FE"/>
    <w:rsid w:val="010BE1CB"/>
    <w:rsid w:val="012DDEBD"/>
    <w:rsid w:val="014E497D"/>
    <w:rsid w:val="01664106"/>
    <w:rsid w:val="01940C9E"/>
    <w:rsid w:val="019D5CFB"/>
    <w:rsid w:val="01A543DE"/>
    <w:rsid w:val="01ABA2A4"/>
    <w:rsid w:val="01BFC4CA"/>
    <w:rsid w:val="01BFC785"/>
    <w:rsid w:val="01CEB8DC"/>
    <w:rsid w:val="01E4190E"/>
    <w:rsid w:val="01E92388"/>
    <w:rsid w:val="01FD69A1"/>
    <w:rsid w:val="02104C09"/>
    <w:rsid w:val="02193557"/>
    <w:rsid w:val="02313463"/>
    <w:rsid w:val="02448503"/>
    <w:rsid w:val="024BC2EE"/>
    <w:rsid w:val="026ED090"/>
    <w:rsid w:val="0277BA7B"/>
    <w:rsid w:val="0278BC79"/>
    <w:rsid w:val="028258B5"/>
    <w:rsid w:val="0294F5EB"/>
    <w:rsid w:val="02988240"/>
    <w:rsid w:val="02A5B35C"/>
    <w:rsid w:val="02C4F1E3"/>
    <w:rsid w:val="02E331DF"/>
    <w:rsid w:val="02F0109C"/>
    <w:rsid w:val="02F3438A"/>
    <w:rsid w:val="02FFD4C3"/>
    <w:rsid w:val="030A0A2D"/>
    <w:rsid w:val="0327152A"/>
    <w:rsid w:val="03590AB9"/>
    <w:rsid w:val="035EB63E"/>
    <w:rsid w:val="03603803"/>
    <w:rsid w:val="036137B7"/>
    <w:rsid w:val="038DE244"/>
    <w:rsid w:val="0392BC2A"/>
    <w:rsid w:val="03ECEF8D"/>
    <w:rsid w:val="03F5886A"/>
    <w:rsid w:val="03F61A6F"/>
    <w:rsid w:val="03F72BCC"/>
    <w:rsid w:val="0415F8A7"/>
    <w:rsid w:val="042A34AE"/>
    <w:rsid w:val="04502E10"/>
    <w:rsid w:val="047F0240"/>
    <w:rsid w:val="04898B47"/>
    <w:rsid w:val="0493AABF"/>
    <w:rsid w:val="04D3A61B"/>
    <w:rsid w:val="04F9711B"/>
    <w:rsid w:val="05053C29"/>
    <w:rsid w:val="052FAF20"/>
    <w:rsid w:val="0538AE16"/>
    <w:rsid w:val="056AFF81"/>
    <w:rsid w:val="0583D3C7"/>
    <w:rsid w:val="058E5842"/>
    <w:rsid w:val="0593819B"/>
    <w:rsid w:val="05964AA1"/>
    <w:rsid w:val="059EE254"/>
    <w:rsid w:val="05B878FE"/>
    <w:rsid w:val="05DF8C51"/>
    <w:rsid w:val="05EA3951"/>
    <w:rsid w:val="060D99F2"/>
    <w:rsid w:val="06138914"/>
    <w:rsid w:val="061F503B"/>
    <w:rsid w:val="0638D7B9"/>
    <w:rsid w:val="06474D99"/>
    <w:rsid w:val="0681BAC1"/>
    <w:rsid w:val="06874892"/>
    <w:rsid w:val="06931BB9"/>
    <w:rsid w:val="06BFC0D3"/>
    <w:rsid w:val="06C98FD5"/>
    <w:rsid w:val="06D5A93B"/>
    <w:rsid w:val="06D9C2C4"/>
    <w:rsid w:val="0710EC5C"/>
    <w:rsid w:val="0736A70F"/>
    <w:rsid w:val="074241B3"/>
    <w:rsid w:val="0752F953"/>
    <w:rsid w:val="07696C07"/>
    <w:rsid w:val="0770CAF9"/>
    <w:rsid w:val="07749D74"/>
    <w:rsid w:val="07B12B7C"/>
    <w:rsid w:val="07C12C09"/>
    <w:rsid w:val="07CB9987"/>
    <w:rsid w:val="07E703B3"/>
    <w:rsid w:val="07F840AE"/>
    <w:rsid w:val="07FC0E05"/>
    <w:rsid w:val="0805488D"/>
    <w:rsid w:val="08121F15"/>
    <w:rsid w:val="085C13CE"/>
    <w:rsid w:val="086251D5"/>
    <w:rsid w:val="0879B537"/>
    <w:rsid w:val="088E0350"/>
    <w:rsid w:val="08942DFF"/>
    <w:rsid w:val="08B49B2B"/>
    <w:rsid w:val="08CA7802"/>
    <w:rsid w:val="08D3532C"/>
    <w:rsid w:val="08D8ECC6"/>
    <w:rsid w:val="08E0BD8E"/>
    <w:rsid w:val="08F3548F"/>
    <w:rsid w:val="08FACC3B"/>
    <w:rsid w:val="090436B3"/>
    <w:rsid w:val="091BAF28"/>
    <w:rsid w:val="09202B73"/>
    <w:rsid w:val="095E5D8C"/>
    <w:rsid w:val="09657C26"/>
    <w:rsid w:val="096AD7B7"/>
    <w:rsid w:val="097B397D"/>
    <w:rsid w:val="098F4C29"/>
    <w:rsid w:val="09BA1C07"/>
    <w:rsid w:val="09BE40B6"/>
    <w:rsid w:val="09D03EE4"/>
    <w:rsid w:val="09FD1087"/>
    <w:rsid w:val="0A03ECE7"/>
    <w:rsid w:val="0A070C11"/>
    <w:rsid w:val="0A1BC88A"/>
    <w:rsid w:val="0A24E798"/>
    <w:rsid w:val="0A2A9574"/>
    <w:rsid w:val="0A50BF5D"/>
    <w:rsid w:val="0A962BCE"/>
    <w:rsid w:val="0AA1D6C8"/>
    <w:rsid w:val="0AD3FD79"/>
    <w:rsid w:val="0AD49576"/>
    <w:rsid w:val="0B07CE6D"/>
    <w:rsid w:val="0B266E10"/>
    <w:rsid w:val="0B4DCFC1"/>
    <w:rsid w:val="0B504DAD"/>
    <w:rsid w:val="0B65774D"/>
    <w:rsid w:val="0B6669A4"/>
    <w:rsid w:val="0B6DA568"/>
    <w:rsid w:val="0B88CBD9"/>
    <w:rsid w:val="0B9B77DA"/>
    <w:rsid w:val="0BC0CB35"/>
    <w:rsid w:val="0BE84AB6"/>
    <w:rsid w:val="0C200E96"/>
    <w:rsid w:val="0C45898F"/>
    <w:rsid w:val="0C487D67"/>
    <w:rsid w:val="0C4C4E60"/>
    <w:rsid w:val="0C618D5F"/>
    <w:rsid w:val="0C669EC5"/>
    <w:rsid w:val="0C7217C6"/>
    <w:rsid w:val="0C8BF2CC"/>
    <w:rsid w:val="0CB68A1D"/>
    <w:rsid w:val="0CBF0BA2"/>
    <w:rsid w:val="0CC78D69"/>
    <w:rsid w:val="0CCA6E84"/>
    <w:rsid w:val="0CCC0CB3"/>
    <w:rsid w:val="0D0DAF98"/>
    <w:rsid w:val="0D297D9D"/>
    <w:rsid w:val="0D39F0EF"/>
    <w:rsid w:val="0D51670A"/>
    <w:rsid w:val="0D5E18D1"/>
    <w:rsid w:val="0D7C2624"/>
    <w:rsid w:val="0D8DDB23"/>
    <w:rsid w:val="0D8F60F8"/>
    <w:rsid w:val="0D96159C"/>
    <w:rsid w:val="0DB2AC67"/>
    <w:rsid w:val="0DBCFD93"/>
    <w:rsid w:val="0DD0C47C"/>
    <w:rsid w:val="0DDE9D22"/>
    <w:rsid w:val="0E147D86"/>
    <w:rsid w:val="0E15C34C"/>
    <w:rsid w:val="0E1F1CE7"/>
    <w:rsid w:val="0E385B13"/>
    <w:rsid w:val="0E7BB049"/>
    <w:rsid w:val="0E7EA539"/>
    <w:rsid w:val="0E8D1FDC"/>
    <w:rsid w:val="0E908383"/>
    <w:rsid w:val="0E9FAA81"/>
    <w:rsid w:val="0EAADF86"/>
    <w:rsid w:val="0EB8BB0E"/>
    <w:rsid w:val="0EEE7721"/>
    <w:rsid w:val="0F05B3A3"/>
    <w:rsid w:val="0F2C5657"/>
    <w:rsid w:val="0F65311D"/>
    <w:rsid w:val="0F9BCC0C"/>
    <w:rsid w:val="0F9F68E4"/>
    <w:rsid w:val="0FA0B0C9"/>
    <w:rsid w:val="0FBB30A6"/>
    <w:rsid w:val="0FE9DA54"/>
    <w:rsid w:val="0FED2FF8"/>
    <w:rsid w:val="1000F19C"/>
    <w:rsid w:val="1017330F"/>
    <w:rsid w:val="101B7E29"/>
    <w:rsid w:val="103A2F3C"/>
    <w:rsid w:val="1086F777"/>
    <w:rsid w:val="109B0120"/>
    <w:rsid w:val="10A791A1"/>
    <w:rsid w:val="10B81EEE"/>
    <w:rsid w:val="10CDD4F7"/>
    <w:rsid w:val="10E06434"/>
    <w:rsid w:val="1115F818"/>
    <w:rsid w:val="111A16D3"/>
    <w:rsid w:val="11208934"/>
    <w:rsid w:val="11447183"/>
    <w:rsid w:val="115A1262"/>
    <w:rsid w:val="119EBBC6"/>
    <w:rsid w:val="11C4A772"/>
    <w:rsid w:val="12268275"/>
    <w:rsid w:val="122DA219"/>
    <w:rsid w:val="12658837"/>
    <w:rsid w:val="126A7E11"/>
    <w:rsid w:val="127F799C"/>
    <w:rsid w:val="129BE2C4"/>
    <w:rsid w:val="12A9E9E8"/>
    <w:rsid w:val="12B8348E"/>
    <w:rsid w:val="12B8D1EA"/>
    <w:rsid w:val="12DA8F7B"/>
    <w:rsid w:val="12E2C301"/>
    <w:rsid w:val="12EBF307"/>
    <w:rsid w:val="12F3360F"/>
    <w:rsid w:val="12F5C5B1"/>
    <w:rsid w:val="1300EE7F"/>
    <w:rsid w:val="131D60D4"/>
    <w:rsid w:val="1323B029"/>
    <w:rsid w:val="137B62C7"/>
    <w:rsid w:val="137DC163"/>
    <w:rsid w:val="137E436B"/>
    <w:rsid w:val="13AB1DCE"/>
    <w:rsid w:val="13D01745"/>
    <w:rsid w:val="13F6807A"/>
    <w:rsid w:val="13FED868"/>
    <w:rsid w:val="140027B1"/>
    <w:rsid w:val="14043D8E"/>
    <w:rsid w:val="144AE841"/>
    <w:rsid w:val="1454038C"/>
    <w:rsid w:val="146485A0"/>
    <w:rsid w:val="14865D8E"/>
    <w:rsid w:val="148C61F5"/>
    <w:rsid w:val="149CA4E5"/>
    <w:rsid w:val="14ABA33E"/>
    <w:rsid w:val="14BF6788"/>
    <w:rsid w:val="14CF6F76"/>
    <w:rsid w:val="14F7F163"/>
    <w:rsid w:val="14FB5F51"/>
    <w:rsid w:val="15214AC2"/>
    <w:rsid w:val="15237F42"/>
    <w:rsid w:val="15394189"/>
    <w:rsid w:val="156FB430"/>
    <w:rsid w:val="15701A65"/>
    <w:rsid w:val="157B02C4"/>
    <w:rsid w:val="159039D5"/>
    <w:rsid w:val="159F671F"/>
    <w:rsid w:val="15A170B9"/>
    <w:rsid w:val="15AB548B"/>
    <w:rsid w:val="15B0B230"/>
    <w:rsid w:val="15B2DDD2"/>
    <w:rsid w:val="15C1E7A2"/>
    <w:rsid w:val="15C5A02D"/>
    <w:rsid w:val="15DB6D5B"/>
    <w:rsid w:val="15DE3F28"/>
    <w:rsid w:val="15E39409"/>
    <w:rsid w:val="15F72F8B"/>
    <w:rsid w:val="1604AC75"/>
    <w:rsid w:val="160ED476"/>
    <w:rsid w:val="161A8CEE"/>
    <w:rsid w:val="161AEB27"/>
    <w:rsid w:val="1654E499"/>
    <w:rsid w:val="165F4BAA"/>
    <w:rsid w:val="1676FF9E"/>
    <w:rsid w:val="169D9399"/>
    <w:rsid w:val="16C4DE92"/>
    <w:rsid w:val="16CE8481"/>
    <w:rsid w:val="16F744C0"/>
    <w:rsid w:val="172D636B"/>
    <w:rsid w:val="1748ED51"/>
    <w:rsid w:val="17608C6F"/>
    <w:rsid w:val="176F384D"/>
    <w:rsid w:val="1790C9FF"/>
    <w:rsid w:val="179AEA11"/>
    <w:rsid w:val="17BEE492"/>
    <w:rsid w:val="17D2B9A0"/>
    <w:rsid w:val="17D4AA4E"/>
    <w:rsid w:val="17D70F3C"/>
    <w:rsid w:val="17E5974A"/>
    <w:rsid w:val="17E7BC1A"/>
    <w:rsid w:val="17E9FF7B"/>
    <w:rsid w:val="180461C5"/>
    <w:rsid w:val="181586CD"/>
    <w:rsid w:val="18353709"/>
    <w:rsid w:val="18353831"/>
    <w:rsid w:val="185132A2"/>
    <w:rsid w:val="18850B92"/>
    <w:rsid w:val="188746B1"/>
    <w:rsid w:val="188AC521"/>
    <w:rsid w:val="188AFBAB"/>
    <w:rsid w:val="18A01D3B"/>
    <w:rsid w:val="18B2BBC4"/>
    <w:rsid w:val="18C4CC18"/>
    <w:rsid w:val="18C6E4E1"/>
    <w:rsid w:val="19222AC7"/>
    <w:rsid w:val="1933BE90"/>
    <w:rsid w:val="194C4750"/>
    <w:rsid w:val="194FD5FD"/>
    <w:rsid w:val="19508A1A"/>
    <w:rsid w:val="1952D4AD"/>
    <w:rsid w:val="1955A2ED"/>
    <w:rsid w:val="195646F4"/>
    <w:rsid w:val="19B20041"/>
    <w:rsid w:val="19DB98E5"/>
    <w:rsid w:val="19F04B84"/>
    <w:rsid w:val="19F1C5D6"/>
    <w:rsid w:val="1A38690C"/>
    <w:rsid w:val="1A3926EF"/>
    <w:rsid w:val="1A4E73E7"/>
    <w:rsid w:val="1A5CD9CC"/>
    <w:rsid w:val="1A617BF1"/>
    <w:rsid w:val="1AA21154"/>
    <w:rsid w:val="1ACD6C56"/>
    <w:rsid w:val="1AE7FD8E"/>
    <w:rsid w:val="1B09FD2E"/>
    <w:rsid w:val="1B2232FC"/>
    <w:rsid w:val="1B2F6AF7"/>
    <w:rsid w:val="1B30AF07"/>
    <w:rsid w:val="1B74B3C2"/>
    <w:rsid w:val="1B9AF13C"/>
    <w:rsid w:val="1BBCAD0C"/>
    <w:rsid w:val="1BD5B596"/>
    <w:rsid w:val="1BD64B50"/>
    <w:rsid w:val="1BEA4448"/>
    <w:rsid w:val="1C07EA28"/>
    <w:rsid w:val="1C24DE2E"/>
    <w:rsid w:val="1C2C3528"/>
    <w:rsid w:val="1C3E79FB"/>
    <w:rsid w:val="1C572652"/>
    <w:rsid w:val="1C5963F8"/>
    <w:rsid w:val="1C652072"/>
    <w:rsid w:val="1C6DF875"/>
    <w:rsid w:val="1CAA8E81"/>
    <w:rsid w:val="1CB520BD"/>
    <w:rsid w:val="1CC184F8"/>
    <w:rsid w:val="1CE8FB19"/>
    <w:rsid w:val="1CFEE238"/>
    <w:rsid w:val="1D1BF0E1"/>
    <w:rsid w:val="1D67DEEE"/>
    <w:rsid w:val="1D6C720B"/>
    <w:rsid w:val="1D89127C"/>
    <w:rsid w:val="1D896170"/>
    <w:rsid w:val="1D991ACF"/>
    <w:rsid w:val="1DA51E13"/>
    <w:rsid w:val="1E05064D"/>
    <w:rsid w:val="1E1120F9"/>
    <w:rsid w:val="1E1B4F06"/>
    <w:rsid w:val="1E27632E"/>
    <w:rsid w:val="1E3C0990"/>
    <w:rsid w:val="1E42F51E"/>
    <w:rsid w:val="1E59503E"/>
    <w:rsid w:val="1E63DC62"/>
    <w:rsid w:val="1E63EBC5"/>
    <w:rsid w:val="1E7B5FB9"/>
    <w:rsid w:val="1E7C36C8"/>
    <w:rsid w:val="1E94F275"/>
    <w:rsid w:val="1E98CEDD"/>
    <w:rsid w:val="1EB005B3"/>
    <w:rsid w:val="1ED3306C"/>
    <w:rsid w:val="1EE4C96B"/>
    <w:rsid w:val="1EFD01E3"/>
    <w:rsid w:val="1F08FA34"/>
    <w:rsid w:val="1F2544FE"/>
    <w:rsid w:val="1F29E920"/>
    <w:rsid w:val="1F2B8354"/>
    <w:rsid w:val="1F37AB02"/>
    <w:rsid w:val="1F4A39C3"/>
    <w:rsid w:val="1F781B31"/>
    <w:rsid w:val="1F827039"/>
    <w:rsid w:val="1F855F2F"/>
    <w:rsid w:val="1FD126E1"/>
    <w:rsid w:val="1FD2F90D"/>
    <w:rsid w:val="200389FA"/>
    <w:rsid w:val="201B550B"/>
    <w:rsid w:val="201E2643"/>
    <w:rsid w:val="20292209"/>
    <w:rsid w:val="203DB7E9"/>
    <w:rsid w:val="20421F8F"/>
    <w:rsid w:val="2042BBDB"/>
    <w:rsid w:val="2055ECB9"/>
    <w:rsid w:val="209D0581"/>
    <w:rsid w:val="209FD3CC"/>
    <w:rsid w:val="20C2976E"/>
    <w:rsid w:val="20D57B3C"/>
    <w:rsid w:val="20F2DD35"/>
    <w:rsid w:val="20F9FE44"/>
    <w:rsid w:val="21015C21"/>
    <w:rsid w:val="2103B1DE"/>
    <w:rsid w:val="2113174D"/>
    <w:rsid w:val="2131D4EB"/>
    <w:rsid w:val="21506607"/>
    <w:rsid w:val="21681B29"/>
    <w:rsid w:val="21708E7A"/>
    <w:rsid w:val="217F91F1"/>
    <w:rsid w:val="217FDAC3"/>
    <w:rsid w:val="21D822E2"/>
    <w:rsid w:val="21EB68C3"/>
    <w:rsid w:val="21EE091E"/>
    <w:rsid w:val="2202D385"/>
    <w:rsid w:val="2207BB50"/>
    <w:rsid w:val="220E8061"/>
    <w:rsid w:val="22158946"/>
    <w:rsid w:val="224A54BB"/>
    <w:rsid w:val="2270C348"/>
    <w:rsid w:val="22736A75"/>
    <w:rsid w:val="22963074"/>
    <w:rsid w:val="2299D283"/>
    <w:rsid w:val="22AA79D6"/>
    <w:rsid w:val="22ABA5EF"/>
    <w:rsid w:val="22C333F6"/>
    <w:rsid w:val="22E6C68F"/>
    <w:rsid w:val="22E6D84F"/>
    <w:rsid w:val="22FBF4BE"/>
    <w:rsid w:val="22FE115B"/>
    <w:rsid w:val="230BEF2D"/>
    <w:rsid w:val="23190B10"/>
    <w:rsid w:val="236F3F95"/>
    <w:rsid w:val="2375B2BA"/>
    <w:rsid w:val="2399BD81"/>
    <w:rsid w:val="239D6F89"/>
    <w:rsid w:val="23AFF5F4"/>
    <w:rsid w:val="23CDEB75"/>
    <w:rsid w:val="23E54374"/>
    <w:rsid w:val="23ED0A15"/>
    <w:rsid w:val="23EF1050"/>
    <w:rsid w:val="241692B2"/>
    <w:rsid w:val="2417611D"/>
    <w:rsid w:val="241B1BA5"/>
    <w:rsid w:val="2455E15C"/>
    <w:rsid w:val="2458464E"/>
    <w:rsid w:val="246203F1"/>
    <w:rsid w:val="246C8B8A"/>
    <w:rsid w:val="247CEA91"/>
    <w:rsid w:val="24915731"/>
    <w:rsid w:val="2492B981"/>
    <w:rsid w:val="253548BF"/>
    <w:rsid w:val="25940616"/>
    <w:rsid w:val="25973282"/>
    <w:rsid w:val="25A3D27A"/>
    <w:rsid w:val="25AE4B73"/>
    <w:rsid w:val="25BAF9C9"/>
    <w:rsid w:val="25C92AC8"/>
    <w:rsid w:val="25CE41B5"/>
    <w:rsid w:val="25F65BF3"/>
    <w:rsid w:val="262D0A67"/>
    <w:rsid w:val="2648FF37"/>
    <w:rsid w:val="2671BC59"/>
    <w:rsid w:val="2672CD34"/>
    <w:rsid w:val="26951D5B"/>
    <w:rsid w:val="26AE29C4"/>
    <w:rsid w:val="26B0B821"/>
    <w:rsid w:val="26C5AE49"/>
    <w:rsid w:val="26C5B785"/>
    <w:rsid w:val="26D78D05"/>
    <w:rsid w:val="26DFA397"/>
    <w:rsid w:val="26E1DECE"/>
    <w:rsid w:val="26EA876F"/>
    <w:rsid w:val="271D2E66"/>
    <w:rsid w:val="273E7EFA"/>
    <w:rsid w:val="27A96C92"/>
    <w:rsid w:val="27C1B4FE"/>
    <w:rsid w:val="27E7C1DC"/>
    <w:rsid w:val="280BB772"/>
    <w:rsid w:val="282021CB"/>
    <w:rsid w:val="282B41D1"/>
    <w:rsid w:val="28340408"/>
    <w:rsid w:val="2834E165"/>
    <w:rsid w:val="283A22F3"/>
    <w:rsid w:val="283EEAE1"/>
    <w:rsid w:val="284AE16A"/>
    <w:rsid w:val="2877850A"/>
    <w:rsid w:val="287CE2A0"/>
    <w:rsid w:val="28A0F0D3"/>
    <w:rsid w:val="28AD7054"/>
    <w:rsid w:val="28B3D3E3"/>
    <w:rsid w:val="28CE4CCE"/>
    <w:rsid w:val="28CFFBB9"/>
    <w:rsid w:val="28E59174"/>
    <w:rsid w:val="28FA4247"/>
    <w:rsid w:val="2910C682"/>
    <w:rsid w:val="295593BC"/>
    <w:rsid w:val="295B9566"/>
    <w:rsid w:val="2971678C"/>
    <w:rsid w:val="29C4B5FB"/>
    <w:rsid w:val="29D2BD24"/>
    <w:rsid w:val="29D585C4"/>
    <w:rsid w:val="29FCED7F"/>
    <w:rsid w:val="2A181D16"/>
    <w:rsid w:val="2A1D3A18"/>
    <w:rsid w:val="2A489083"/>
    <w:rsid w:val="2A4FDA0D"/>
    <w:rsid w:val="2A5ED7A9"/>
    <w:rsid w:val="2A61EBE5"/>
    <w:rsid w:val="2A6C4D14"/>
    <w:rsid w:val="2A6DA19A"/>
    <w:rsid w:val="2A723825"/>
    <w:rsid w:val="2A87C169"/>
    <w:rsid w:val="2A91257C"/>
    <w:rsid w:val="2AA4BDBD"/>
    <w:rsid w:val="2AB3123C"/>
    <w:rsid w:val="2AC91C11"/>
    <w:rsid w:val="2AEFDADB"/>
    <w:rsid w:val="2B03FCB1"/>
    <w:rsid w:val="2B076139"/>
    <w:rsid w:val="2B3F3247"/>
    <w:rsid w:val="2B534EA6"/>
    <w:rsid w:val="2B5CD9C7"/>
    <w:rsid w:val="2B8990F2"/>
    <w:rsid w:val="2BBCB08D"/>
    <w:rsid w:val="2BBDE127"/>
    <w:rsid w:val="2BE61F52"/>
    <w:rsid w:val="2BF441D9"/>
    <w:rsid w:val="2BF7845E"/>
    <w:rsid w:val="2BFB85CE"/>
    <w:rsid w:val="2C306584"/>
    <w:rsid w:val="2C371521"/>
    <w:rsid w:val="2C82A60C"/>
    <w:rsid w:val="2CAA33AF"/>
    <w:rsid w:val="2CAAABD4"/>
    <w:rsid w:val="2CB99A45"/>
    <w:rsid w:val="2CC85874"/>
    <w:rsid w:val="2CD9ADCC"/>
    <w:rsid w:val="2CED3EFF"/>
    <w:rsid w:val="2CEDF4E1"/>
    <w:rsid w:val="2CEE0E7F"/>
    <w:rsid w:val="2CFA195F"/>
    <w:rsid w:val="2D108D5F"/>
    <w:rsid w:val="2D3F599F"/>
    <w:rsid w:val="2D4FBE06"/>
    <w:rsid w:val="2D562403"/>
    <w:rsid w:val="2D670D84"/>
    <w:rsid w:val="2D803B65"/>
    <w:rsid w:val="2DB1FCAD"/>
    <w:rsid w:val="2DE61E6A"/>
    <w:rsid w:val="2E02868B"/>
    <w:rsid w:val="2E0AB4D2"/>
    <w:rsid w:val="2E3996CF"/>
    <w:rsid w:val="2E4C4DD5"/>
    <w:rsid w:val="2E4DECA8"/>
    <w:rsid w:val="2E750EEE"/>
    <w:rsid w:val="2E77330D"/>
    <w:rsid w:val="2E850319"/>
    <w:rsid w:val="2E89FEAA"/>
    <w:rsid w:val="2EB4D4E9"/>
    <w:rsid w:val="2ED9BFB2"/>
    <w:rsid w:val="2EECEC70"/>
    <w:rsid w:val="2F3CA1EA"/>
    <w:rsid w:val="2F72F8B6"/>
    <w:rsid w:val="2F9DB439"/>
    <w:rsid w:val="2FA32E37"/>
    <w:rsid w:val="2FB2D521"/>
    <w:rsid w:val="2FB7A3C7"/>
    <w:rsid w:val="2FC78598"/>
    <w:rsid w:val="2FCD8422"/>
    <w:rsid w:val="2FE536B6"/>
    <w:rsid w:val="3007C282"/>
    <w:rsid w:val="301C0325"/>
    <w:rsid w:val="3044CBDE"/>
    <w:rsid w:val="30483864"/>
    <w:rsid w:val="30579003"/>
    <w:rsid w:val="30602685"/>
    <w:rsid w:val="30679A55"/>
    <w:rsid w:val="3076F581"/>
    <w:rsid w:val="3084FB66"/>
    <w:rsid w:val="309CD757"/>
    <w:rsid w:val="30A97280"/>
    <w:rsid w:val="30B3E0A0"/>
    <w:rsid w:val="30D12D0D"/>
    <w:rsid w:val="30D24360"/>
    <w:rsid w:val="30DB0D9E"/>
    <w:rsid w:val="30FD2088"/>
    <w:rsid w:val="3145C903"/>
    <w:rsid w:val="3161F055"/>
    <w:rsid w:val="318190CD"/>
    <w:rsid w:val="31837379"/>
    <w:rsid w:val="31AEB3DF"/>
    <w:rsid w:val="31B1A707"/>
    <w:rsid w:val="31BA0E28"/>
    <w:rsid w:val="31E2B314"/>
    <w:rsid w:val="31F7F3A9"/>
    <w:rsid w:val="32029728"/>
    <w:rsid w:val="3204B6BD"/>
    <w:rsid w:val="322AE801"/>
    <w:rsid w:val="3242D947"/>
    <w:rsid w:val="3243A390"/>
    <w:rsid w:val="3254DCEB"/>
    <w:rsid w:val="326B2A5C"/>
    <w:rsid w:val="3279AC80"/>
    <w:rsid w:val="3281C451"/>
    <w:rsid w:val="32A4EE33"/>
    <w:rsid w:val="32AFAB82"/>
    <w:rsid w:val="32B904DF"/>
    <w:rsid w:val="32CAA0B9"/>
    <w:rsid w:val="32CAA688"/>
    <w:rsid w:val="32CD5E9D"/>
    <w:rsid w:val="32FB6E32"/>
    <w:rsid w:val="32FC268B"/>
    <w:rsid w:val="3315D04E"/>
    <w:rsid w:val="3323E3F7"/>
    <w:rsid w:val="33486AD2"/>
    <w:rsid w:val="3370FA29"/>
    <w:rsid w:val="3393C40A"/>
    <w:rsid w:val="3393D55B"/>
    <w:rsid w:val="33A47201"/>
    <w:rsid w:val="33BA0FCF"/>
    <w:rsid w:val="33C9027C"/>
    <w:rsid w:val="33DA7935"/>
    <w:rsid w:val="33EE7D42"/>
    <w:rsid w:val="3412402C"/>
    <w:rsid w:val="34135C60"/>
    <w:rsid w:val="3424AE3B"/>
    <w:rsid w:val="34294E97"/>
    <w:rsid w:val="342E9AA2"/>
    <w:rsid w:val="34B0CBB5"/>
    <w:rsid w:val="34B563D6"/>
    <w:rsid w:val="34C46F0D"/>
    <w:rsid w:val="34D03251"/>
    <w:rsid w:val="34D13281"/>
    <w:rsid w:val="34FD5539"/>
    <w:rsid w:val="3511DE7C"/>
    <w:rsid w:val="3516E4F4"/>
    <w:rsid w:val="352DCEAD"/>
    <w:rsid w:val="352F149A"/>
    <w:rsid w:val="3537813E"/>
    <w:rsid w:val="353B4243"/>
    <w:rsid w:val="35404262"/>
    <w:rsid w:val="3544C3FD"/>
    <w:rsid w:val="3546B815"/>
    <w:rsid w:val="357D03E3"/>
    <w:rsid w:val="35E13EBA"/>
    <w:rsid w:val="35F7ADD8"/>
    <w:rsid w:val="35FDC510"/>
    <w:rsid w:val="36352EA7"/>
    <w:rsid w:val="3635895D"/>
    <w:rsid w:val="363C2B30"/>
    <w:rsid w:val="363CC08F"/>
    <w:rsid w:val="36444AA0"/>
    <w:rsid w:val="36533725"/>
    <w:rsid w:val="3671A193"/>
    <w:rsid w:val="36940381"/>
    <w:rsid w:val="36A50226"/>
    <w:rsid w:val="36AC27C4"/>
    <w:rsid w:val="36F32BD5"/>
    <w:rsid w:val="36F9F331"/>
    <w:rsid w:val="36FD1199"/>
    <w:rsid w:val="36FDE1E3"/>
    <w:rsid w:val="37242367"/>
    <w:rsid w:val="373143C7"/>
    <w:rsid w:val="373F5655"/>
    <w:rsid w:val="374B33CE"/>
    <w:rsid w:val="3751AFC8"/>
    <w:rsid w:val="376C3B69"/>
    <w:rsid w:val="37B79BE0"/>
    <w:rsid w:val="37F81A64"/>
    <w:rsid w:val="38091BD6"/>
    <w:rsid w:val="38093B1B"/>
    <w:rsid w:val="3827F8FA"/>
    <w:rsid w:val="3860F3E8"/>
    <w:rsid w:val="38643605"/>
    <w:rsid w:val="388A16F6"/>
    <w:rsid w:val="38937D43"/>
    <w:rsid w:val="38A9817F"/>
    <w:rsid w:val="38ADE0D8"/>
    <w:rsid w:val="38C598BB"/>
    <w:rsid w:val="38C8B0D7"/>
    <w:rsid w:val="38CF620E"/>
    <w:rsid w:val="38ECE494"/>
    <w:rsid w:val="38FD89FA"/>
    <w:rsid w:val="390ADC09"/>
    <w:rsid w:val="392481C5"/>
    <w:rsid w:val="393671E4"/>
    <w:rsid w:val="39369DAE"/>
    <w:rsid w:val="396E689E"/>
    <w:rsid w:val="397D44A1"/>
    <w:rsid w:val="39A00B91"/>
    <w:rsid w:val="39A624E5"/>
    <w:rsid w:val="39AB3DF6"/>
    <w:rsid w:val="39ABF0A3"/>
    <w:rsid w:val="39E509B1"/>
    <w:rsid w:val="3A05B108"/>
    <w:rsid w:val="3A115630"/>
    <w:rsid w:val="3A1C0657"/>
    <w:rsid w:val="3A22653A"/>
    <w:rsid w:val="3A26FB05"/>
    <w:rsid w:val="3A2B8F35"/>
    <w:rsid w:val="3A2FBB71"/>
    <w:rsid w:val="3A3D3184"/>
    <w:rsid w:val="3A503124"/>
    <w:rsid w:val="3AC0BC4F"/>
    <w:rsid w:val="3AD662DE"/>
    <w:rsid w:val="3AEB6F4A"/>
    <w:rsid w:val="3B027F97"/>
    <w:rsid w:val="3B06C752"/>
    <w:rsid w:val="3B0CC412"/>
    <w:rsid w:val="3B2EDCA1"/>
    <w:rsid w:val="3B31EAD8"/>
    <w:rsid w:val="3B49AB55"/>
    <w:rsid w:val="3B51B3CE"/>
    <w:rsid w:val="3B68EBF8"/>
    <w:rsid w:val="3B6D855B"/>
    <w:rsid w:val="3B710F5E"/>
    <w:rsid w:val="3B7591B2"/>
    <w:rsid w:val="3B7A1748"/>
    <w:rsid w:val="3BA9C35F"/>
    <w:rsid w:val="3BAC2641"/>
    <w:rsid w:val="3BC1F85E"/>
    <w:rsid w:val="3BDA5A5A"/>
    <w:rsid w:val="3BF58256"/>
    <w:rsid w:val="3C256DCB"/>
    <w:rsid w:val="3C284BFE"/>
    <w:rsid w:val="3C42EBAF"/>
    <w:rsid w:val="3C499868"/>
    <w:rsid w:val="3C649CD1"/>
    <w:rsid w:val="3C96D2B1"/>
    <w:rsid w:val="3CA93E3D"/>
    <w:rsid w:val="3CBFFEC1"/>
    <w:rsid w:val="3CC4C1BC"/>
    <w:rsid w:val="3CCDC595"/>
    <w:rsid w:val="3CD1C16B"/>
    <w:rsid w:val="3CDB2E21"/>
    <w:rsid w:val="3CDE0481"/>
    <w:rsid w:val="3CF12672"/>
    <w:rsid w:val="3CFD59F6"/>
    <w:rsid w:val="3D13F7B0"/>
    <w:rsid w:val="3D239251"/>
    <w:rsid w:val="3D30879C"/>
    <w:rsid w:val="3D642CF6"/>
    <w:rsid w:val="3D74E10F"/>
    <w:rsid w:val="3D83D1C8"/>
    <w:rsid w:val="3D83D70E"/>
    <w:rsid w:val="3DB2A55B"/>
    <w:rsid w:val="3DCAC9AA"/>
    <w:rsid w:val="3DD72A3F"/>
    <w:rsid w:val="3DDE58FD"/>
    <w:rsid w:val="3DF424E4"/>
    <w:rsid w:val="3E03A547"/>
    <w:rsid w:val="3E3114BD"/>
    <w:rsid w:val="3E36EAC0"/>
    <w:rsid w:val="3E552873"/>
    <w:rsid w:val="3E59B4ED"/>
    <w:rsid w:val="3E701452"/>
    <w:rsid w:val="3E7B8F63"/>
    <w:rsid w:val="3E80EC94"/>
    <w:rsid w:val="3E880FD1"/>
    <w:rsid w:val="3E8BAB99"/>
    <w:rsid w:val="3E9C3374"/>
    <w:rsid w:val="3E9F66B6"/>
    <w:rsid w:val="3F2BFBCD"/>
    <w:rsid w:val="3F31AFA3"/>
    <w:rsid w:val="3F329C25"/>
    <w:rsid w:val="3F44B866"/>
    <w:rsid w:val="3F4BF5B9"/>
    <w:rsid w:val="3F4D1A9D"/>
    <w:rsid w:val="3F62BE2A"/>
    <w:rsid w:val="3F69BBEE"/>
    <w:rsid w:val="3FC458CD"/>
    <w:rsid w:val="3FD2D17A"/>
    <w:rsid w:val="3FFD03D8"/>
    <w:rsid w:val="4014537D"/>
    <w:rsid w:val="401B2326"/>
    <w:rsid w:val="404F662C"/>
    <w:rsid w:val="4067C90E"/>
    <w:rsid w:val="4084EB36"/>
    <w:rsid w:val="40901DAD"/>
    <w:rsid w:val="40A24A7F"/>
    <w:rsid w:val="40AAB591"/>
    <w:rsid w:val="40BF908E"/>
    <w:rsid w:val="40DD2744"/>
    <w:rsid w:val="40DDC60F"/>
    <w:rsid w:val="40E73A78"/>
    <w:rsid w:val="40ED458A"/>
    <w:rsid w:val="4114BA42"/>
    <w:rsid w:val="41188E74"/>
    <w:rsid w:val="412233A8"/>
    <w:rsid w:val="413ABB3F"/>
    <w:rsid w:val="413EB359"/>
    <w:rsid w:val="414992A7"/>
    <w:rsid w:val="414D838A"/>
    <w:rsid w:val="41590378"/>
    <w:rsid w:val="41D47C87"/>
    <w:rsid w:val="41EE7970"/>
    <w:rsid w:val="41F49507"/>
    <w:rsid w:val="41F6309C"/>
    <w:rsid w:val="420AFF05"/>
    <w:rsid w:val="420B4DC7"/>
    <w:rsid w:val="42253B04"/>
    <w:rsid w:val="423132A1"/>
    <w:rsid w:val="4247B445"/>
    <w:rsid w:val="4282E024"/>
    <w:rsid w:val="42A6EE63"/>
    <w:rsid w:val="42B2A7D1"/>
    <w:rsid w:val="42BD3F7E"/>
    <w:rsid w:val="430EB1FD"/>
    <w:rsid w:val="431826F2"/>
    <w:rsid w:val="432FE723"/>
    <w:rsid w:val="433C7ECD"/>
    <w:rsid w:val="4349536F"/>
    <w:rsid w:val="434F170D"/>
    <w:rsid w:val="4350D2BC"/>
    <w:rsid w:val="43890AB7"/>
    <w:rsid w:val="438C3818"/>
    <w:rsid w:val="439103EC"/>
    <w:rsid w:val="43D49309"/>
    <w:rsid w:val="43D76885"/>
    <w:rsid w:val="440FA9CD"/>
    <w:rsid w:val="442E0C62"/>
    <w:rsid w:val="445EB008"/>
    <w:rsid w:val="44872DE4"/>
    <w:rsid w:val="44ADEE79"/>
    <w:rsid w:val="44BC2A94"/>
    <w:rsid w:val="44D4D2E0"/>
    <w:rsid w:val="44DE534A"/>
    <w:rsid w:val="44DE7654"/>
    <w:rsid w:val="44FE3A94"/>
    <w:rsid w:val="4509B0FF"/>
    <w:rsid w:val="4526CD3F"/>
    <w:rsid w:val="45291E28"/>
    <w:rsid w:val="452F98AB"/>
    <w:rsid w:val="45370833"/>
    <w:rsid w:val="453A70A0"/>
    <w:rsid w:val="4548AC7D"/>
    <w:rsid w:val="454AE547"/>
    <w:rsid w:val="4557F2B8"/>
    <w:rsid w:val="4564588C"/>
    <w:rsid w:val="4593C7BE"/>
    <w:rsid w:val="45A8DD45"/>
    <w:rsid w:val="45A97C57"/>
    <w:rsid w:val="45CBF7FA"/>
    <w:rsid w:val="45D552CF"/>
    <w:rsid w:val="45D8C783"/>
    <w:rsid w:val="45DCBD07"/>
    <w:rsid w:val="45F29211"/>
    <w:rsid w:val="461DEE19"/>
    <w:rsid w:val="4622FE45"/>
    <w:rsid w:val="46282191"/>
    <w:rsid w:val="46288125"/>
    <w:rsid w:val="462D66A1"/>
    <w:rsid w:val="46366B51"/>
    <w:rsid w:val="46403560"/>
    <w:rsid w:val="464A7D8C"/>
    <w:rsid w:val="465BF6CB"/>
    <w:rsid w:val="4670CEF8"/>
    <w:rsid w:val="46D2F83A"/>
    <w:rsid w:val="46EDAFEB"/>
    <w:rsid w:val="46F565C3"/>
    <w:rsid w:val="47041593"/>
    <w:rsid w:val="4711FBC2"/>
    <w:rsid w:val="47151C8E"/>
    <w:rsid w:val="471BD2DA"/>
    <w:rsid w:val="47328F38"/>
    <w:rsid w:val="47420F0F"/>
    <w:rsid w:val="4749F662"/>
    <w:rsid w:val="474C05AA"/>
    <w:rsid w:val="475E4588"/>
    <w:rsid w:val="4782879F"/>
    <w:rsid w:val="4791D79F"/>
    <w:rsid w:val="47B9B750"/>
    <w:rsid w:val="47D02F96"/>
    <w:rsid w:val="47F209B4"/>
    <w:rsid w:val="4830847B"/>
    <w:rsid w:val="4831C954"/>
    <w:rsid w:val="48383B01"/>
    <w:rsid w:val="4863D68B"/>
    <w:rsid w:val="486BDC50"/>
    <w:rsid w:val="487E1277"/>
    <w:rsid w:val="48C4374A"/>
    <w:rsid w:val="48D56181"/>
    <w:rsid w:val="48E17DC9"/>
    <w:rsid w:val="48E2738C"/>
    <w:rsid w:val="48F53B27"/>
    <w:rsid w:val="4914DAF2"/>
    <w:rsid w:val="4922BB9C"/>
    <w:rsid w:val="4924D985"/>
    <w:rsid w:val="49273331"/>
    <w:rsid w:val="493770C7"/>
    <w:rsid w:val="49388784"/>
    <w:rsid w:val="493913B4"/>
    <w:rsid w:val="495F335E"/>
    <w:rsid w:val="49634B43"/>
    <w:rsid w:val="497B42A4"/>
    <w:rsid w:val="49881C33"/>
    <w:rsid w:val="49BFA426"/>
    <w:rsid w:val="49EF0509"/>
    <w:rsid w:val="4A08DD9E"/>
    <w:rsid w:val="4A14167D"/>
    <w:rsid w:val="4A2CE42F"/>
    <w:rsid w:val="4A54B768"/>
    <w:rsid w:val="4A5E4829"/>
    <w:rsid w:val="4A692439"/>
    <w:rsid w:val="4AC0A9E6"/>
    <w:rsid w:val="4AED880D"/>
    <w:rsid w:val="4B1536D5"/>
    <w:rsid w:val="4B2570BB"/>
    <w:rsid w:val="4B343CFC"/>
    <w:rsid w:val="4B4EA8D4"/>
    <w:rsid w:val="4B51D447"/>
    <w:rsid w:val="4B65626D"/>
    <w:rsid w:val="4B8CFE3D"/>
    <w:rsid w:val="4B9E9813"/>
    <w:rsid w:val="4BBD983E"/>
    <w:rsid w:val="4BC91BD0"/>
    <w:rsid w:val="4BD07D0C"/>
    <w:rsid w:val="4BDA4D8A"/>
    <w:rsid w:val="4C1F1B85"/>
    <w:rsid w:val="4C226EF5"/>
    <w:rsid w:val="4C3B0DC2"/>
    <w:rsid w:val="4C551B3D"/>
    <w:rsid w:val="4C5C7A47"/>
    <w:rsid w:val="4C85DB0E"/>
    <w:rsid w:val="4C9D57C0"/>
    <w:rsid w:val="4CBDC4FC"/>
    <w:rsid w:val="4CC842A4"/>
    <w:rsid w:val="4CEE945D"/>
    <w:rsid w:val="4D0F37C2"/>
    <w:rsid w:val="4D1543B6"/>
    <w:rsid w:val="4D1C0951"/>
    <w:rsid w:val="4D1C4FE1"/>
    <w:rsid w:val="4D227B3C"/>
    <w:rsid w:val="4D301492"/>
    <w:rsid w:val="4D3AB23A"/>
    <w:rsid w:val="4D3B01B1"/>
    <w:rsid w:val="4D4C74C6"/>
    <w:rsid w:val="4D660061"/>
    <w:rsid w:val="4D9225D5"/>
    <w:rsid w:val="4DC3AF17"/>
    <w:rsid w:val="4DCA6B50"/>
    <w:rsid w:val="4DCD9CE2"/>
    <w:rsid w:val="4DD35DEA"/>
    <w:rsid w:val="4DF47B73"/>
    <w:rsid w:val="4DF8F243"/>
    <w:rsid w:val="4E18C375"/>
    <w:rsid w:val="4E2E102A"/>
    <w:rsid w:val="4E359497"/>
    <w:rsid w:val="4E45C0F7"/>
    <w:rsid w:val="4E5DED35"/>
    <w:rsid w:val="4EAB0823"/>
    <w:rsid w:val="4EADAE9C"/>
    <w:rsid w:val="4EF0B76F"/>
    <w:rsid w:val="4EF601A5"/>
    <w:rsid w:val="4F042EB5"/>
    <w:rsid w:val="4F28D008"/>
    <w:rsid w:val="4F315DFA"/>
    <w:rsid w:val="4F393279"/>
    <w:rsid w:val="4F5438C9"/>
    <w:rsid w:val="4F5F9609"/>
    <w:rsid w:val="4F68BB12"/>
    <w:rsid w:val="4F716FAC"/>
    <w:rsid w:val="4F90E8A4"/>
    <w:rsid w:val="4FC73511"/>
    <w:rsid w:val="5017C415"/>
    <w:rsid w:val="504B4562"/>
    <w:rsid w:val="507B69D4"/>
    <w:rsid w:val="508A3033"/>
    <w:rsid w:val="50A056BF"/>
    <w:rsid w:val="50CA20FF"/>
    <w:rsid w:val="50D98920"/>
    <w:rsid w:val="51132F0B"/>
    <w:rsid w:val="5118FFA4"/>
    <w:rsid w:val="511FAAA3"/>
    <w:rsid w:val="51234C07"/>
    <w:rsid w:val="5123E948"/>
    <w:rsid w:val="5145D442"/>
    <w:rsid w:val="51554174"/>
    <w:rsid w:val="5162AB63"/>
    <w:rsid w:val="51807393"/>
    <w:rsid w:val="51A45AEB"/>
    <w:rsid w:val="51AB8012"/>
    <w:rsid w:val="51D67E55"/>
    <w:rsid w:val="51E01BB7"/>
    <w:rsid w:val="51E2A1CB"/>
    <w:rsid w:val="51E32165"/>
    <w:rsid w:val="51F2067F"/>
    <w:rsid w:val="51F9F950"/>
    <w:rsid w:val="521D9168"/>
    <w:rsid w:val="5222A457"/>
    <w:rsid w:val="5262451B"/>
    <w:rsid w:val="52642AFA"/>
    <w:rsid w:val="527547BC"/>
    <w:rsid w:val="52A228D5"/>
    <w:rsid w:val="52A77D0E"/>
    <w:rsid w:val="52A90EA3"/>
    <w:rsid w:val="52B00587"/>
    <w:rsid w:val="52C98259"/>
    <w:rsid w:val="52D9B962"/>
    <w:rsid w:val="52F4F1F8"/>
    <w:rsid w:val="530A5523"/>
    <w:rsid w:val="530CFFC0"/>
    <w:rsid w:val="5336E713"/>
    <w:rsid w:val="5359C17C"/>
    <w:rsid w:val="537368F8"/>
    <w:rsid w:val="5389D2A2"/>
    <w:rsid w:val="53A50F8C"/>
    <w:rsid w:val="53B628CA"/>
    <w:rsid w:val="53D85F7B"/>
    <w:rsid w:val="53DA4511"/>
    <w:rsid w:val="53E07D94"/>
    <w:rsid w:val="53F912C9"/>
    <w:rsid w:val="541D1764"/>
    <w:rsid w:val="5429CBFA"/>
    <w:rsid w:val="548543EA"/>
    <w:rsid w:val="548596F9"/>
    <w:rsid w:val="54B66D45"/>
    <w:rsid w:val="54B7284A"/>
    <w:rsid w:val="54CFF25D"/>
    <w:rsid w:val="54DFF07A"/>
    <w:rsid w:val="54E78391"/>
    <w:rsid w:val="55141439"/>
    <w:rsid w:val="55222FB2"/>
    <w:rsid w:val="5525C875"/>
    <w:rsid w:val="55ADBD2F"/>
    <w:rsid w:val="55C88393"/>
    <w:rsid w:val="55E100DB"/>
    <w:rsid w:val="55E104E2"/>
    <w:rsid w:val="55E7E35E"/>
    <w:rsid w:val="5606AA5C"/>
    <w:rsid w:val="561D7026"/>
    <w:rsid w:val="5621B2B4"/>
    <w:rsid w:val="5629EF37"/>
    <w:rsid w:val="562ACFCA"/>
    <w:rsid w:val="5639220F"/>
    <w:rsid w:val="563F8F8D"/>
    <w:rsid w:val="56504B3F"/>
    <w:rsid w:val="565F90BC"/>
    <w:rsid w:val="566AFA27"/>
    <w:rsid w:val="56B085ED"/>
    <w:rsid w:val="56B8CEA5"/>
    <w:rsid w:val="56BBBB38"/>
    <w:rsid w:val="56C45903"/>
    <w:rsid w:val="56D4725E"/>
    <w:rsid w:val="56DA30B6"/>
    <w:rsid w:val="56DB020F"/>
    <w:rsid w:val="56E11915"/>
    <w:rsid w:val="574CB1FB"/>
    <w:rsid w:val="57655BDF"/>
    <w:rsid w:val="576823BC"/>
    <w:rsid w:val="57AD7247"/>
    <w:rsid w:val="57AEF53F"/>
    <w:rsid w:val="57B32C1D"/>
    <w:rsid w:val="57BC175C"/>
    <w:rsid w:val="57D1BAC7"/>
    <w:rsid w:val="57E8F256"/>
    <w:rsid w:val="57E9E0B6"/>
    <w:rsid w:val="581607DB"/>
    <w:rsid w:val="58373FFD"/>
    <w:rsid w:val="58489E5E"/>
    <w:rsid w:val="58A61186"/>
    <w:rsid w:val="58AD404D"/>
    <w:rsid w:val="58D69697"/>
    <w:rsid w:val="59100A22"/>
    <w:rsid w:val="5918DA8D"/>
    <w:rsid w:val="59247796"/>
    <w:rsid w:val="59516F53"/>
    <w:rsid w:val="5954E9C5"/>
    <w:rsid w:val="59561270"/>
    <w:rsid w:val="595A1556"/>
    <w:rsid w:val="596F5086"/>
    <w:rsid w:val="59725187"/>
    <w:rsid w:val="5976CC40"/>
    <w:rsid w:val="59A2493B"/>
    <w:rsid w:val="59B1D83C"/>
    <w:rsid w:val="59B74815"/>
    <w:rsid w:val="59BCD9BA"/>
    <w:rsid w:val="59F4843B"/>
    <w:rsid w:val="5A0EEFCE"/>
    <w:rsid w:val="5A1284CA"/>
    <w:rsid w:val="5A261D46"/>
    <w:rsid w:val="5A2DA8F9"/>
    <w:rsid w:val="5A2EE784"/>
    <w:rsid w:val="5A55CE26"/>
    <w:rsid w:val="5A593CC8"/>
    <w:rsid w:val="5A6B9B1A"/>
    <w:rsid w:val="5A72D45C"/>
    <w:rsid w:val="5A766EB2"/>
    <w:rsid w:val="5A983CE6"/>
    <w:rsid w:val="5A9ABBC3"/>
    <w:rsid w:val="5AA92613"/>
    <w:rsid w:val="5ABB1A18"/>
    <w:rsid w:val="5AC3A13A"/>
    <w:rsid w:val="5ADF9C5C"/>
    <w:rsid w:val="5AEFCE58"/>
    <w:rsid w:val="5B1B15E3"/>
    <w:rsid w:val="5B2090FF"/>
    <w:rsid w:val="5B2102D0"/>
    <w:rsid w:val="5B29A0D4"/>
    <w:rsid w:val="5B3C4694"/>
    <w:rsid w:val="5B511287"/>
    <w:rsid w:val="5B735E1B"/>
    <w:rsid w:val="5B7BA21A"/>
    <w:rsid w:val="5B980970"/>
    <w:rsid w:val="5BA39F15"/>
    <w:rsid w:val="5BC93E63"/>
    <w:rsid w:val="5BE289D2"/>
    <w:rsid w:val="5C085FB2"/>
    <w:rsid w:val="5C18A55E"/>
    <w:rsid w:val="5C284B5B"/>
    <w:rsid w:val="5C29C77D"/>
    <w:rsid w:val="5C6E7783"/>
    <w:rsid w:val="5C82BF21"/>
    <w:rsid w:val="5C8612FA"/>
    <w:rsid w:val="5C9FF5FE"/>
    <w:rsid w:val="5CB05119"/>
    <w:rsid w:val="5CCB1EF4"/>
    <w:rsid w:val="5CCF1399"/>
    <w:rsid w:val="5CF03EAE"/>
    <w:rsid w:val="5CF2F584"/>
    <w:rsid w:val="5CF443FC"/>
    <w:rsid w:val="5D097A2B"/>
    <w:rsid w:val="5D0B9678"/>
    <w:rsid w:val="5D0FC19E"/>
    <w:rsid w:val="5D2778EE"/>
    <w:rsid w:val="5D3E19A4"/>
    <w:rsid w:val="5D46F7BD"/>
    <w:rsid w:val="5D4DD136"/>
    <w:rsid w:val="5D62C4F9"/>
    <w:rsid w:val="5D68076B"/>
    <w:rsid w:val="5D758254"/>
    <w:rsid w:val="5D7C255A"/>
    <w:rsid w:val="5D7C7303"/>
    <w:rsid w:val="5D7DBF88"/>
    <w:rsid w:val="5D933FA1"/>
    <w:rsid w:val="5DB26A7E"/>
    <w:rsid w:val="5DCB3CE8"/>
    <w:rsid w:val="5DF48038"/>
    <w:rsid w:val="5E005BA5"/>
    <w:rsid w:val="5E03CC04"/>
    <w:rsid w:val="5E09F6A4"/>
    <w:rsid w:val="5E1E110F"/>
    <w:rsid w:val="5E353EB7"/>
    <w:rsid w:val="5E3829FD"/>
    <w:rsid w:val="5E41A49A"/>
    <w:rsid w:val="5E53429D"/>
    <w:rsid w:val="5E563914"/>
    <w:rsid w:val="5E5BFEF7"/>
    <w:rsid w:val="5E5EB165"/>
    <w:rsid w:val="5E71FBA6"/>
    <w:rsid w:val="5E91E188"/>
    <w:rsid w:val="5EA70DCD"/>
    <w:rsid w:val="5EBD937F"/>
    <w:rsid w:val="5ED9AE83"/>
    <w:rsid w:val="5EE3B2C7"/>
    <w:rsid w:val="5EEF1F9F"/>
    <w:rsid w:val="5F008096"/>
    <w:rsid w:val="5F1F282C"/>
    <w:rsid w:val="5F37F6E7"/>
    <w:rsid w:val="5F475969"/>
    <w:rsid w:val="5F6089CC"/>
    <w:rsid w:val="5F6815FE"/>
    <w:rsid w:val="5F883A1A"/>
    <w:rsid w:val="5F9234F4"/>
    <w:rsid w:val="5F97C571"/>
    <w:rsid w:val="5F9E34F0"/>
    <w:rsid w:val="5FA5E715"/>
    <w:rsid w:val="5FC3425C"/>
    <w:rsid w:val="5FC3D66F"/>
    <w:rsid w:val="5FF6FB0F"/>
    <w:rsid w:val="6006D5EA"/>
    <w:rsid w:val="60134307"/>
    <w:rsid w:val="601A73CC"/>
    <w:rsid w:val="60279CF4"/>
    <w:rsid w:val="602D4625"/>
    <w:rsid w:val="60303A9D"/>
    <w:rsid w:val="603C133F"/>
    <w:rsid w:val="60ABA9E8"/>
    <w:rsid w:val="60D8074F"/>
    <w:rsid w:val="60DD0F85"/>
    <w:rsid w:val="611402D4"/>
    <w:rsid w:val="61196129"/>
    <w:rsid w:val="611D44D9"/>
    <w:rsid w:val="61449344"/>
    <w:rsid w:val="614CC540"/>
    <w:rsid w:val="616C57A2"/>
    <w:rsid w:val="618887F5"/>
    <w:rsid w:val="618DD9D6"/>
    <w:rsid w:val="619B2D42"/>
    <w:rsid w:val="61A99C68"/>
    <w:rsid w:val="61C08189"/>
    <w:rsid w:val="61E43208"/>
    <w:rsid w:val="61ECCACA"/>
    <w:rsid w:val="61F3B9D6"/>
    <w:rsid w:val="62013496"/>
    <w:rsid w:val="62263989"/>
    <w:rsid w:val="6250D027"/>
    <w:rsid w:val="628CB763"/>
    <w:rsid w:val="62B1A68B"/>
    <w:rsid w:val="62B77DE8"/>
    <w:rsid w:val="62FDAD1D"/>
    <w:rsid w:val="6313FE80"/>
    <w:rsid w:val="631DBB42"/>
    <w:rsid w:val="6322F9FF"/>
    <w:rsid w:val="633E5E3F"/>
    <w:rsid w:val="6344BF9B"/>
    <w:rsid w:val="635943D2"/>
    <w:rsid w:val="6367768B"/>
    <w:rsid w:val="637F7173"/>
    <w:rsid w:val="63805C0E"/>
    <w:rsid w:val="6385FCA0"/>
    <w:rsid w:val="63869A93"/>
    <w:rsid w:val="638B4F00"/>
    <w:rsid w:val="638EC182"/>
    <w:rsid w:val="6408A1E8"/>
    <w:rsid w:val="640B7088"/>
    <w:rsid w:val="641E62CE"/>
    <w:rsid w:val="6420FB25"/>
    <w:rsid w:val="64269670"/>
    <w:rsid w:val="6432A3F7"/>
    <w:rsid w:val="6465703D"/>
    <w:rsid w:val="646D1200"/>
    <w:rsid w:val="64853394"/>
    <w:rsid w:val="649D4A8C"/>
    <w:rsid w:val="64AD7E6F"/>
    <w:rsid w:val="64B8CB3A"/>
    <w:rsid w:val="64C22052"/>
    <w:rsid w:val="64C57A98"/>
    <w:rsid w:val="64C95960"/>
    <w:rsid w:val="64CACAA7"/>
    <w:rsid w:val="64FC2E00"/>
    <w:rsid w:val="6500FEAD"/>
    <w:rsid w:val="651D614D"/>
    <w:rsid w:val="651E28BC"/>
    <w:rsid w:val="651E797D"/>
    <w:rsid w:val="6535D20E"/>
    <w:rsid w:val="654F7106"/>
    <w:rsid w:val="6551BB9A"/>
    <w:rsid w:val="6559523E"/>
    <w:rsid w:val="659B9EA9"/>
    <w:rsid w:val="65C2FD32"/>
    <w:rsid w:val="65EAD47A"/>
    <w:rsid w:val="65EDBDAF"/>
    <w:rsid w:val="65FA2EA1"/>
    <w:rsid w:val="65FBD126"/>
    <w:rsid w:val="66037DBA"/>
    <w:rsid w:val="661963A4"/>
    <w:rsid w:val="662E5F82"/>
    <w:rsid w:val="6673BC13"/>
    <w:rsid w:val="66892780"/>
    <w:rsid w:val="66930413"/>
    <w:rsid w:val="669B2D90"/>
    <w:rsid w:val="66CAD3A7"/>
    <w:rsid w:val="66EA8328"/>
    <w:rsid w:val="66F7B2D2"/>
    <w:rsid w:val="670D3EA7"/>
    <w:rsid w:val="6742FDA5"/>
    <w:rsid w:val="67447BB6"/>
    <w:rsid w:val="67450AC6"/>
    <w:rsid w:val="6752DE1C"/>
    <w:rsid w:val="676AC6AC"/>
    <w:rsid w:val="6777C7DE"/>
    <w:rsid w:val="678493EF"/>
    <w:rsid w:val="678F62FD"/>
    <w:rsid w:val="6795DD76"/>
    <w:rsid w:val="67A79315"/>
    <w:rsid w:val="67D6C5A4"/>
    <w:rsid w:val="67DAA23B"/>
    <w:rsid w:val="67EE78F5"/>
    <w:rsid w:val="68026B69"/>
    <w:rsid w:val="6810D02B"/>
    <w:rsid w:val="681E82C9"/>
    <w:rsid w:val="684F9648"/>
    <w:rsid w:val="68561A3F"/>
    <w:rsid w:val="689DFA54"/>
    <w:rsid w:val="68AC1517"/>
    <w:rsid w:val="68B07DF1"/>
    <w:rsid w:val="690AB21A"/>
    <w:rsid w:val="690B4AB1"/>
    <w:rsid w:val="6915A92B"/>
    <w:rsid w:val="69196249"/>
    <w:rsid w:val="6942A8C9"/>
    <w:rsid w:val="694B363B"/>
    <w:rsid w:val="6967D47D"/>
    <w:rsid w:val="696ACB5D"/>
    <w:rsid w:val="6970C477"/>
    <w:rsid w:val="6977781A"/>
    <w:rsid w:val="698CA070"/>
    <w:rsid w:val="698ED421"/>
    <w:rsid w:val="6991517B"/>
    <w:rsid w:val="6996F1DD"/>
    <w:rsid w:val="69CDD298"/>
    <w:rsid w:val="69DE9F0A"/>
    <w:rsid w:val="69DF10FB"/>
    <w:rsid w:val="69E544EF"/>
    <w:rsid w:val="69FA6F5C"/>
    <w:rsid w:val="6A1E961F"/>
    <w:rsid w:val="6A2D6786"/>
    <w:rsid w:val="6A4168C4"/>
    <w:rsid w:val="6A4A269D"/>
    <w:rsid w:val="6A5964C7"/>
    <w:rsid w:val="6A6C311A"/>
    <w:rsid w:val="6A75E9A3"/>
    <w:rsid w:val="6A7FD3EE"/>
    <w:rsid w:val="6A808B1A"/>
    <w:rsid w:val="6AA71B12"/>
    <w:rsid w:val="6AABF911"/>
    <w:rsid w:val="6ACD2CA1"/>
    <w:rsid w:val="6AD26694"/>
    <w:rsid w:val="6ADD2DF0"/>
    <w:rsid w:val="6B4A5AE9"/>
    <w:rsid w:val="6B612790"/>
    <w:rsid w:val="6B656D16"/>
    <w:rsid w:val="6B743BF6"/>
    <w:rsid w:val="6B93B1FD"/>
    <w:rsid w:val="6BB86F07"/>
    <w:rsid w:val="6BC2C43C"/>
    <w:rsid w:val="6BC36FB3"/>
    <w:rsid w:val="6BC659BA"/>
    <w:rsid w:val="6BD3E90F"/>
    <w:rsid w:val="6BE2BE84"/>
    <w:rsid w:val="6BE773C7"/>
    <w:rsid w:val="6BEE0C1C"/>
    <w:rsid w:val="6BF6CE49"/>
    <w:rsid w:val="6C000488"/>
    <w:rsid w:val="6C1BFCCF"/>
    <w:rsid w:val="6C26F833"/>
    <w:rsid w:val="6C2AEE0A"/>
    <w:rsid w:val="6C2F2553"/>
    <w:rsid w:val="6C5ACB2F"/>
    <w:rsid w:val="6C63E2A1"/>
    <w:rsid w:val="6C738652"/>
    <w:rsid w:val="6C78574D"/>
    <w:rsid w:val="6C7A8612"/>
    <w:rsid w:val="6C7AA69E"/>
    <w:rsid w:val="6C80FC8E"/>
    <w:rsid w:val="6C830C66"/>
    <w:rsid w:val="6C8611CE"/>
    <w:rsid w:val="6C8D66EA"/>
    <w:rsid w:val="6C8EFA68"/>
    <w:rsid w:val="6CA26AFF"/>
    <w:rsid w:val="6CC0B9FF"/>
    <w:rsid w:val="6CC9743F"/>
    <w:rsid w:val="6CDC9219"/>
    <w:rsid w:val="6CE077E3"/>
    <w:rsid w:val="6CF43C95"/>
    <w:rsid w:val="6CFCE810"/>
    <w:rsid w:val="6D21BA7C"/>
    <w:rsid w:val="6D4113E6"/>
    <w:rsid w:val="6D6D9CA0"/>
    <w:rsid w:val="6D7D47FD"/>
    <w:rsid w:val="6DA2EFA9"/>
    <w:rsid w:val="6DB9BC65"/>
    <w:rsid w:val="6DBD0C97"/>
    <w:rsid w:val="6DE61D20"/>
    <w:rsid w:val="6DF4F121"/>
    <w:rsid w:val="6DFC4D76"/>
    <w:rsid w:val="6E021B41"/>
    <w:rsid w:val="6E03A4A5"/>
    <w:rsid w:val="6E3CBB28"/>
    <w:rsid w:val="6E4A9AAF"/>
    <w:rsid w:val="6E5889B8"/>
    <w:rsid w:val="6E64DC62"/>
    <w:rsid w:val="6E781E3A"/>
    <w:rsid w:val="6E883125"/>
    <w:rsid w:val="6E900CF6"/>
    <w:rsid w:val="6E972FAD"/>
    <w:rsid w:val="6E97EC7E"/>
    <w:rsid w:val="6EA67BD2"/>
    <w:rsid w:val="6EAB97A7"/>
    <w:rsid w:val="6EB25442"/>
    <w:rsid w:val="6EC2EDFC"/>
    <w:rsid w:val="6EE13503"/>
    <w:rsid w:val="6F068C12"/>
    <w:rsid w:val="6F1C0927"/>
    <w:rsid w:val="6F222AA1"/>
    <w:rsid w:val="6F5525A8"/>
    <w:rsid w:val="6F732503"/>
    <w:rsid w:val="6F805D5B"/>
    <w:rsid w:val="6F8EC0C8"/>
    <w:rsid w:val="6F98C1F0"/>
    <w:rsid w:val="6FA09964"/>
    <w:rsid w:val="6FA28E32"/>
    <w:rsid w:val="6FA43934"/>
    <w:rsid w:val="6FB61475"/>
    <w:rsid w:val="6FD7323E"/>
    <w:rsid w:val="6FF691B5"/>
    <w:rsid w:val="6FFB60AC"/>
    <w:rsid w:val="7009B455"/>
    <w:rsid w:val="70260B51"/>
    <w:rsid w:val="702DF3C9"/>
    <w:rsid w:val="70354B3D"/>
    <w:rsid w:val="7039ECEB"/>
    <w:rsid w:val="703C0727"/>
    <w:rsid w:val="707ECEAA"/>
    <w:rsid w:val="708BDB53"/>
    <w:rsid w:val="709027B5"/>
    <w:rsid w:val="70A5E9A7"/>
    <w:rsid w:val="70B27B2F"/>
    <w:rsid w:val="70DA35DC"/>
    <w:rsid w:val="70DB182D"/>
    <w:rsid w:val="70E94DB9"/>
    <w:rsid w:val="70F4E3AC"/>
    <w:rsid w:val="71013738"/>
    <w:rsid w:val="7107DA7F"/>
    <w:rsid w:val="71080F3F"/>
    <w:rsid w:val="71200948"/>
    <w:rsid w:val="7153BD17"/>
    <w:rsid w:val="717308FA"/>
    <w:rsid w:val="7183C3A6"/>
    <w:rsid w:val="719D1496"/>
    <w:rsid w:val="71C747EE"/>
    <w:rsid w:val="71C7ADB8"/>
    <w:rsid w:val="71E98426"/>
    <w:rsid w:val="71F33133"/>
    <w:rsid w:val="72590D79"/>
    <w:rsid w:val="72832B1E"/>
    <w:rsid w:val="7289A406"/>
    <w:rsid w:val="72B9F25A"/>
    <w:rsid w:val="72C4689F"/>
    <w:rsid w:val="72C5208E"/>
    <w:rsid w:val="72C5E37C"/>
    <w:rsid w:val="72C88903"/>
    <w:rsid w:val="72E8E81D"/>
    <w:rsid w:val="730536CE"/>
    <w:rsid w:val="73282242"/>
    <w:rsid w:val="73391DD2"/>
    <w:rsid w:val="736BE5AD"/>
    <w:rsid w:val="73A33F0B"/>
    <w:rsid w:val="73A93C72"/>
    <w:rsid w:val="73E5AF8A"/>
    <w:rsid w:val="7411DA20"/>
    <w:rsid w:val="74211A67"/>
    <w:rsid w:val="74285CD9"/>
    <w:rsid w:val="743F6148"/>
    <w:rsid w:val="74481A93"/>
    <w:rsid w:val="74503E92"/>
    <w:rsid w:val="74669294"/>
    <w:rsid w:val="748AAF1D"/>
    <w:rsid w:val="7495B70A"/>
    <w:rsid w:val="74AE23BF"/>
    <w:rsid w:val="74CD8753"/>
    <w:rsid w:val="74EFB10E"/>
    <w:rsid w:val="75296AE2"/>
    <w:rsid w:val="7538B165"/>
    <w:rsid w:val="754659C7"/>
    <w:rsid w:val="7559FCC6"/>
    <w:rsid w:val="7566D46F"/>
    <w:rsid w:val="756F54F1"/>
    <w:rsid w:val="75816F04"/>
    <w:rsid w:val="758B64DB"/>
    <w:rsid w:val="75B638F8"/>
    <w:rsid w:val="75D86F4C"/>
    <w:rsid w:val="75EA43E8"/>
    <w:rsid w:val="75FA556D"/>
    <w:rsid w:val="7612F1AC"/>
    <w:rsid w:val="761ECDD4"/>
    <w:rsid w:val="7639326C"/>
    <w:rsid w:val="763DBA78"/>
    <w:rsid w:val="76662D71"/>
    <w:rsid w:val="76B0C562"/>
    <w:rsid w:val="76CF401B"/>
    <w:rsid w:val="76D54C29"/>
    <w:rsid w:val="76D6B26C"/>
    <w:rsid w:val="770289A8"/>
    <w:rsid w:val="7712F8DD"/>
    <w:rsid w:val="771DBB91"/>
    <w:rsid w:val="7776CAA6"/>
    <w:rsid w:val="77A69D61"/>
    <w:rsid w:val="77B50D59"/>
    <w:rsid w:val="77BAD872"/>
    <w:rsid w:val="77C419FA"/>
    <w:rsid w:val="77DB37F4"/>
    <w:rsid w:val="77DC7205"/>
    <w:rsid w:val="77E46651"/>
    <w:rsid w:val="77F438B6"/>
    <w:rsid w:val="77F5298D"/>
    <w:rsid w:val="7831B5C6"/>
    <w:rsid w:val="7848D1A4"/>
    <w:rsid w:val="78527269"/>
    <w:rsid w:val="78648F2E"/>
    <w:rsid w:val="786DC0D0"/>
    <w:rsid w:val="78CCDF5D"/>
    <w:rsid w:val="78DA5A60"/>
    <w:rsid w:val="78E3C220"/>
    <w:rsid w:val="78FAF347"/>
    <w:rsid w:val="79322362"/>
    <w:rsid w:val="793603C9"/>
    <w:rsid w:val="793D8303"/>
    <w:rsid w:val="798B3624"/>
    <w:rsid w:val="79981CD8"/>
    <w:rsid w:val="799F8FDF"/>
    <w:rsid w:val="79ABA1C5"/>
    <w:rsid w:val="79B9D0A5"/>
    <w:rsid w:val="79D516D5"/>
    <w:rsid w:val="79F5C40D"/>
    <w:rsid w:val="7A24EA36"/>
    <w:rsid w:val="7A8DDFBA"/>
    <w:rsid w:val="7AA23414"/>
    <w:rsid w:val="7ACF1D77"/>
    <w:rsid w:val="7ADE210C"/>
    <w:rsid w:val="7AE3621D"/>
    <w:rsid w:val="7AF86E7D"/>
    <w:rsid w:val="7B2276A5"/>
    <w:rsid w:val="7B266B79"/>
    <w:rsid w:val="7B2A0CC7"/>
    <w:rsid w:val="7B4ABD08"/>
    <w:rsid w:val="7B810757"/>
    <w:rsid w:val="7B8A132B"/>
    <w:rsid w:val="7B8E9715"/>
    <w:rsid w:val="7BBF3FE1"/>
    <w:rsid w:val="7BC45F9A"/>
    <w:rsid w:val="7BE378E5"/>
    <w:rsid w:val="7BE81E2F"/>
    <w:rsid w:val="7C092CF7"/>
    <w:rsid w:val="7C134766"/>
    <w:rsid w:val="7C1BB301"/>
    <w:rsid w:val="7C248C9D"/>
    <w:rsid w:val="7C2DA38F"/>
    <w:rsid w:val="7C357B5B"/>
    <w:rsid w:val="7C8BF89C"/>
    <w:rsid w:val="7CA0AB53"/>
    <w:rsid w:val="7CB4C6B5"/>
    <w:rsid w:val="7CCAFB3B"/>
    <w:rsid w:val="7CD04859"/>
    <w:rsid w:val="7CDC3A81"/>
    <w:rsid w:val="7CFAA26E"/>
    <w:rsid w:val="7CFDB4FA"/>
    <w:rsid w:val="7D0062CA"/>
    <w:rsid w:val="7D0CFAC6"/>
    <w:rsid w:val="7D100C25"/>
    <w:rsid w:val="7D1236C9"/>
    <w:rsid w:val="7D12CFAC"/>
    <w:rsid w:val="7D30E040"/>
    <w:rsid w:val="7D33771B"/>
    <w:rsid w:val="7D431823"/>
    <w:rsid w:val="7D501B73"/>
    <w:rsid w:val="7D6FC6CB"/>
    <w:rsid w:val="7D7862D3"/>
    <w:rsid w:val="7D7DCADF"/>
    <w:rsid w:val="7D82EF8F"/>
    <w:rsid w:val="7D8826B9"/>
    <w:rsid w:val="7DAEDEED"/>
    <w:rsid w:val="7DEA5744"/>
    <w:rsid w:val="7DEE0063"/>
    <w:rsid w:val="7DF5BAF0"/>
    <w:rsid w:val="7DFE2352"/>
    <w:rsid w:val="7E00FAA4"/>
    <w:rsid w:val="7E38796A"/>
    <w:rsid w:val="7E38F099"/>
    <w:rsid w:val="7E548EA7"/>
    <w:rsid w:val="7E5ADE8A"/>
    <w:rsid w:val="7E5B94BD"/>
    <w:rsid w:val="7E8DA36F"/>
    <w:rsid w:val="7EA2AED3"/>
    <w:rsid w:val="7EA4310C"/>
    <w:rsid w:val="7EA857D8"/>
    <w:rsid w:val="7EAAF636"/>
    <w:rsid w:val="7ED82326"/>
    <w:rsid w:val="7EF25D16"/>
    <w:rsid w:val="7EF2E551"/>
    <w:rsid w:val="7EFB0C5B"/>
    <w:rsid w:val="7F06E06E"/>
    <w:rsid w:val="7F28BBE3"/>
    <w:rsid w:val="7F2E3A24"/>
    <w:rsid w:val="7F5D1B3E"/>
    <w:rsid w:val="7F5FEED8"/>
    <w:rsid w:val="7F65D248"/>
    <w:rsid w:val="7F7DDC1A"/>
    <w:rsid w:val="7F8C8521"/>
    <w:rsid w:val="7FA57A3D"/>
    <w:rsid w:val="7FAA8F72"/>
    <w:rsid w:val="7FB6D340"/>
    <w:rsid w:val="7FFE61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99"/>
    <w:rPr>
      <w:rFonts w:ascii="Arial" w:hAnsi="Arial"/>
      <w:color w:val="000000" w:themeColor="text1"/>
    </w:rPr>
  </w:style>
  <w:style w:type="paragraph" w:styleId="Heading1">
    <w:name w:val="heading 1"/>
    <w:basedOn w:val="Normal"/>
    <w:next w:val="Normal"/>
    <w:link w:val="Heading1Char"/>
    <w:uiPriority w:val="9"/>
    <w:qFormat/>
    <w:rsid w:val="00513C8F"/>
    <w:pPr>
      <w:keepNext/>
      <w:keepLines/>
      <w:spacing w:before="240" w:after="720"/>
      <w:outlineLvl w:val="0"/>
    </w:pPr>
    <w:rPr>
      <w:rFonts w:eastAsiaTheme="majorEastAsia" w:cstheme="majorBidi"/>
      <w:b/>
      <w:color w:val="441170" w:themeColor="text2"/>
      <w:sz w:val="56"/>
      <w:szCs w:val="32"/>
    </w:rPr>
  </w:style>
  <w:style w:type="paragraph" w:styleId="Heading2">
    <w:name w:val="heading 2"/>
    <w:basedOn w:val="Normal"/>
    <w:next w:val="Normal"/>
    <w:link w:val="Heading2Char"/>
    <w:uiPriority w:val="9"/>
    <w:unhideWhenUsed/>
    <w:qFormat/>
    <w:rsid w:val="00422AD4"/>
    <w:pPr>
      <w:keepNext/>
      <w:keepLines/>
      <w:spacing w:before="360" w:after="360" w:line="400" w:lineRule="exact"/>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404CE"/>
    <w:pPr>
      <w:keepNext/>
      <w:keepLines/>
      <w:outlineLvl w:val="2"/>
    </w:pPr>
    <w:rPr>
      <w:rFonts w:eastAsiaTheme="majorEastAsia" w:cstheme="majorBidi"/>
      <w:b/>
      <w:color w:val="441170" w:themeColor="text2"/>
      <w:sz w:val="26"/>
      <w:szCs w:val="24"/>
    </w:rPr>
  </w:style>
  <w:style w:type="paragraph" w:styleId="Heading4">
    <w:name w:val="heading 4"/>
    <w:basedOn w:val="Normal"/>
    <w:next w:val="Normal"/>
    <w:link w:val="Heading4Char"/>
    <w:uiPriority w:val="9"/>
    <w:unhideWhenUsed/>
    <w:qFormat/>
    <w:rsid w:val="000D6745"/>
    <w:pPr>
      <w:outlineLvl w:val="3"/>
    </w:pPr>
    <w:rPr>
      <w:rFonts w:cs="Arial"/>
      <w:b/>
      <w:bCs/>
      <w:color w:val="005D5D" w:themeColor="accent2"/>
    </w:rPr>
  </w:style>
  <w:style w:type="paragraph" w:styleId="Heading5">
    <w:name w:val="heading 5"/>
    <w:basedOn w:val="Normal"/>
    <w:next w:val="Normal"/>
    <w:link w:val="Heading5Char"/>
    <w:uiPriority w:val="9"/>
    <w:unhideWhenUsed/>
    <w:qFormat/>
    <w:rsid w:val="000404CE"/>
    <w:pPr>
      <w:outlineLvl w:val="4"/>
    </w:pPr>
    <w:rPr>
      <w:rFonts w:cs="Arial"/>
      <w:b/>
      <w:bCs/>
    </w:rPr>
  </w:style>
  <w:style w:type="paragraph" w:styleId="Heading6">
    <w:name w:val="heading 6"/>
    <w:basedOn w:val="Normal"/>
    <w:next w:val="Normal"/>
    <w:link w:val="Heading6Char"/>
    <w:uiPriority w:val="9"/>
    <w:unhideWhenUsed/>
    <w:qFormat/>
    <w:rsid w:val="00BA18F6"/>
    <w:pPr>
      <w:keepNext/>
      <w:keepLines/>
      <w:spacing w:before="40" w:after="0"/>
      <w:outlineLvl w:val="5"/>
    </w:pPr>
    <w:rPr>
      <w:rFonts w:asciiTheme="majorHAnsi" w:eastAsiaTheme="majorEastAsia" w:hAnsiTheme="majorHAnsi" w:cstheme="majorBidi"/>
      <w:color w:val="341461" w:themeColor="accent1" w:themeShade="7F"/>
    </w:rPr>
  </w:style>
  <w:style w:type="paragraph" w:styleId="Heading7">
    <w:name w:val="heading 7"/>
    <w:basedOn w:val="Normal"/>
    <w:next w:val="Normal"/>
    <w:link w:val="Heading7Char"/>
    <w:uiPriority w:val="9"/>
    <w:unhideWhenUsed/>
    <w:qFormat/>
    <w:rsid w:val="00BA18F6"/>
    <w:pPr>
      <w:keepNext/>
      <w:keepLines/>
      <w:spacing w:before="40" w:after="0"/>
      <w:outlineLvl w:val="6"/>
    </w:pPr>
    <w:rPr>
      <w:rFonts w:asciiTheme="majorHAnsi" w:eastAsiaTheme="majorEastAsia" w:hAnsiTheme="majorHAnsi" w:cstheme="majorBidi"/>
      <w:i/>
      <w:iCs/>
      <w:color w:val="3414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andTablelabel">
    <w:name w:val="Chart and Table label"/>
    <w:basedOn w:val="Normal"/>
    <w:qFormat/>
    <w:rsid w:val="000404CE"/>
    <w:rPr>
      <w:b/>
      <w:sz w:val="20"/>
      <w:lang w:val="en-US"/>
    </w:rPr>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C40E20"/>
    <w:pPr>
      <w:tabs>
        <w:tab w:val="left"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C40E20"/>
    <w:rPr>
      <w:rFonts w:ascii="Arial" w:hAnsi="Arial"/>
      <w:color w:val="000000" w:themeColor="text1"/>
      <w:sz w:val="18"/>
    </w:rPr>
  </w:style>
  <w:style w:type="paragraph" w:styleId="Title">
    <w:name w:val="Title"/>
    <w:basedOn w:val="Normal"/>
    <w:next w:val="Normal"/>
    <w:link w:val="TitleChar"/>
    <w:uiPriority w:val="1"/>
    <w:qFormat/>
    <w:rsid w:val="002950ED"/>
    <w:pPr>
      <w:spacing w:before="1080" w:after="240" w:line="276" w:lineRule="auto"/>
    </w:pPr>
    <w:rPr>
      <w:rFonts w:eastAsiaTheme="majorEastAsia" w:cstheme="majorBidi"/>
      <w:b/>
      <w:color w:val="441170" w:themeColor="text2"/>
      <w:spacing w:val="-10"/>
      <w:kern w:val="28"/>
      <w:sz w:val="72"/>
      <w:szCs w:val="56"/>
    </w:rPr>
  </w:style>
  <w:style w:type="character" w:customStyle="1" w:styleId="TitleChar">
    <w:name w:val="Title Char"/>
    <w:basedOn w:val="DefaultParagraphFont"/>
    <w:link w:val="Title"/>
    <w:uiPriority w:val="1"/>
    <w:rsid w:val="002950ED"/>
    <w:rPr>
      <w:rFonts w:ascii="Arial" w:eastAsiaTheme="majorEastAsia" w:hAnsi="Arial" w:cstheme="majorBidi"/>
      <w:b/>
      <w:color w:val="441170" w:themeColor="text2"/>
      <w:spacing w:val="-10"/>
      <w:kern w:val="28"/>
      <w:sz w:val="72"/>
      <w:szCs w:val="56"/>
    </w:rPr>
  </w:style>
  <w:style w:type="character" w:customStyle="1" w:styleId="Heading1Char">
    <w:name w:val="Heading 1 Char"/>
    <w:basedOn w:val="DefaultParagraphFont"/>
    <w:link w:val="Heading1"/>
    <w:uiPriority w:val="9"/>
    <w:rsid w:val="00513C8F"/>
    <w:rPr>
      <w:rFonts w:ascii="Arial" w:eastAsiaTheme="majorEastAsia" w:hAnsi="Arial" w:cstheme="majorBidi"/>
      <w:b/>
      <w:color w:val="441170"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Bulleted Para,CV text,Dot pt,F5 List Paragraph,FooterText,L,List Paragraph1,List Paragraph11,List Paragraph111,List Paragraph2,Medium Grid 1 - Accent 21,NFP GP Bulleted List,Recommendation,numbered,列出段落,列出段落1"/>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link w:val="NoSpacingChar"/>
    <w:uiPriority w:val="1"/>
    <w:qFormat/>
    <w:rsid w:val="00A62216"/>
    <w:pPr>
      <w:spacing w:after="0" w:line="240" w:lineRule="auto"/>
    </w:pPr>
  </w:style>
  <w:style w:type="paragraph" w:customStyle="1" w:styleId="Bodycopy">
    <w:name w:val="Body copy"/>
    <w:basedOn w:val="Normal"/>
    <w:qFormat/>
    <w:rsid w:val="00873BE7"/>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BE68F3"/>
    <w:pPr>
      <w:numPr>
        <w:numId w:val="3"/>
      </w:numPr>
      <w:spacing w:line="240" w:lineRule="atLeast"/>
    </w:pPr>
    <w:rPr>
      <w:rFonts w:cs="Times New Roman"/>
      <w:spacing w:val="-1"/>
      <w:szCs w:val="20"/>
      <w:lang w:val="en-GB" w:eastAsia="en-GB"/>
    </w:rPr>
  </w:style>
  <w:style w:type="paragraph" w:customStyle="1" w:styleId="Tableheader">
    <w:name w:val="Table header"/>
    <w:basedOn w:val="Normal"/>
    <w:qFormat/>
    <w:rsid w:val="006066C4"/>
    <w:pPr>
      <w:spacing w:before="120" w:after="120" w:line="240" w:lineRule="auto"/>
    </w:pPr>
    <w:rPr>
      <w:b/>
      <w:color w:val="FFFFFF" w:themeColor="background1"/>
      <w:lang w:val="en-US"/>
    </w:rPr>
  </w:style>
  <w:style w:type="paragraph" w:customStyle="1" w:styleId="Tablebodycopy">
    <w:name w:val="Table body copy"/>
    <w:basedOn w:val="Normal"/>
    <w:qFormat/>
    <w:rsid w:val="009A5BC4"/>
    <w:pPr>
      <w:spacing w:before="120" w:after="120" w:line="240" w:lineRule="auto"/>
    </w:pPr>
    <w:rPr>
      <w:lang w:val="en-US"/>
    </w:rPr>
  </w:style>
  <w:style w:type="character" w:customStyle="1" w:styleId="Heading2Char">
    <w:name w:val="Heading 2 Char"/>
    <w:basedOn w:val="DefaultParagraphFont"/>
    <w:link w:val="Heading2"/>
    <w:uiPriority w:val="9"/>
    <w:rsid w:val="00422AD4"/>
    <w:rPr>
      <w:rFonts w:ascii="Arial" w:eastAsiaTheme="majorEastAsia" w:hAnsi="Arial" w:cstheme="majorBidi"/>
      <w:b/>
      <w:color w:val="000000" w:themeColor="text1"/>
      <w:sz w:val="32"/>
      <w:szCs w:val="26"/>
    </w:rPr>
  </w:style>
  <w:style w:type="paragraph" w:styleId="TOC1">
    <w:name w:val="toc 1"/>
    <w:basedOn w:val="Normal"/>
    <w:next w:val="Normal"/>
    <w:autoRedefine/>
    <w:uiPriority w:val="39"/>
    <w:unhideWhenUsed/>
    <w:rsid w:val="00A3043E"/>
    <w:pPr>
      <w:spacing w:after="100"/>
    </w:pPr>
    <w:rPr>
      <w:b/>
      <w:color w:val="441170" w:themeColor="text2"/>
    </w:rPr>
  </w:style>
  <w:style w:type="character" w:customStyle="1" w:styleId="Heading3Char">
    <w:name w:val="Heading 3 Char"/>
    <w:basedOn w:val="DefaultParagraphFont"/>
    <w:link w:val="Heading3"/>
    <w:uiPriority w:val="9"/>
    <w:rsid w:val="000404CE"/>
    <w:rPr>
      <w:rFonts w:ascii="Arial" w:eastAsiaTheme="majorEastAsia" w:hAnsi="Arial" w:cstheme="majorBidi"/>
      <w:b/>
      <w:color w:val="441170" w:themeColor="text2"/>
      <w:sz w:val="26"/>
      <w:szCs w:val="24"/>
    </w:rPr>
  </w:style>
  <w:style w:type="paragraph" w:styleId="TOC2">
    <w:name w:val="toc 2"/>
    <w:basedOn w:val="Normal"/>
    <w:next w:val="Normal"/>
    <w:autoRedefine/>
    <w:uiPriority w:val="39"/>
    <w:unhideWhenUsed/>
    <w:rsid w:val="00782490"/>
    <w:pPr>
      <w:spacing w:after="100"/>
      <w:ind w:left="220"/>
    </w:pPr>
  </w:style>
  <w:style w:type="paragraph" w:styleId="TOC4">
    <w:name w:val="toc 4"/>
    <w:basedOn w:val="Normal"/>
    <w:next w:val="Normal"/>
    <w:autoRedefine/>
    <w:uiPriority w:val="39"/>
    <w:unhideWhenUsed/>
    <w:rsid w:val="007B2AD6"/>
    <w:pPr>
      <w:tabs>
        <w:tab w:val="right" w:leader="dot" w:pos="9016"/>
      </w:tabs>
      <w:spacing w:after="100"/>
      <w:ind w:left="220"/>
    </w:pPr>
  </w:style>
  <w:style w:type="paragraph" w:styleId="TOC3">
    <w:name w:val="toc 3"/>
    <w:basedOn w:val="Normal"/>
    <w:next w:val="Normal"/>
    <w:autoRedefine/>
    <w:uiPriority w:val="39"/>
    <w:unhideWhenUsed/>
    <w:rsid w:val="007B2AD6"/>
    <w:pPr>
      <w:tabs>
        <w:tab w:val="right" w:leader="dot" w:pos="9016"/>
      </w:tabs>
      <w:spacing w:after="100"/>
      <w:ind w:left="220"/>
    </w:pPr>
  </w:style>
  <w:style w:type="paragraph" w:styleId="TOC5">
    <w:name w:val="toc 5"/>
    <w:basedOn w:val="Normal"/>
    <w:next w:val="Normal"/>
    <w:autoRedefine/>
    <w:uiPriority w:val="39"/>
    <w:unhideWhenUsed/>
    <w:rsid w:val="007B2AD6"/>
    <w:pPr>
      <w:tabs>
        <w:tab w:val="right" w:leader="dot" w:pos="9016"/>
      </w:tabs>
      <w:spacing w:after="100"/>
      <w:ind w:left="220"/>
    </w:pPr>
  </w:style>
  <w:style w:type="character" w:styleId="Hyperlink">
    <w:name w:val="Hyperlink"/>
    <w:basedOn w:val="DefaultParagraphFont"/>
    <w:uiPriority w:val="99"/>
    <w:unhideWhenUsed/>
    <w:rsid w:val="00A93DF6"/>
    <w:rPr>
      <w:color w:val="215E9E" w:themeColor="hyperlink"/>
      <w:u w:val="single"/>
    </w:rPr>
  </w:style>
  <w:style w:type="paragraph" w:customStyle="1" w:styleId="Dateoncover">
    <w:name w:val="Date on cover"/>
    <w:basedOn w:val="Normal"/>
    <w:qFormat/>
    <w:rsid w:val="00BA18F6"/>
    <w:rPr>
      <w:rFonts w:cs="Arial"/>
      <w:b/>
      <w:bCs/>
      <w:sz w:val="28"/>
      <w:szCs w:val="28"/>
    </w:rPr>
  </w:style>
  <w:style w:type="paragraph" w:styleId="ListBullet2">
    <w:name w:val="List Bullet 2"/>
    <w:basedOn w:val="Normal"/>
    <w:qFormat/>
    <w:rsid w:val="00BE68F3"/>
    <w:pPr>
      <w:numPr>
        <w:ilvl w:val="1"/>
        <w:numId w:val="3"/>
      </w:numPr>
      <w:spacing w:line="240" w:lineRule="atLeast"/>
    </w:pPr>
    <w:rPr>
      <w:rFonts w:cs="Times New Roman"/>
      <w:spacing w:val="-1"/>
      <w:szCs w:val="20"/>
      <w:lang w:val="en-GB" w:eastAsia="en-GB"/>
    </w:rPr>
  </w:style>
  <w:style w:type="paragraph" w:styleId="ListBullet3">
    <w:name w:val="List Bullet 3"/>
    <w:basedOn w:val="Normal"/>
    <w:qFormat/>
    <w:rsid w:val="00BE68F3"/>
    <w:pPr>
      <w:numPr>
        <w:ilvl w:val="2"/>
        <w:numId w:val="3"/>
      </w:numPr>
      <w:spacing w:line="240" w:lineRule="atLeast"/>
    </w:pPr>
    <w:rPr>
      <w:rFonts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0D6745"/>
    <w:rPr>
      <w:rFonts w:ascii="Arial" w:hAnsi="Arial" w:cs="Arial"/>
      <w:b/>
      <w:bCs/>
      <w:color w:val="005D5D" w:themeColor="accent2"/>
    </w:rPr>
  </w:style>
  <w:style w:type="character" w:customStyle="1" w:styleId="Heading5Char">
    <w:name w:val="Heading 5 Char"/>
    <w:basedOn w:val="DefaultParagraphFont"/>
    <w:link w:val="Heading5"/>
    <w:uiPriority w:val="9"/>
    <w:rsid w:val="000404CE"/>
    <w:rPr>
      <w:rFonts w:ascii="Arial" w:hAnsi="Arial" w:cs="Arial"/>
      <w:b/>
      <w:bCs/>
      <w:color w:val="000000" w:themeColor="text1"/>
    </w:rPr>
  </w:style>
  <w:style w:type="character" w:customStyle="1" w:styleId="Heading6Char">
    <w:name w:val="Heading 6 Char"/>
    <w:basedOn w:val="DefaultParagraphFont"/>
    <w:link w:val="Heading6"/>
    <w:uiPriority w:val="9"/>
    <w:rsid w:val="00BA18F6"/>
    <w:rPr>
      <w:rFonts w:asciiTheme="majorHAnsi" w:eastAsiaTheme="majorEastAsia" w:hAnsiTheme="majorHAnsi" w:cstheme="majorBidi"/>
      <w:color w:val="341461" w:themeColor="accent1" w:themeShade="7F"/>
    </w:rPr>
  </w:style>
  <w:style w:type="character" w:customStyle="1" w:styleId="Heading7Char">
    <w:name w:val="Heading 7 Char"/>
    <w:basedOn w:val="DefaultParagraphFont"/>
    <w:link w:val="Heading7"/>
    <w:uiPriority w:val="9"/>
    <w:rsid w:val="00BA18F6"/>
    <w:rPr>
      <w:rFonts w:asciiTheme="majorHAnsi" w:eastAsiaTheme="majorEastAsia" w:hAnsiTheme="majorHAnsi" w:cstheme="majorBidi"/>
      <w:i/>
      <w:iCs/>
      <w:color w:val="341461" w:themeColor="accent1" w:themeShade="7F"/>
    </w:rPr>
  </w:style>
  <w:style w:type="paragraph" w:customStyle="1" w:styleId="coversubtitle">
    <w:name w:val="cover subtitle"/>
    <w:basedOn w:val="Bodycopy"/>
    <w:qFormat/>
    <w:rsid w:val="001C0CB2"/>
    <w:pPr>
      <w:spacing w:after="400"/>
    </w:pPr>
    <w:rPr>
      <w:sz w:val="40"/>
      <w:szCs w:val="40"/>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link w:val="ListParagraph"/>
    <w:uiPriority w:val="34"/>
    <w:locked/>
    <w:rsid w:val="00EC57F8"/>
    <w:rPr>
      <w:rFonts w:ascii="Arial" w:hAnsi="Arial"/>
      <w:color w:val="000000" w:themeColor="text1"/>
    </w:rPr>
  </w:style>
  <w:style w:type="character" w:styleId="PlaceholderText">
    <w:name w:val="Placeholder Text"/>
    <w:basedOn w:val="DefaultParagraphFont"/>
    <w:uiPriority w:val="99"/>
    <w:semiHidden/>
    <w:rsid w:val="00BD68C1"/>
    <w:rPr>
      <w:color w:val="808080"/>
    </w:rPr>
  </w:style>
  <w:style w:type="paragraph" w:styleId="FootnoteText">
    <w:name w:val="footnote text"/>
    <w:basedOn w:val="Normal"/>
    <w:link w:val="FootnoteTextChar"/>
    <w:uiPriority w:val="99"/>
    <w:semiHidden/>
    <w:unhideWhenUsed/>
    <w:rsid w:val="00217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4D3"/>
    <w:rPr>
      <w:rFonts w:ascii="Arial" w:hAnsi="Arial"/>
      <w:color w:val="000000" w:themeColor="text1"/>
      <w:sz w:val="20"/>
      <w:szCs w:val="20"/>
    </w:rPr>
  </w:style>
  <w:style w:type="character" w:styleId="FootnoteReference">
    <w:name w:val="footnote reference"/>
    <w:basedOn w:val="DefaultParagraphFont"/>
    <w:uiPriority w:val="99"/>
    <w:semiHidden/>
    <w:unhideWhenUsed/>
    <w:rsid w:val="002174D3"/>
    <w:rPr>
      <w:vertAlign w:val="superscript"/>
    </w:rPr>
  </w:style>
  <w:style w:type="character" w:styleId="FollowedHyperlink">
    <w:name w:val="FollowedHyperlink"/>
    <w:basedOn w:val="DefaultParagraphFont"/>
    <w:uiPriority w:val="99"/>
    <w:semiHidden/>
    <w:unhideWhenUsed/>
    <w:rsid w:val="006F08C2"/>
    <w:rPr>
      <w:color w:val="00B4FF" w:themeColor="followedHyperlink"/>
      <w:u w:val="single"/>
    </w:rPr>
  </w:style>
  <w:style w:type="character" w:styleId="Mention">
    <w:name w:val="Mention"/>
    <w:basedOn w:val="DefaultParagraphFont"/>
    <w:uiPriority w:val="99"/>
    <w:unhideWhenUsed/>
    <w:rsid w:val="00AC0AFC"/>
    <w:rPr>
      <w:color w:val="2B579A"/>
      <w:shd w:val="clear" w:color="auto" w:fill="E6E6E6"/>
    </w:rPr>
  </w:style>
  <w:style w:type="paragraph" w:styleId="Revision">
    <w:name w:val="Revision"/>
    <w:hidden/>
    <w:uiPriority w:val="99"/>
    <w:semiHidden/>
    <w:rsid w:val="00654985"/>
    <w:pPr>
      <w:spacing w:after="0" w:line="240" w:lineRule="auto"/>
    </w:pPr>
    <w:rPr>
      <w:rFonts w:ascii="Arial" w:hAnsi="Arial"/>
      <w:color w:val="000000" w:themeColor="text1"/>
    </w:rPr>
  </w:style>
  <w:style w:type="character" w:styleId="Emphasis">
    <w:name w:val="Emphasis"/>
    <w:basedOn w:val="DefaultParagraphFont"/>
    <w:uiPriority w:val="20"/>
    <w:qFormat/>
    <w:rsid w:val="00013E77"/>
    <w:rPr>
      <w:i/>
      <w:iCs/>
    </w:rPr>
  </w:style>
  <w:style w:type="table" w:styleId="GridTable1Light-Accent1">
    <w:name w:val="Grid Table 1 Light Accent 1"/>
    <w:basedOn w:val="TableNormal"/>
    <w:uiPriority w:val="46"/>
    <w:rsid w:val="00DD6B2C"/>
    <w:pPr>
      <w:spacing w:after="0" w:line="240" w:lineRule="auto"/>
    </w:pPr>
    <w:tblPr>
      <w:tblStyleRowBandSize w:val="1"/>
      <w:tblStyleColBandSize w:val="1"/>
      <w:tblBorders>
        <w:top w:val="single" w:sz="4" w:space="0" w:color="C2A4EC" w:themeColor="accent1" w:themeTint="66"/>
        <w:left w:val="single" w:sz="4" w:space="0" w:color="C2A4EC" w:themeColor="accent1" w:themeTint="66"/>
        <w:bottom w:val="single" w:sz="4" w:space="0" w:color="C2A4EC" w:themeColor="accent1" w:themeTint="66"/>
        <w:right w:val="single" w:sz="4" w:space="0" w:color="C2A4EC" w:themeColor="accent1" w:themeTint="66"/>
        <w:insideH w:val="single" w:sz="4" w:space="0" w:color="C2A4EC" w:themeColor="accent1" w:themeTint="66"/>
        <w:insideV w:val="single" w:sz="4" w:space="0" w:color="C2A4EC" w:themeColor="accent1" w:themeTint="66"/>
      </w:tblBorders>
    </w:tblPr>
    <w:tblStylePr w:type="firstRow">
      <w:rPr>
        <w:b/>
        <w:bCs/>
      </w:rPr>
      <w:tblPr/>
      <w:tcPr>
        <w:tcBorders>
          <w:bottom w:val="single" w:sz="12" w:space="0" w:color="A377E2" w:themeColor="accent1" w:themeTint="99"/>
        </w:tcBorders>
      </w:tcPr>
    </w:tblStylePr>
    <w:tblStylePr w:type="lastRow">
      <w:rPr>
        <w:b/>
        <w:bCs/>
      </w:rPr>
      <w:tblPr/>
      <w:tcPr>
        <w:tcBorders>
          <w:top w:val="double" w:sz="2" w:space="0" w:color="A377E2"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82B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82B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2B43"/>
    <w:pPr>
      <w:spacing w:after="0" w:line="240" w:lineRule="auto"/>
    </w:pPr>
    <w:tblPr>
      <w:tblStyleRowBandSize w:val="1"/>
      <w:tblStyleColBandSize w:val="1"/>
      <w:tblBorders>
        <w:top w:val="single" w:sz="4" w:space="0" w:color="58FFFF" w:themeColor="accent2" w:themeTint="66"/>
        <w:left w:val="single" w:sz="4" w:space="0" w:color="58FFFF" w:themeColor="accent2" w:themeTint="66"/>
        <w:bottom w:val="single" w:sz="4" w:space="0" w:color="58FFFF" w:themeColor="accent2" w:themeTint="66"/>
        <w:right w:val="single" w:sz="4" w:space="0" w:color="58FFFF" w:themeColor="accent2" w:themeTint="66"/>
        <w:insideH w:val="single" w:sz="4" w:space="0" w:color="58FFFF" w:themeColor="accent2" w:themeTint="66"/>
        <w:insideV w:val="single" w:sz="4" w:space="0" w:color="58FFFF" w:themeColor="accent2" w:themeTint="66"/>
      </w:tblBorders>
    </w:tblPr>
    <w:tblStylePr w:type="firstRow">
      <w:rPr>
        <w:b/>
        <w:bCs/>
      </w:rPr>
      <w:tblPr/>
      <w:tcPr>
        <w:tcBorders>
          <w:bottom w:val="single" w:sz="12" w:space="0" w:color="04FFFF" w:themeColor="accent2" w:themeTint="99"/>
        </w:tcBorders>
      </w:tcPr>
    </w:tblStylePr>
    <w:tblStylePr w:type="lastRow">
      <w:rPr>
        <w:b/>
        <w:bCs/>
      </w:rPr>
      <w:tblPr/>
      <w:tcPr>
        <w:tcBorders>
          <w:top w:val="double" w:sz="2" w:space="0" w:color="04FFFF"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82B43"/>
    <w:pPr>
      <w:spacing w:after="0" w:line="240" w:lineRule="auto"/>
    </w:pPr>
    <w:tblPr>
      <w:tblStyleRowBandSize w:val="1"/>
      <w:tblStyleColBandSize w:val="1"/>
      <w:tblBorders>
        <w:top w:val="single" w:sz="4" w:space="0" w:color="A377E2" w:themeColor="accent1" w:themeTint="99"/>
        <w:left w:val="single" w:sz="4" w:space="0" w:color="A377E2" w:themeColor="accent1" w:themeTint="99"/>
        <w:bottom w:val="single" w:sz="4" w:space="0" w:color="A377E2" w:themeColor="accent1" w:themeTint="99"/>
        <w:right w:val="single" w:sz="4" w:space="0" w:color="A377E2" w:themeColor="accent1" w:themeTint="99"/>
        <w:insideH w:val="single" w:sz="4" w:space="0" w:color="A377E2" w:themeColor="accent1" w:themeTint="99"/>
        <w:insideV w:val="single" w:sz="4" w:space="0" w:color="A377E2" w:themeColor="accent1" w:themeTint="99"/>
      </w:tblBorders>
    </w:tblPr>
    <w:tblStylePr w:type="firstRow">
      <w:rPr>
        <w:b/>
        <w:bCs/>
        <w:color w:val="FFFFFF" w:themeColor="background1"/>
      </w:rPr>
      <w:tblPr/>
      <w:tcPr>
        <w:tcBorders>
          <w:top w:val="single" w:sz="4" w:space="0" w:color="6929C4" w:themeColor="accent1"/>
          <w:left w:val="single" w:sz="4" w:space="0" w:color="6929C4" w:themeColor="accent1"/>
          <w:bottom w:val="single" w:sz="4" w:space="0" w:color="6929C4" w:themeColor="accent1"/>
          <w:right w:val="single" w:sz="4" w:space="0" w:color="6929C4" w:themeColor="accent1"/>
          <w:insideH w:val="nil"/>
          <w:insideV w:val="nil"/>
        </w:tcBorders>
        <w:shd w:val="clear" w:color="auto" w:fill="6929C4" w:themeFill="accent1"/>
      </w:tcPr>
    </w:tblStylePr>
    <w:tblStylePr w:type="lastRow">
      <w:rPr>
        <w:b/>
        <w:bCs/>
      </w:rPr>
      <w:tblPr/>
      <w:tcPr>
        <w:tcBorders>
          <w:top w:val="double" w:sz="4" w:space="0" w:color="6929C4" w:themeColor="accent1"/>
        </w:tcBorders>
      </w:tcPr>
    </w:tblStylePr>
    <w:tblStylePr w:type="firstCol">
      <w:rPr>
        <w:b/>
        <w:bCs/>
      </w:rPr>
    </w:tblStylePr>
    <w:tblStylePr w:type="lastCol">
      <w:rPr>
        <w:b/>
        <w:bCs/>
      </w:rPr>
    </w:tblStylePr>
    <w:tblStylePr w:type="band1Vert">
      <w:tblPr/>
      <w:tcPr>
        <w:shd w:val="clear" w:color="auto" w:fill="E0D1F5" w:themeFill="accent1" w:themeFillTint="33"/>
      </w:tcPr>
    </w:tblStylePr>
    <w:tblStylePr w:type="band1Horz">
      <w:tblPr/>
      <w:tcPr>
        <w:shd w:val="clear" w:color="auto" w:fill="E0D1F5" w:themeFill="accent1" w:themeFillTint="33"/>
      </w:tcPr>
    </w:tblStylePr>
  </w:style>
  <w:style w:type="table" w:styleId="GridTable5Dark-Accent1">
    <w:name w:val="Grid Table 5 Dark Accent 1"/>
    <w:basedOn w:val="TableNormal"/>
    <w:uiPriority w:val="50"/>
    <w:rsid w:val="00182B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1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29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29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29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29C4" w:themeFill="accent1"/>
      </w:tcPr>
    </w:tblStylePr>
    <w:tblStylePr w:type="band1Vert">
      <w:tblPr/>
      <w:tcPr>
        <w:shd w:val="clear" w:color="auto" w:fill="C2A4EC" w:themeFill="accent1" w:themeFillTint="66"/>
      </w:tcPr>
    </w:tblStylePr>
    <w:tblStylePr w:type="band1Horz">
      <w:tblPr/>
      <w:tcPr>
        <w:shd w:val="clear" w:color="auto" w:fill="C2A4EC" w:themeFill="accent1" w:themeFillTint="66"/>
      </w:tcPr>
    </w:tblStylePr>
  </w:style>
  <w:style w:type="table" w:styleId="ListTable4-Accent1">
    <w:name w:val="List Table 4 Accent 1"/>
    <w:basedOn w:val="TableNormal"/>
    <w:uiPriority w:val="49"/>
    <w:rsid w:val="008C7B1D"/>
    <w:pPr>
      <w:spacing w:after="0" w:line="240" w:lineRule="auto"/>
    </w:pPr>
    <w:tblPr>
      <w:tblStyleRowBandSize w:val="1"/>
      <w:tblStyleColBandSize w:val="1"/>
      <w:tblBorders>
        <w:top w:val="single" w:sz="4" w:space="0" w:color="A377E2" w:themeColor="accent1" w:themeTint="99"/>
        <w:left w:val="single" w:sz="4" w:space="0" w:color="A377E2" w:themeColor="accent1" w:themeTint="99"/>
        <w:bottom w:val="single" w:sz="4" w:space="0" w:color="A377E2" w:themeColor="accent1" w:themeTint="99"/>
        <w:right w:val="single" w:sz="4" w:space="0" w:color="A377E2" w:themeColor="accent1" w:themeTint="99"/>
        <w:insideH w:val="single" w:sz="4" w:space="0" w:color="A377E2" w:themeColor="accent1" w:themeTint="99"/>
      </w:tblBorders>
    </w:tblPr>
    <w:tblStylePr w:type="firstRow">
      <w:rPr>
        <w:b/>
        <w:bCs/>
        <w:color w:val="FFFFFF" w:themeColor="background1"/>
      </w:rPr>
      <w:tblPr/>
      <w:tcPr>
        <w:tcBorders>
          <w:top w:val="single" w:sz="4" w:space="0" w:color="6929C4" w:themeColor="accent1"/>
          <w:left w:val="single" w:sz="4" w:space="0" w:color="6929C4" w:themeColor="accent1"/>
          <w:bottom w:val="single" w:sz="4" w:space="0" w:color="6929C4" w:themeColor="accent1"/>
          <w:right w:val="single" w:sz="4" w:space="0" w:color="6929C4" w:themeColor="accent1"/>
          <w:insideH w:val="nil"/>
        </w:tcBorders>
        <w:shd w:val="clear" w:color="auto" w:fill="6929C4" w:themeFill="accent1"/>
      </w:tcPr>
    </w:tblStylePr>
    <w:tblStylePr w:type="lastRow">
      <w:rPr>
        <w:b/>
        <w:bCs/>
      </w:rPr>
      <w:tblPr/>
      <w:tcPr>
        <w:tcBorders>
          <w:top w:val="double" w:sz="4" w:space="0" w:color="A377E2" w:themeColor="accent1" w:themeTint="99"/>
        </w:tcBorders>
      </w:tcPr>
    </w:tblStylePr>
    <w:tblStylePr w:type="firstCol">
      <w:rPr>
        <w:b/>
        <w:bCs/>
      </w:rPr>
    </w:tblStylePr>
    <w:tblStylePr w:type="lastCol">
      <w:rPr>
        <w:b/>
        <w:bCs/>
      </w:rPr>
    </w:tblStylePr>
    <w:tblStylePr w:type="band1Vert">
      <w:tblPr/>
      <w:tcPr>
        <w:shd w:val="clear" w:color="auto" w:fill="E0D1F5" w:themeFill="accent1" w:themeFillTint="33"/>
      </w:tcPr>
    </w:tblStylePr>
    <w:tblStylePr w:type="band1Horz">
      <w:tblPr/>
      <w:tcPr>
        <w:shd w:val="clear" w:color="auto" w:fill="E0D1F5" w:themeFill="accent1" w:themeFillTint="33"/>
      </w:tcPr>
    </w:tblStylePr>
  </w:style>
  <w:style w:type="paragraph" w:styleId="Caption">
    <w:name w:val="caption"/>
    <w:basedOn w:val="Normal"/>
    <w:next w:val="Normal"/>
    <w:uiPriority w:val="35"/>
    <w:unhideWhenUsed/>
    <w:qFormat/>
    <w:rsid w:val="00BB36A8"/>
    <w:pPr>
      <w:spacing w:after="200" w:line="240" w:lineRule="auto"/>
    </w:pPr>
    <w:rPr>
      <w:i/>
      <w:iCs/>
      <w:color w:val="441170" w:themeColor="text2"/>
      <w:sz w:val="18"/>
      <w:szCs w:val="18"/>
    </w:rPr>
  </w:style>
  <w:style w:type="character" w:customStyle="1" w:styleId="NoSpacingChar">
    <w:name w:val="No Spacing Char"/>
    <w:basedOn w:val="DefaultParagraphFont"/>
    <w:link w:val="NoSpacing"/>
    <w:uiPriority w:val="1"/>
    <w:rsid w:val="009D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0845">
      <w:bodyDiv w:val="1"/>
      <w:marLeft w:val="0"/>
      <w:marRight w:val="0"/>
      <w:marTop w:val="0"/>
      <w:marBottom w:val="0"/>
      <w:divBdr>
        <w:top w:val="none" w:sz="0" w:space="0" w:color="auto"/>
        <w:left w:val="none" w:sz="0" w:space="0" w:color="auto"/>
        <w:bottom w:val="none" w:sz="0" w:space="0" w:color="auto"/>
        <w:right w:val="none" w:sz="0" w:space="0" w:color="auto"/>
      </w:divBdr>
    </w:div>
    <w:div w:id="82143544">
      <w:bodyDiv w:val="1"/>
      <w:marLeft w:val="0"/>
      <w:marRight w:val="0"/>
      <w:marTop w:val="0"/>
      <w:marBottom w:val="0"/>
      <w:divBdr>
        <w:top w:val="none" w:sz="0" w:space="0" w:color="auto"/>
        <w:left w:val="none" w:sz="0" w:space="0" w:color="auto"/>
        <w:bottom w:val="none" w:sz="0" w:space="0" w:color="auto"/>
        <w:right w:val="none" w:sz="0" w:space="0" w:color="auto"/>
      </w:divBdr>
    </w:div>
    <w:div w:id="248778290">
      <w:bodyDiv w:val="1"/>
      <w:marLeft w:val="0"/>
      <w:marRight w:val="0"/>
      <w:marTop w:val="0"/>
      <w:marBottom w:val="0"/>
      <w:divBdr>
        <w:top w:val="none" w:sz="0" w:space="0" w:color="auto"/>
        <w:left w:val="none" w:sz="0" w:space="0" w:color="auto"/>
        <w:bottom w:val="none" w:sz="0" w:space="0" w:color="auto"/>
        <w:right w:val="none" w:sz="0" w:space="0" w:color="auto"/>
      </w:divBdr>
    </w:div>
    <w:div w:id="275260243">
      <w:bodyDiv w:val="1"/>
      <w:marLeft w:val="0"/>
      <w:marRight w:val="0"/>
      <w:marTop w:val="0"/>
      <w:marBottom w:val="0"/>
      <w:divBdr>
        <w:top w:val="none" w:sz="0" w:space="0" w:color="auto"/>
        <w:left w:val="none" w:sz="0" w:space="0" w:color="auto"/>
        <w:bottom w:val="none" w:sz="0" w:space="0" w:color="auto"/>
        <w:right w:val="none" w:sz="0" w:space="0" w:color="auto"/>
      </w:divBdr>
    </w:div>
    <w:div w:id="280576969">
      <w:bodyDiv w:val="1"/>
      <w:marLeft w:val="0"/>
      <w:marRight w:val="0"/>
      <w:marTop w:val="0"/>
      <w:marBottom w:val="0"/>
      <w:divBdr>
        <w:top w:val="none" w:sz="0" w:space="0" w:color="auto"/>
        <w:left w:val="none" w:sz="0" w:space="0" w:color="auto"/>
        <w:bottom w:val="none" w:sz="0" w:space="0" w:color="auto"/>
        <w:right w:val="none" w:sz="0" w:space="0" w:color="auto"/>
      </w:divBdr>
    </w:div>
    <w:div w:id="292715345">
      <w:bodyDiv w:val="1"/>
      <w:marLeft w:val="0"/>
      <w:marRight w:val="0"/>
      <w:marTop w:val="0"/>
      <w:marBottom w:val="0"/>
      <w:divBdr>
        <w:top w:val="none" w:sz="0" w:space="0" w:color="auto"/>
        <w:left w:val="none" w:sz="0" w:space="0" w:color="auto"/>
        <w:bottom w:val="none" w:sz="0" w:space="0" w:color="auto"/>
        <w:right w:val="none" w:sz="0" w:space="0" w:color="auto"/>
      </w:divBdr>
      <w:divsChild>
        <w:div w:id="1067076360">
          <w:marLeft w:val="720"/>
          <w:marRight w:val="0"/>
          <w:marTop w:val="360"/>
          <w:marBottom w:val="213"/>
          <w:divBdr>
            <w:top w:val="none" w:sz="0" w:space="0" w:color="auto"/>
            <w:left w:val="none" w:sz="0" w:space="0" w:color="auto"/>
            <w:bottom w:val="none" w:sz="0" w:space="0" w:color="auto"/>
            <w:right w:val="none" w:sz="0" w:space="0" w:color="auto"/>
          </w:divBdr>
        </w:div>
      </w:divsChild>
    </w:div>
    <w:div w:id="302010297">
      <w:bodyDiv w:val="1"/>
      <w:marLeft w:val="0"/>
      <w:marRight w:val="0"/>
      <w:marTop w:val="0"/>
      <w:marBottom w:val="0"/>
      <w:divBdr>
        <w:top w:val="none" w:sz="0" w:space="0" w:color="auto"/>
        <w:left w:val="none" w:sz="0" w:space="0" w:color="auto"/>
        <w:bottom w:val="none" w:sz="0" w:space="0" w:color="auto"/>
        <w:right w:val="none" w:sz="0" w:space="0" w:color="auto"/>
      </w:divBdr>
    </w:div>
    <w:div w:id="362632045">
      <w:bodyDiv w:val="1"/>
      <w:marLeft w:val="0"/>
      <w:marRight w:val="0"/>
      <w:marTop w:val="0"/>
      <w:marBottom w:val="0"/>
      <w:divBdr>
        <w:top w:val="none" w:sz="0" w:space="0" w:color="auto"/>
        <w:left w:val="none" w:sz="0" w:space="0" w:color="auto"/>
        <w:bottom w:val="none" w:sz="0" w:space="0" w:color="auto"/>
        <w:right w:val="none" w:sz="0" w:space="0" w:color="auto"/>
      </w:divBdr>
    </w:div>
    <w:div w:id="438766409">
      <w:bodyDiv w:val="1"/>
      <w:marLeft w:val="0"/>
      <w:marRight w:val="0"/>
      <w:marTop w:val="0"/>
      <w:marBottom w:val="0"/>
      <w:divBdr>
        <w:top w:val="none" w:sz="0" w:space="0" w:color="auto"/>
        <w:left w:val="none" w:sz="0" w:space="0" w:color="auto"/>
        <w:bottom w:val="none" w:sz="0" w:space="0" w:color="auto"/>
        <w:right w:val="none" w:sz="0" w:space="0" w:color="auto"/>
      </w:divBdr>
    </w:div>
    <w:div w:id="439103683">
      <w:bodyDiv w:val="1"/>
      <w:marLeft w:val="0"/>
      <w:marRight w:val="0"/>
      <w:marTop w:val="0"/>
      <w:marBottom w:val="0"/>
      <w:divBdr>
        <w:top w:val="none" w:sz="0" w:space="0" w:color="auto"/>
        <w:left w:val="none" w:sz="0" w:space="0" w:color="auto"/>
        <w:bottom w:val="none" w:sz="0" w:space="0" w:color="auto"/>
        <w:right w:val="none" w:sz="0" w:space="0" w:color="auto"/>
      </w:divBdr>
    </w:div>
    <w:div w:id="468593445">
      <w:bodyDiv w:val="1"/>
      <w:marLeft w:val="0"/>
      <w:marRight w:val="0"/>
      <w:marTop w:val="0"/>
      <w:marBottom w:val="0"/>
      <w:divBdr>
        <w:top w:val="none" w:sz="0" w:space="0" w:color="auto"/>
        <w:left w:val="none" w:sz="0" w:space="0" w:color="auto"/>
        <w:bottom w:val="none" w:sz="0" w:space="0" w:color="auto"/>
        <w:right w:val="none" w:sz="0" w:space="0" w:color="auto"/>
      </w:divBdr>
    </w:div>
    <w:div w:id="481118805">
      <w:bodyDiv w:val="1"/>
      <w:marLeft w:val="0"/>
      <w:marRight w:val="0"/>
      <w:marTop w:val="0"/>
      <w:marBottom w:val="0"/>
      <w:divBdr>
        <w:top w:val="none" w:sz="0" w:space="0" w:color="auto"/>
        <w:left w:val="none" w:sz="0" w:space="0" w:color="auto"/>
        <w:bottom w:val="none" w:sz="0" w:space="0" w:color="auto"/>
        <w:right w:val="none" w:sz="0" w:space="0" w:color="auto"/>
      </w:divBdr>
    </w:div>
    <w:div w:id="507212603">
      <w:bodyDiv w:val="1"/>
      <w:marLeft w:val="0"/>
      <w:marRight w:val="0"/>
      <w:marTop w:val="0"/>
      <w:marBottom w:val="0"/>
      <w:divBdr>
        <w:top w:val="none" w:sz="0" w:space="0" w:color="auto"/>
        <w:left w:val="none" w:sz="0" w:space="0" w:color="auto"/>
        <w:bottom w:val="none" w:sz="0" w:space="0" w:color="auto"/>
        <w:right w:val="none" w:sz="0" w:space="0" w:color="auto"/>
      </w:divBdr>
    </w:div>
    <w:div w:id="616788897">
      <w:bodyDiv w:val="1"/>
      <w:marLeft w:val="0"/>
      <w:marRight w:val="0"/>
      <w:marTop w:val="0"/>
      <w:marBottom w:val="0"/>
      <w:divBdr>
        <w:top w:val="none" w:sz="0" w:space="0" w:color="auto"/>
        <w:left w:val="none" w:sz="0" w:space="0" w:color="auto"/>
        <w:bottom w:val="none" w:sz="0" w:space="0" w:color="auto"/>
        <w:right w:val="none" w:sz="0" w:space="0" w:color="auto"/>
      </w:divBdr>
    </w:div>
    <w:div w:id="667251350">
      <w:bodyDiv w:val="1"/>
      <w:marLeft w:val="0"/>
      <w:marRight w:val="0"/>
      <w:marTop w:val="0"/>
      <w:marBottom w:val="0"/>
      <w:divBdr>
        <w:top w:val="none" w:sz="0" w:space="0" w:color="auto"/>
        <w:left w:val="none" w:sz="0" w:space="0" w:color="auto"/>
        <w:bottom w:val="none" w:sz="0" w:space="0" w:color="auto"/>
        <w:right w:val="none" w:sz="0" w:space="0" w:color="auto"/>
      </w:divBdr>
    </w:div>
    <w:div w:id="672412615">
      <w:bodyDiv w:val="1"/>
      <w:marLeft w:val="0"/>
      <w:marRight w:val="0"/>
      <w:marTop w:val="0"/>
      <w:marBottom w:val="0"/>
      <w:divBdr>
        <w:top w:val="none" w:sz="0" w:space="0" w:color="auto"/>
        <w:left w:val="none" w:sz="0" w:space="0" w:color="auto"/>
        <w:bottom w:val="none" w:sz="0" w:space="0" w:color="auto"/>
        <w:right w:val="none" w:sz="0" w:space="0" w:color="auto"/>
      </w:divBdr>
    </w:div>
    <w:div w:id="672728287">
      <w:bodyDiv w:val="1"/>
      <w:marLeft w:val="0"/>
      <w:marRight w:val="0"/>
      <w:marTop w:val="0"/>
      <w:marBottom w:val="0"/>
      <w:divBdr>
        <w:top w:val="none" w:sz="0" w:space="0" w:color="auto"/>
        <w:left w:val="none" w:sz="0" w:space="0" w:color="auto"/>
        <w:bottom w:val="none" w:sz="0" w:space="0" w:color="auto"/>
        <w:right w:val="none" w:sz="0" w:space="0" w:color="auto"/>
      </w:divBdr>
    </w:div>
    <w:div w:id="674694009">
      <w:bodyDiv w:val="1"/>
      <w:marLeft w:val="0"/>
      <w:marRight w:val="0"/>
      <w:marTop w:val="0"/>
      <w:marBottom w:val="0"/>
      <w:divBdr>
        <w:top w:val="none" w:sz="0" w:space="0" w:color="auto"/>
        <w:left w:val="none" w:sz="0" w:space="0" w:color="auto"/>
        <w:bottom w:val="none" w:sz="0" w:space="0" w:color="auto"/>
        <w:right w:val="none" w:sz="0" w:space="0" w:color="auto"/>
      </w:divBdr>
    </w:div>
    <w:div w:id="737284186">
      <w:bodyDiv w:val="1"/>
      <w:marLeft w:val="0"/>
      <w:marRight w:val="0"/>
      <w:marTop w:val="0"/>
      <w:marBottom w:val="0"/>
      <w:divBdr>
        <w:top w:val="none" w:sz="0" w:space="0" w:color="auto"/>
        <w:left w:val="none" w:sz="0" w:space="0" w:color="auto"/>
        <w:bottom w:val="none" w:sz="0" w:space="0" w:color="auto"/>
        <w:right w:val="none" w:sz="0" w:space="0" w:color="auto"/>
      </w:divBdr>
    </w:div>
    <w:div w:id="876282666">
      <w:bodyDiv w:val="1"/>
      <w:marLeft w:val="0"/>
      <w:marRight w:val="0"/>
      <w:marTop w:val="0"/>
      <w:marBottom w:val="0"/>
      <w:divBdr>
        <w:top w:val="none" w:sz="0" w:space="0" w:color="auto"/>
        <w:left w:val="none" w:sz="0" w:space="0" w:color="auto"/>
        <w:bottom w:val="none" w:sz="0" w:space="0" w:color="auto"/>
        <w:right w:val="none" w:sz="0" w:space="0" w:color="auto"/>
      </w:divBdr>
    </w:div>
    <w:div w:id="909003204">
      <w:bodyDiv w:val="1"/>
      <w:marLeft w:val="0"/>
      <w:marRight w:val="0"/>
      <w:marTop w:val="0"/>
      <w:marBottom w:val="0"/>
      <w:divBdr>
        <w:top w:val="none" w:sz="0" w:space="0" w:color="auto"/>
        <w:left w:val="none" w:sz="0" w:space="0" w:color="auto"/>
        <w:bottom w:val="none" w:sz="0" w:space="0" w:color="auto"/>
        <w:right w:val="none" w:sz="0" w:space="0" w:color="auto"/>
      </w:divBdr>
    </w:div>
    <w:div w:id="929503247">
      <w:bodyDiv w:val="1"/>
      <w:marLeft w:val="0"/>
      <w:marRight w:val="0"/>
      <w:marTop w:val="0"/>
      <w:marBottom w:val="0"/>
      <w:divBdr>
        <w:top w:val="none" w:sz="0" w:space="0" w:color="auto"/>
        <w:left w:val="none" w:sz="0" w:space="0" w:color="auto"/>
        <w:bottom w:val="none" w:sz="0" w:space="0" w:color="auto"/>
        <w:right w:val="none" w:sz="0" w:space="0" w:color="auto"/>
      </w:divBdr>
    </w:div>
    <w:div w:id="1160076215">
      <w:bodyDiv w:val="1"/>
      <w:marLeft w:val="0"/>
      <w:marRight w:val="0"/>
      <w:marTop w:val="0"/>
      <w:marBottom w:val="0"/>
      <w:divBdr>
        <w:top w:val="none" w:sz="0" w:space="0" w:color="auto"/>
        <w:left w:val="none" w:sz="0" w:space="0" w:color="auto"/>
        <w:bottom w:val="none" w:sz="0" w:space="0" w:color="auto"/>
        <w:right w:val="none" w:sz="0" w:space="0" w:color="auto"/>
      </w:divBdr>
    </w:div>
    <w:div w:id="1177648781">
      <w:bodyDiv w:val="1"/>
      <w:marLeft w:val="0"/>
      <w:marRight w:val="0"/>
      <w:marTop w:val="0"/>
      <w:marBottom w:val="0"/>
      <w:divBdr>
        <w:top w:val="none" w:sz="0" w:space="0" w:color="auto"/>
        <w:left w:val="none" w:sz="0" w:space="0" w:color="auto"/>
        <w:bottom w:val="none" w:sz="0" w:space="0" w:color="auto"/>
        <w:right w:val="none" w:sz="0" w:space="0" w:color="auto"/>
      </w:divBdr>
    </w:div>
    <w:div w:id="1188838392">
      <w:bodyDiv w:val="1"/>
      <w:marLeft w:val="0"/>
      <w:marRight w:val="0"/>
      <w:marTop w:val="0"/>
      <w:marBottom w:val="0"/>
      <w:divBdr>
        <w:top w:val="none" w:sz="0" w:space="0" w:color="auto"/>
        <w:left w:val="none" w:sz="0" w:space="0" w:color="auto"/>
        <w:bottom w:val="none" w:sz="0" w:space="0" w:color="auto"/>
        <w:right w:val="none" w:sz="0" w:space="0" w:color="auto"/>
      </w:divBdr>
    </w:div>
    <w:div w:id="1217741439">
      <w:bodyDiv w:val="1"/>
      <w:marLeft w:val="0"/>
      <w:marRight w:val="0"/>
      <w:marTop w:val="0"/>
      <w:marBottom w:val="0"/>
      <w:divBdr>
        <w:top w:val="none" w:sz="0" w:space="0" w:color="auto"/>
        <w:left w:val="none" w:sz="0" w:space="0" w:color="auto"/>
        <w:bottom w:val="none" w:sz="0" w:space="0" w:color="auto"/>
        <w:right w:val="none" w:sz="0" w:space="0" w:color="auto"/>
      </w:divBdr>
    </w:div>
    <w:div w:id="1219197399">
      <w:bodyDiv w:val="1"/>
      <w:marLeft w:val="0"/>
      <w:marRight w:val="0"/>
      <w:marTop w:val="0"/>
      <w:marBottom w:val="0"/>
      <w:divBdr>
        <w:top w:val="none" w:sz="0" w:space="0" w:color="auto"/>
        <w:left w:val="none" w:sz="0" w:space="0" w:color="auto"/>
        <w:bottom w:val="none" w:sz="0" w:space="0" w:color="auto"/>
        <w:right w:val="none" w:sz="0" w:space="0" w:color="auto"/>
      </w:divBdr>
    </w:div>
    <w:div w:id="1256478971">
      <w:bodyDiv w:val="1"/>
      <w:marLeft w:val="0"/>
      <w:marRight w:val="0"/>
      <w:marTop w:val="0"/>
      <w:marBottom w:val="0"/>
      <w:divBdr>
        <w:top w:val="none" w:sz="0" w:space="0" w:color="auto"/>
        <w:left w:val="none" w:sz="0" w:space="0" w:color="auto"/>
        <w:bottom w:val="none" w:sz="0" w:space="0" w:color="auto"/>
        <w:right w:val="none" w:sz="0" w:space="0" w:color="auto"/>
      </w:divBdr>
    </w:div>
    <w:div w:id="1330937783">
      <w:bodyDiv w:val="1"/>
      <w:marLeft w:val="0"/>
      <w:marRight w:val="0"/>
      <w:marTop w:val="0"/>
      <w:marBottom w:val="0"/>
      <w:divBdr>
        <w:top w:val="none" w:sz="0" w:space="0" w:color="auto"/>
        <w:left w:val="none" w:sz="0" w:space="0" w:color="auto"/>
        <w:bottom w:val="none" w:sz="0" w:space="0" w:color="auto"/>
        <w:right w:val="none" w:sz="0" w:space="0" w:color="auto"/>
      </w:divBdr>
    </w:div>
    <w:div w:id="1368484633">
      <w:bodyDiv w:val="1"/>
      <w:marLeft w:val="0"/>
      <w:marRight w:val="0"/>
      <w:marTop w:val="0"/>
      <w:marBottom w:val="0"/>
      <w:divBdr>
        <w:top w:val="none" w:sz="0" w:space="0" w:color="auto"/>
        <w:left w:val="none" w:sz="0" w:space="0" w:color="auto"/>
        <w:bottom w:val="none" w:sz="0" w:space="0" w:color="auto"/>
        <w:right w:val="none" w:sz="0" w:space="0" w:color="auto"/>
      </w:divBdr>
    </w:div>
    <w:div w:id="1379353168">
      <w:bodyDiv w:val="1"/>
      <w:marLeft w:val="0"/>
      <w:marRight w:val="0"/>
      <w:marTop w:val="0"/>
      <w:marBottom w:val="0"/>
      <w:divBdr>
        <w:top w:val="none" w:sz="0" w:space="0" w:color="auto"/>
        <w:left w:val="none" w:sz="0" w:space="0" w:color="auto"/>
        <w:bottom w:val="none" w:sz="0" w:space="0" w:color="auto"/>
        <w:right w:val="none" w:sz="0" w:space="0" w:color="auto"/>
      </w:divBdr>
    </w:div>
    <w:div w:id="1408191526">
      <w:bodyDiv w:val="1"/>
      <w:marLeft w:val="0"/>
      <w:marRight w:val="0"/>
      <w:marTop w:val="0"/>
      <w:marBottom w:val="0"/>
      <w:divBdr>
        <w:top w:val="none" w:sz="0" w:space="0" w:color="auto"/>
        <w:left w:val="none" w:sz="0" w:space="0" w:color="auto"/>
        <w:bottom w:val="none" w:sz="0" w:space="0" w:color="auto"/>
        <w:right w:val="none" w:sz="0" w:space="0" w:color="auto"/>
      </w:divBdr>
    </w:div>
    <w:div w:id="1492527372">
      <w:bodyDiv w:val="1"/>
      <w:marLeft w:val="0"/>
      <w:marRight w:val="0"/>
      <w:marTop w:val="0"/>
      <w:marBottom w:val="0"/>
      <w:divBdr>
        <w:top w:val="none" w:sz="0" w:space="0" w:color="auto"/>
        <w:left w:val="none" w:sz="0" w:space="0" w:color="auto"/>
        <w:bottom w:val="none" w:sz="0" w:space="0" w:color="auto"/>
        <w:right w:val="none" w:sz="0" w:space="0" w:color="auto"/>
      </w:divBdr>
    </w:div>
    <w:div w:id="1535270344">
      <w:bodyDiv w:val="1"/>
      <w:marLeft w:val="0"/>
      <w:marRight w:val="0"/>
      <w:marTop w:val="0"/>
      <w:marBottom w:val="0"/>
      <w:divBdr>
        <w:top w:val="none" w:sz="0" w:space="0" w:color="auto"/>
        <w:left w:val="none" w:sz="0" w:space="0" w:color="auto"/>
        <w:bottom w:val="none" w:sz="0" w:space="0" w:color="auto"/>
        <w:right w:val="none" w:sz="0" w:space="0" w:color="auto"/>
      </w:divBdr>
    </w:div>
    <w:div w:id="1536119303">
      <w:bodyDiv w:val="1"/>
      <w:marLeft w:val="0"/>
      <w:marRight w:val="0"/>
      <w:marTop w:val="0"/>
      <w:marBottom w:val="0"/>
      <w:divBdr>
        <w:top w:val="none" w:sz="0" w:space="0" w:color="auto"/>
        <w:left w:val="none" w:sz="0" w:space="0" w:color="auto"/>
        <w:bottom w:val="none" w:sz="0" w:space="0" w:color="auto"/>
        <w:right w:val="none" w:sz="0" w:space="0" w:color="auto"/>
      </w:divBdr>
    </w:div>
    <w:div w:id="1552039803">
      <w:bodyDiv w:val="1"/>
      <w:marLeft w:val="0"/>
      <w:marRight w:val="0"/>
      <w:marTop w:val="0"/>
      <w:marBottom w:val="0"/>
      <w:divBdr>
        <w:top w:val="none" w:sz="0" w:space="0" w:color="auto"/>
        <w:left w:val="none" w:sz="0" w:space="0" w:color="auto"/>
        <w:bottom w:val="none" w:sz="0" w:space="0" w:color="auto"/>
        <w:right w:val="none" w:sz="0" w:space="0" w:color="auto"/>
      </w:divBdr>
    </w:div>
    <w:div w:id="1565868419">
      <w:bodyDiv w:val="1"/>
      <w:marLeft w:val="0"/>
      <w:marRight w:val="0"/>
      <w:marTop w:val="0"/>
      <w:marBottom w:val="0"/>
      <w:divBdr>
        <w:top w:val="none" w:sz="0" w:space="0" w:color="auto"/>
        <w:left w:val="none" w:sz="0" w:space="0" w:color="auto"/>
        <w:bottom w:val="none" w:sz="0" w:space="0" w:color="auto"/>
        <w:right w:val="none" w:sz="0" w:space="0" w:color="auto"/>
      </w:divBdr>
    </w:div>
    <w:div w:id="1668240486">
      <w:bodyDiv w:val="1"/>
      <w:marLeft w:val="0"/>
      <w:marRight w:val="0"/>
      <w:marTop w:val="0"/>
      <w:marBottom w:val="0"/>
      <w:divBdr>
        <w:top w:val="none" w:sz="0" w:space="0" w:color="auto"/>
        <w:left w:val="none" w:sz="0" w:space="0" w:color="auto"/>
        <w:bottom w:val="none" w:sz="0" w:space="0" w:color="auto"/>
        <w:right w:val="none" w:sz="0" w:space="0" w:color="auto"/>
      </w:divBdr>
    </w:div>
    <w:div w:id="1701055408">
      <w:bodyDiv w:val="1"/>
      <w:marLeft w:val="0"/>
      <w:marRight w:val="0"/>
      <w:marTop w:val="0"/>
      <w:marBottom w:val="0"/>
      <w:divBdr>
        <w:top w:val="none" w:sz="0" w:space="0" w:color="auto"/>
        <w:left w:val="none" w:sz="0" w:space="0" w:color="auto"/>
        <w:bottom w:val="none" w:sz="0" w:space="0" w:color="auto"/>
        <w:right w:val="none" w:sz="0" w:space="0" w:color="auto"/>
      </w:divBdr>
    </w:div>
    <w:div w:id="1719208883">
      <w:bodyDiv w:val="1"/>
      <w:marLeft w:val="0"/>
      <w:marRight w:val="0"/>
      <w:marTop w:val="0"/>
      <w:marBottom w:val="0"/>
      <w:divBdr>
        <w:top w:val="none" w:sz="0" w:space="0" w:color="auto"/>
        <w:left w:val="none" w:sz="0" w:space="0" w:color="auto"/>
        <w:bottom w:val="none" w:sz="0" w:space="0" w:color="auto"/>
        <w:right w:val="none" w:sz="0" w:space="0" w:color="auto"/>
      </w:divBdr>
    </w:div>
    <w:div w:id="1720934835">
      <w:bodyDiv w:val="1"/>
      <w:marLeft w:val="0"/>
      <w:marRight w:val="0"/>
      <w:marTop w:val="0"/>
      <w:marBottom w:val="0"/>
      <w:divBdr>
        <w:top w:val="none" w:sz="0" w:space="0" w:color="auto"/>
        <w:left w:val="none" w:sz="0" w:space="0" w:color="auto"/>
        <w:bottom w:val="none" w:sz="0" w:space="0" w:color="auto"/>
        <w:right w:val="none" w:sz="0" w:space="0" w:color="auto"/>
      </w:divBdr>
    </w:div>
    <w:div w:id="1784887299">
      <w:bodyDiv w:val="1"/>
      <w:marLeft w:val="0"/>
      <w:marRight w:val="0"/>
      <w:marTop w:val="0"/>
      <w:marBottom w:val="0"/>
      <w:divBdr>
        <w:top w:val="none" w:sz="0" w:space="0" w:color="auto"/>
        <w:left w:val="none" w:sz="0" w:space="0" w:color="auto"/>
        <w:bottom w:val="none" w:sz="0" w:space="0" w:color="auto"/>
        <w:right w:val="none" w:sz="0" w:space="0" w:color="auto"/>
      </w:divBdr>
    </w:div>
    <w:div w:id="1839617197">
      <w:bodyDiv w:val="1"/>
      <w:marLeft w:val="0"/>
      <w:marRight w:val="0"/>
      <w:marTop w:val="0"/>
      <w:marBottom w:val="0"/>
      <w:divBdr>
        <w:top w:val="none" w:sz="0" w:space="0" w:color="auto"/>
        <w:left w:val="none" w:sz="0" w:space="0" w:color="auto"/>
        <w:bottom w:val="none" w:sz="0" w:space="0" w:color="auto"/>
        <w:right w:val="none" w:sz="0" w:space="0" w:color="auto"/>
      </w:divBdr>
    </w:div>
    <w:div w:id="1920670605">
      <w:bodyDiv w:val="1"/>
      <w:marLeft w:val="0"/>
      <w:marRight w:val="0"/>
      <w:marTop w:val="0"/>
      <w:marBottom w:val="0"/>
      <w:divBdr>
        <w:top w:val="none" w:sz="0" w:space="0" w:color="auto"/>
        <w:left w:val="none" w:sz="0" w:space="0" w:color="auto"/>
        <w:bottom w:val="none" w:sz="0" w:space="0" w:color="auto"/>
        <w:right w:val="none" w:sz="0" w:space="0" w:color="auto"/>
      </w:divBdr>
    </w:div>
    <w:div w:id="1973712969">
      <w:bodyDiv w:val="1"/>
      <w:marLeft w:val="0"/>
      <w:marRight w:val="0"/>
      <w:marTop w:val="0"/>
      <w:marBottom w:val="0"/>
      <w:divBdr>
        <w:top w:val="none" w:sz="0" w:space="0" w:color="auto"/>
        <w:left w:val="none" w:sz="0" w:space="0" w:color="auto"/>
        <w:bottom w:val="none" w:sz="0" w:space="0" w:color="auto"/>
        <w:right w:val="none" w:sz="0" w:space="0" w:color="auto"/>
      </w:divBdr>
    </w:div>
    <w:div w:id="1993828450">
      <w:bodyDiv w:val="1"/>
      <w:marLeft w:val="0"/>
      <w:marRight w:val="0"/>
      <w:marTop w:val="0"/>
      <w:marBottom w:val="0"/>
      <w:divBdr>
        <w:top w:val="none" w:sz="0" w:space="0" w:color="auto"/>
        <w:left w:val="none" w:sz="0" w:space="0" w:color="auto"/>
        <w:bottom w:val="none" w:sz="0" w:space="0" w:color="auto"/>
        <w:right w:val="none" w:sz="0" w:space="0" w:color="auto"/>
      </w:divBdr>
    </w:div>
    <w:div w:id="1996564160">
      <w:bodyDiv w:val="1"/>
      <w:marLeft w:val="0"/>
      <w:marRight w:val="0"/>
      <w:marTop w:val="0"/>
      <w:marBottom w:val="0"/>
      <w:divBdr>
        <w:top w:val="none" w:sz="0" w:space="0" w:color="auto"/>
        <w:left w:val="none" w:sz="0" w:space="0" w:color="auto"/>
        <w:bottom w:val="none" w:sz="0" w:space="0" w:color="auto"/>
        <w:right w:val="none" w:sz="0" w:space="0" w:color="auto"/>
      </w:divBdr>
    </w:div>
    <w:div w:id="2053458357">
      <w:bodyDiv w:val="1"/>
      <w:marLeft w:val="0"/>
      <w:marRight w:val="0"/>
      <w:marTop w:val="0"/>
      <w:marBottom w:val="0"/>
      <w:divBdr>
        <w:top w:val="none" w:sz="0" w:space="0" w:color="auto"/>
        <w:left w:val="none" w:sz="0" w:space="0" w:color="auto"/>
        <w:bottom w:val="none" w:sz="0" w:space="0" w:color="auto"/>
        <w:right w:val="none" w:sz="0" w:space="0" w:color="auto"/>
      </w:divBdr>
    </w:div>
    <w:div w:id="2115858973">
      <w:bodyDiv w:val="1"/>
      <w:marLeft w:val="0"/>
      <w:marRight w:val="0"/>
      <w:marTop w:val="0"/>
      <w:marBottom w:val="0"/>
      <w:divBdr>
        <w:top w:val="none" w:sz="0" w:space="0" w:color="auto"/>
        <w:left w:val="none" w:sz="0" w:space="0" w:color="auto"/>
        <w:bottom w:val="none" w:sz="0" w:space="0" w:color="auto"/>
        <w:right w:val="none" w:sz="0" w:space="0" w:color="auto"/>
      </w:divBdr>
    </w:div>
    <w:div w:id="2133403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s.gov.au/statistics/standards/australian-statistical-geography-standard-asgs-edition-3/jul2021-jun2026/remoteness-structure/remoteness-are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s.gov.au/statistics/microdata-tablebuilder/datalab/input-and-output-clear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JSA 100">
      <a:dk1>
        <a:srgbClr val="000000"/>
      </a:dk1>
      <a:lt1>
        <a:srgbClr val="FFFFFF"/>
      </a:lt1>
      <a:dk2>
        <a:srgbClr val="441170"/>
      </a:dk2>
      <a:lt2>
        <a:srgbClr val="D2DE5A"/>
      </a:lt2>
      <a:accent1>
        <a:srgbClr val="6929C4"/>
      </a:accent1>
      <a:accent2>
        <a:srgbClr val="005D5D"/>
      </a:accent2>
      <a:accent3>
        <a:srgbClr val="1192E8"/>
      </a:accent3>
      <a:accent4>
        <a:srgbClr val="9F1853"/>
      </a:accent4>
      <a:accent5>
        <a:srgbClr val="FA4D56"/>
      </a:accent5>
      <a:accent6>
        <a:srgbClr val="570408"/>
      </a:accent6>
      <a:hlink>
        <a:srgbClr val="215E9E"/>
      </a:hlink>
      <a:folHlink>
        <a:srgbClr val="00B4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271F-F5F3-4E14-A3C0-A2746E25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4856</Words>
  <Characters>27682</Characters>
  <Application>Microsoft Office Word</Application>
  <DocSecurity>0</DocSecurity>
  <Lines>230</Lines>
  <Paragraphs>64</Paragraphs>
  <ScaleCrop>false</ScaleCrop>
  <Company/>
  <LinksUpToDate>false</LinksUpToDate>
  <CharactersWithSpaces>32474</CharactersWithSpaces>
  <SharedDoc>false</SharedDoc>
  <HLinks>
    <vt:vector size="132" baseType="variant">
      <vt:variant>
        <vt:i4>4063275</vt:i4>
      </vt:variant>
      <vt:variant>
        <vt:i4>126</vt:i4>
      </vt:variant>
      <vt:variant>
        <vt:i4>0</vt:i4>
      </vt:variant>
      <vt:variant>
        <vt:i4>5</vt:i4>
      </vt:variant>
      <vt:variant>
        <vt:lpwstr>https://www.abs.gov.au/statistics/standards/australian-statistical-geography-standard-asgs-edition-3/jul2021-jun2026/remoteness-structure/remoteness-areas</vt:lpwstr>
      </vt:variant>
      <vt:variant>
        <vt:lpwstr/>
      </vt:variant>
      <vt:variant>
        <vt:i4>6488102</vt:i4>
      </vt:variant>
      <vt:variant>
        <vt:i4>123</vt:i4>
      </vt:variant>
      <vt:variant>
        <vt:i4>0</vt:i4>
      </vt:variant>
      <vt:variant>
        <vt:i4>5</vt:i4>
      </vt:variant>
      <vt:variant>
        <vt:lpwstr>https://www.abs.gov.au/statistics/microdata-tablebuilder/datalab/input-and-output-clearance</vt:lpwstr>
      </vt:variant>
      <vt:variant>
        <vt:lpwstr>output-rules</vt:lpwstr>
      </vt:variant>
      <vt:variant>
        <vt:i4>2031675</vt:i4>
      </vt:variant>
      <vt:variant>
        <vt:i4>116</vt:i4>
      </vt:variant>
      <vt:variant>
        <vt:i4>0</vt:i4>
      </vt:variant>
      <vt:variant>
        <vt:i4>5</vt:i4>
      </vt:variant>
      <vt:variant>
        <vt:lpwstr/>
      </vt:variant>
      <vt:variant>
        <vt:lpwstr>_Toc179902346</vt:lpwstr>
      </vt:variant>
      <vt:variant>
        <vt:i4>2031675</vt:i4>
      </vt:variant>
      <vt:variant>
        <vt:i4>110</vt:i4>
      </vt:variant>
      <vt:variant>
        <vt:i4>0</vt:i4>
      </vt:variant>
      <vt:variant>
        <vt:i4>5</vt:i4>
      </vt:variant>
      <vt:variant>
        <vt:lpwstr/>
      </vt:variant>
      <vt:variant>
        <vt:lpwstr>_Toc179902345</vt:lpwstr>
      </vt:variant>
      <vt:variant>
        <vt:i4>2031675</vt:i4>
      </vt:variant>
      <vt:variant>
        <vt:i4>104</vt:i4>
      </vt:variant>
      <vt:variant>
        <vt:i4>0</vt:i4>
      </vt:variant>
      <vt:variant>
        <vt:i4>5</vt:i4>
      </vt:variant>
      <vt:variant>
        <vt:lpwstr/>
      </vt:variant>
      <vt:variant>
        <vt:lpwstr>_Toc179902344</vt:lpwstr>
      </vt:variant>
      <vt:variant>
        <vt:i4>2031675</vt:i4>
      </vt:variant>
      <vt:variant>
        <vt:i4>98</vt:i4>
      </vt:variant>
      <vt:variant>
        <vt:i4>0</vt:i4>
      </vt:variant>
      <vt:variant>
        <vt:i4>5</vt:i4>
      </vt:variant>
      <vt:variant>
        <vt:lpwstr/>
      </vt:variant>
      <vt:variant>
        <vt:lpwstr>_Toc179902343</vt:lpwstr>
      </vt:variant>
      <vt:variant>
        <vt:i4>2031675</vt:i4>
      </vt:variant>
      <vt:variant>
        <vt:i4>92</vt:i4>
      </vt:variant>
      <vt:variant>
        <vt:i4>0</vt:i4>
      </vt:variant>
      <vt:variant>
        <vt:i4>5</vt:i4>
      </vt:variant>
      <vt:variant>
        <vt:lpwstr/>
      </vt:variant>
      <vt:variant>
        <vt:lpwstr>_Toc179902342</vt:lpwstr>
      </vt:variant>
      <vt:variant>
        <vt:i4>2031675</vt:i4>
      </vt:variant>
      <vt:variant>
        <vt:i4>86</vt:i4>
      </vt:variant>
      <vt:variant>
        <vt:i4>0</vt:i4>
      </vt:variant>
      <vt:variant>
        <vt:i4>5</vt:i4>
      </vt:variant>
      <vt:variant>
        <vt:lpwstr/>
      </vt:variant>
      <vt:variant>
        <vt:lpwstr>_Toc179902341</vt:lpwstr>
      </vt:variant>
      <vt:variant>
        <vt:i4>2031675</vt:i4>
      </vt:variant>
      <vt:variant>
        <vt:i4>80</vt:i4>
      </vt:variant>
      <vt:variant>
        <vt:i4>0</vt:i4>
      </vt:variant>
      <vt:variant>
        <vt:i4>5</vt:i4>
      </vt:variant>
      <vt:variant>
        <vt:lpwstr/>
      </vt:variant>
      <vt:variant>
        <vt:lpwstr>_Toc179902340</vt:lpwstr>
      </vt:variant>
      <vt:variant>
        <vt:i4>1572923</vt:i4>
      </vt:variant>
      <vt:variant>
        <vt:i4>74</vt:i4>
      </vt:variant>
      <vt:variant>
        <vt:i4>0</vt:i4>
      </vt:variant>
      <vt:variant>
        <vt:i4>5</vt:i4>
      </vt:variant>
      <vt:variant>
        <vt:lpwstr/>
      </vt:variant>
      <vt:variant>
        <vt:lpwstr>_Toc179902339</vt:lpwstr>
      </vt:variant>
      <vt:variant>
        <vt:i4>1572923</vt:i4>
      </vt:variant>
      <vt:variant>
        <vt:i4>68</vt:i4>
      </vt:variant>
      <vt:variant>
        <vt:i4>0</vt:i4>
      </vt:variant>
      <vt:variant>
        <vt:i4>5</vt:i4>
      </vt:variant>
      <vt:variant>
        <vt:lpwstr/>
      </vt:variant>
      <vt:variant>
        <vt:lpwstr>_Toc179902338</vt:lpwstr>
      </vt:variant>
      <vt:variant>
        <vt:i4>1572923</vt:i4>
      </vt:variant>
      <vt:variant>
        <vt:i4>62</vt:i4>
      </vt:variant>
      <vt:variant>
        <vt:i4>0</vt:i4>
      </vt:variant>
      <vt:variant>
        <vt:i4>5</vt:i4>
      </vt:variant>
      <vt:variant>
        <vt:lpwstr/>
      </vt:variant>
      <vt:variant>
        <vt:lpwstr>_Toc179902337</vt:lpwstr>
      </vt:variant>
      <vt:variant>
        <vt:i4>1572923</vt:i4>
      </vt:variant>
      <vt:variant>
        <vt:i4>56</vt:i4>
      </vt:variant>
      <vt:variant>
        <vt:i4>0</vt:i4>
      </vt:variant>
      <vt:variant>
        <vt:i4>5</vt:i4>
      </vt:variant>
      <vt:variant>
        <vt:lpwstr/>
      </vt:variant>
      <vt:variant>
        <vt:lpwstr>_Toc179902336</vt:lpwstr>
      </vt:variant>
      <vt:variant>
        <vt:i4>1572923</vt:i4>
      </vt:variant>
      <vt:variant>
        <vt:i4>50</vt:i4>
      </vt:variant>
      <vt:variant>
        <vt:i4>0</vt:i4>
      </vt:variant>
      <vt:variant>
        <vt:i4>5</vt:i4>
      </vt:variant>
      <vt:variant>
        <vt:lpwstr/>
      </vt:variant>
      <vt:variant>
        <vt:lpwstr>_Toc179902335</vt:lpwstr>
      </vt:variant>
      <vt:variant>
        <vt:i4>1572923</vt:i4>
      </vt:variant>
      <vt:variant>
        <vt:i4>44</vt:i4>
      </vt:variant>
      <vt:variant>
        <vt:i4>0</vt:i4>
      </vt:variant>
      <vt:variant>
        <vt:i4>5</vt:i4>
      </vt:variant>
      <vt:variant>
        <vt:lpwstr/>
      </vt:variant>
      <vt:variant>
        <vt:lpwstr>_Toc179902334</vt:lpwstr>
      </vt:variant>
      <vt:variant>
        <vt:i4>1572923</vt:i4>
      </vt:variant>
      <vt:variant>
        <vt:i4>38</vt:i4>
      </vt:variant>
      <vt:variant>
        <vt:i4>0</vt:i4>
      </vt:variant>
      <vt:variant>
        <vt:i4>5</vt:i4>
      </vt:variant>
      <vt:variant>
        <vt:lpwstr/>
      </vt:variant>
      <vt:variant>
        <vt:lpwstr>_Toc179902333</vt:lpwstr>
      </vt:variant>
      <vt:variant>
        <vt:i4>1572923</vt:i4>
      </vt:variant>
      <vt:variant>
        <vt:i4>32</vt:i4>
      </vt:variant>
      <vt:variant>
        <vt:i4>0</vt:i4>
      </vt:variant>
      <vt:variant>
        <vt:i4>5</vt:i4>
      </vt:variant>
      <vt:variant>
        <vt:lpwstr/>
      </vt:variant>
      <vt:variant>
        <vt:lpwstr>_Toc179902332</vt:lpwstr>
      </vt:variant>
      <vt:variant>
        <vt:i4>1572923</vt:i4>
      </vt:variant>
      <vt:variant>
        <vt:i4>26</vt:i4>
      </vt:variant>
      <vt:variant>
        <vt:i4>0</vt:i4>
      </vt:variant>
      <vt:variant>
        <vt:i4>5</vt:i4>
      </vt:variant>
      <vt:variant>
        <vt:lpwstr/>
      </vt:variant>
      <vt:variant>
        <vt:lpwstr>_Toc179902331</vt:lpwstr>
      </vt:variant>
      <vt:variant>
        <vt:i4>1572923</vt:i4>
      </vt:variant>
      <vt:variant>
        <vt:i4>20</vt:i4>
      </vt:variant>
      <vt:variant>
        <vt:i4>0</vt:i4>
      </vt:variant>
      <vt:variant>
        <vt:i4>5</vt:i4>
      </vt:variant>
      <vt:variant>
        <vt:lpwstr/>
      </vt:variant>
      <vt:variant>
        <vt:lpwstr>_Toc179902330</vt:lpwstr>
      </vt:variant>
      <vt:variant>
        <vt:i4>1638459</vt:i4>
      </vt:variant>
      <vt:variant>
        <vt:i4>14</vt:i4>
      </vt:variant>
      <vt:variant>
        <vt:i4>0</vt:i4>
      </vt:variant>
      <vt:variant>
        <vt:i4>5</vt:i4>
      </vt:variant>
      <vt:variant>
        <vt:lpwstr/>
      </vt:variant>
      <vt:variant>
        <vt:lpwstr>_Toc179902329</vt:lpwstr>
      </vt:variant>
      <vt:variant>
        <vt:i4>1638459</vt:i4>
      </vt:variant>
      <vt:variant>
        <vt:i4>8</vt:i4>
      </vt:variant>
      <vt:variant>
        <vt:i4>0</vt:i4>
      </vt:variant>
      <vt:variant>
        <vt:i4>5</vt:i4>
      </vt:variant>
      <vt:variant>
        <vt:lpwstr/>
      </vt:variant>
      <vt:variant>
        <vt:lpwstr>_Toc179902328</vt:lpwstr>
      </vt:variant>
      <vt:variant>
        <vt:i4>1638459</vt:i4>
      </vt:variant>
      <vt:variant>
        <vt:i4>2</vt:i4>
      </vt:variant>
      <vt:variant>
        <vt:i4>0</vt:i4>
      </vt:variant>
      <vt:variant>
        <vt:i4>5</vt:i4>
      </vt:variant>
      <vt:variant>
        <vt:lpwstr/>
      </vt:variant>
      <vt:variant>
        <vt:lpwstr>_Toc179902327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2024-11-20T22:59:00Z</dcterms:created>
  <dcterms:modified xsi:type="dcterms:W3CDTF">2024-11-20T23:00:00Z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2024-11-20T22:59:16Z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2179c3bf-505b-404d-af89-4b6adaaffbb9</vt:lpwstr>
  </property>
  <property fmtid="{D5CDD505-2E9C-101B-9397-08002B2CF9AE}" pid="8" name="MSIP_Label_79d889eb-932f-4752-8739-64d25806ef64_ContentBits">
    <vt:lpwstr>0</vt:lpwstr>
  </property>
</Properties>
</file>